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8-k.htm"/>
      <w:bookmarkStart w:id="1" w:name="ksform8k"/>
      <w:bookmarkEnd w:id="0"/>
      <w:bookmarkEnd w:id="1"/>
      <w:r>
        <w:rPr/>
        <w:t>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9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September 15,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9_edei--EntityRegistrantName_c2026"/>
      <w:bookmarkEnd w:id="4"/>
      <w:r>
        <w:rPr>
          <w:rFonts w:ascii="Times New Roman;Times;Serif" w:hAnsi="Times New Roman;Times;Serif"/>
          <w:b/>
          <w:i w:val="false"/>
          <w:caps w:val="false"/>
          <w:smallCaps w:val="false"/>
          <w:sz w:val="48"/>
        </w:rPr>
        <w:t>MARTIN MARIETTA MATERIALS,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4850"/>
        <w:gridCol w:w="2300"/>
        <w:gridCol w:w="1550"/>
      </w:tblGrid>
      <w:tr>
        <w:trPr/>
        <w:tc>
          <w:tcPr>
            <w:tcW w:w="4850" w:type="dxa"/>
            <w:tcBorders/>
            <w:vAlign w:val="center"/>
          </w:tcPr>
          <w:p>
            <w:pPr>
              <w:pStyle w:val="TableContents"/>
              <w:bidi w:val="0"/>
              <w:spacing w:before="0" w:after="283"/>
              <w:jc w:val="center"/>
              <w:rPr>
                <w:b/>
                <w:sz w:val="20"/>
              </w:rPr>
            </w:pPr>
            <w:bookmarkStart w:id="5" w:name="xdx_90F_edei--EntityIncorporationStateCo"/>
            <w:bookmarkEnd w:id="5"/>
            <w:r>
              <w:rPr>
                <w:b/>
                <w:sz w:val="20"/>
              </w:rPr>
              <w:t>North Carolina</w:t>
            </w:r>
          </w:p>
        </w:tc>
        <w:tc>
          <w:tcPr>
            <w:tcW w:w="2300" w:type="dxa"/>
            <w:tcBorders/>
            <w:vAlign w:val="center"/>
          </w:tcPr>
          <w:p>
            <w:pPr>
              <w:pStyle w:val="TableContents"/>
              <w:bidi w:val="0"/>
              <w:spacing w:before="0" w:after="283"/>
              <w:jc w:val="center"/>
              <w:rPr>
                <w:b/>
                <w:sz w:val="20"/>
              </w:rPr>
            </w:pPr>
            <w:bookmarkStart w:id="6" w:name="xdx_903_edei--EntityFileNumber_c20260915"/>
            <w:bookmarkEnd w:id="6"/>
            <w:r>
              <w:rPr>
                <w:b/>
                <w:sz w:val="20"/>
              </w:rPr>
              <w:t>001-12744</w:t>
            </w:r>
          </w:p>
        </w:tc>
        <w:tc>
          <w:tcPr>
            <w:tcW w:w="1550" w:type="dxa"/>
            <w:tcBorders/>
            <w:vAlign w:val="center"/>
          </w:tcPr>
          <w:p>
            <w:pPr>
              <w:pStyle w:val="TableContents"/>
              <w:bidi w:val="0"/>
              <w:spacing w:before="0" w:after="283"/>
              <w:jc w:val="center"/>
              <w:rPr>
                <w:b/>
                <w:sz w:val="20"/>
              </w:rPr>
            </w:pPr>
            <w:bookmarkStart w:id="7" w:name="xdx_901_edei--EntityTaxIdentificationNum"/>
            <w:bookmarkEnd w:id="7"/>
            <w:r>
              <w:rPr>
                <w:b/>
                <w:sz w:val="20"/>
              </w:rPr>
              <w:t>56-1848578</w:t>
            </w:r>
          </w:p>
        </w:tc>
      </w:tr>
      <w:tr>
        <w:trPr/>
        <w:tc>
          <w:tcPr>
            <w:tcW w:w="4850" w:type="dxa"/>
            <w:tcBorders/>
            <w:vAlign w:val="center"/>
          </w:tcPr>
          <w:p>
            <w:pPr>
              <w:pStyle w:val="TableContents"/>
              <w:bidi w:val="0"/>
              <w:spacing w:before="0" w:after="283"/>
              <w:jc w:val="center"/>
              <w:rPr>
                <w:b/>
                <w:sz w:val="20"/>
              </w:rPr>
            </w:pPr>
            <w:r>
              <w:rPr>
                <w:b/>
                <w:sz w:val="20"/>
              </w:rPr>
              <w:t>(State or Other Jurisdiction of Incorporation)</w:t>
            </w:r>
          </w:p>
        </w:tc>
        <w:tc>
          <w:tcPr>
            <w:tcW w:w="2300" w:type="dxa"/>
            <w:tcBorders/>
            <w:vAlign w:val="center"/>
          </w:tcPr>
          <w:p>
            <w:pPr>
              <w:pStyle w:val="TableContents"/>
              <w:bidi w:val="0"/>
              <w:spacing w:before="0" w:after="283"/>
              <w:jc w:val="center"/>
              <w:rPr>
                <w:b/>
                <w:sz w:val="20"/>
              </w:rPr>
            </w:pPr>
            <w:r>
              <w:rPr>
                <w:b/>
                <w:sz w:val="20"/>
              </w:rPr>
              <w:t>(Commission File Number)</w:t>
            </w:r>
          </w:p>
        </w:tc>
        <w:tc>
          <w:tcPr>
            <w:tcW w:w="155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Identiﬁcation No.)</w:t>
            </w:r>
          </w:p>
        </w:tc>
      </w:tr>
      <w:tr>
        <w:trPr/>
        <w:tc>
          <w:tcPr>
            <w:tcW w:w="485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283"/>
              <w:jc w:val="center"/>
              <w:rPr/>
            </w:pPr>
            <w:r>
              <w:rPr/>
              <w:t> </w:t>
            </w:r>
          </w:p>
        </w:tc>
      </w:tr>
      <w:tr>
        <w:trPr/>
        <w:tc>
          <w:tcPr>
            <w:tcW w:w="4850" w:type="dxa"/>
            <w:tcBorders/>
            <w:vAlign w:val="center"/>
          </w:tcPr>
          <w:p>
            <w:pPr>
              <w:pStyle w:val="TableContents"/>
              <w:bidi w:val="0"/>
              <w:spacing w:before="0" w:after="283"/>
              <w:jc w:val="center"/>
              <w:rPr>
                <w:b/>
                <w:sz w:val="20"/>
              </w:rPr>
            </w:pPr>
            <w:bookmarkStart w:id="8" w:name="xdx_909_edei--EntityAddressAddressLine1_"/>
            <w:bookmarkEnd w:id="8"/>
            <w:r>
              <w:rPr>
                <w:b/>
                <w:sz w:val="20"/>
              </w:rPr>
              <w:t xml:space="preserve">4123 PARKLAKE AVENUE, </w:t>
            </w:r>
            <w:bookmarkStart w:id="9" w:name="xdx_90B_edei--EntityAddressCityOrTown_c2"/>
            <w:bookmarkEnd w:id="9"/>
            <w:r>
              <w:rPr>
                <w:b/>
                <w:sz w:val="20"/>
              </w:rPr>
              <w:t xml:space="preserve">RALEIGH, </w:t>
            </w:r>
            <w:bookmarkStart w:id="10" w:name="xdx_90B_edei--EntityAddressStateOrProvin"/>
            <w:bookmarkEnd w:id="10"/>
            <w:r>
              <w:rPr>
                <w:b/>
                <w:sz w:val="20"/>
              </w:rPr>
              <w:t>North Carolina</w:t>
            </w:r>
          </w:p>
        </w:tc>
        <w:tc>
          <w:tcPr>
            <w:tcW w:w="230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283"/>
              <w:jc w:val="center"/>
              <w:rPr>
                <w:b/>
                <w:sz w:val="20"/>
              </w:rPr>
            </w:pPr>
            <w:bookmarkStart w:id="11" w:name="xdx_901_edei--EntityAddressPostalZipCode"/>
            <w:bookmarkEnd w:id="11"/>
            <w:r>
              <w:rPr>
                <w:b/>
                <w:sz w:val="20"/>
              </w:rPr>
              <w:t>27612</w:t>
            </w:r>
          </w:p>
        </w:tc>
      </w:tr>
      <w:tr>
        <w:trPr/>
        <w:tc>
          <w:tcPr>
            <w:tcW w:w="4850" w:type="dxa"/>
            <w:tcBorders/>
            <w:vAlign w:val="center"/>
          </w:tcPr>
          <w:p>
            <w:pPr>
              <w:pStyle w:val="TableContents"/>
              <w:bidi w:val="0"/>
              <w:spacing w:before="0" w:after="283"/>
              <w:jc w:val="center"/>
              <w:rPr>
                <w:b/>
                <w:sz w:val="20"/>
              </w:rPr>
            </w:pPr>
            <w:r>
              <w:rPr>
                <w:b/>
                <w:sz w:val="20"/>
              </w:rPr>
              <w:t>(Address of Principal Executive Oﬃces)</w:t>
            </w:r>
          </w:p>
        </w:tc>
        <w:tc>
          <w:tcPr>
            <w:tcW w:w="2300" w:type="dxa"/>
            <w:tcBorders/>
            <w:vAlign w:val="center"/>
          </w:tcPr>
          <w:p>
            <w:pPr>
              <w:pStyle w:val="TableContents"/>
              <w:bidi w:val="0"/>
              <w:spacing w:before="0" w:after="283"/>
              <w:jc w:val="center"/>
              <w:rPr/>
            </w:pPr>
            <w:r>
              <w:rPr/>
              <w:t> </w:t>
            </w:r>
          </w:p>
        </w:tc>
        <w:tc>
          <w:tcPr>
            <w:tcW w:w="1550"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4_edei--CityAreaCode_c20260915__20"/>
      <w:bookmarkEnd w:id="12"/>
      <w:r>
        <w:rPr>
          <w:rFonts w:ascii="Times New Roman;Times;Serif" w:hAnsi="Times New Roman;Times;Serif"/>
          <w:b/>
          <w:i w:val="false"/>
          <w:caps w:val="false"/>
          <w:smallCaps w:val="false"/>
          <w:sz w:val="20"/>
        </w:rPr>
        <w:t xml:space="preserve">(919) </w:t>
      </w:r>
      <w:bookmarkStart w:id="13" w:name="xdx_900_edei--LocalPhoneNumber_c20260915"/>
      <w:bookmarkEnd w:id="13"/>
      <w:r>
        <w:rPr>
          <w:rFonts w:ascii="Times New Roman;Times;Serif" w:hAnsi="Times New Roman;Times;Serif"/>
          <w:b/>
          <w:i w:val="false"/>
          <w:caps w:val="false"/>
          <w:smallCaps w:val="false"/>
          <w:sz w:val="20"/>
        </w:rPr>
        <w:t>781-4550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C_edei--EntityInformationFormerLeg"/>
      <w:bookmarkEnd w:id="14"/>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ﬁling is intended to simultaneously satisfy the ﬁling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pPr>
            <w:bookmarkStart w:id="15" w:name="xdx_908_edei--WrittenCommunications_c202"/>
            <w:bookmarkEnd w:id="15"/>
            <w:r>
              <w:rPr/>
              <w:t>☐ </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bookmarkStart w:id="16" w:name="xdx_90C_edei--SolicitingMaterial_c202609"/>
            <w:bookmarkEnd w:id="16"/>
            <w:r>
              <w:rPr/>
              <w:t>☐ </w:t>
            </w:r>
          </w:p>
        </w:tc>
        <w:tc>
          <w:tcPr>
            <w:tcW w:w="9065" w:type="dxa"/>
            <w:tcBorders/>
            <w:vAlign w:val="center"/>
          </w:tcPr>
          <w:p>
            <w:pPr>
              <w:pStyle w:val="TableContents"/>
              <w:bidi w:val="0"/>
              <w:spacing w:before="0" w:after="283"/>
              <w:jc w:val="left"/>
              <w:rPr>
                <w:sz w:val="20"/>
              </w:rPr>
            </w:pPr>
            <w:r>
              <w:rPr>
                <w:sz w:val="20"/>
              </w:rPr>
              <w:t>Soliciting material pursuant to Rule 14a</w:t>
            </w:r>
            <w:r>
              <w:rPr>
                <w:rFonts w:ascii="Times New Roman;Times;Serif" w:hAnsi="Times New Roman;Times;Serif"/>
                <w:sz w:val="20"/>
              </w:rPr>
              <w:t>-</w:t>
            </w:r>
            <w:r>
              <w:rPr>
                <w:sz w:val="20"/>
              </w:rPr>
              <w:t>12 under the Exchange Act (17 CFR 240.14a</w:t>
            </w:r>
            <w:r>
              <w:rPr>
                <w:rFonts w:ascii="Times New Roman;Times;Serif" w:hAnsi="Times New Roman;Times;Serif"/>
                <w:sz w:val="20"/>
              </w:rPr>
              <w:t>-</w:t>
            </w:r>
            <w:r>
              <w:rPr>
                <w:sz w:val="20"/>
              </w:rPr>
              <w:t>12)</w:t>
            </w:r>
          </w:p>
        </w:tc>
      </w:tr>
      <w:tr>
        <w:trPr/>
        <w:tc>
          <w:tcPr>
            <w:tcW w:w="30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bookmarkStart w:id="17" w:name="xdx_909_edei--PreCommencementTenderOffer"/>
            <w:bookmarkEnd w:id="17"/>
            <w:r>
              <w:rPr/>
              <w:t>☐ </w:t>
            </w:r>
          </w:p>
        </w:tc>
        <w:tc>
          <w:tcPr>
            <w:tcW w:w="9065" w:type="dxa"/>
            <w:tcBorders/>
            <w:vAlign w:val="center"/>
          </w:tcPr>
          <w:p>
            <w:pPr>
              <w:pStyle w:val="TableContents"/>
              <w:bidi w:val="0"/>
              <w:spacing w:before="0" w:after="283"/>
              <w:jc w:val="left"/>
              <w:rPr>
                <w:sz w:val="20"/>
              </w:rPr>
            </w:pPr>
            <w:r>
              <w:rPr>
                <w:sz w:val="20"/>
              </w:rPr>
              <w:t>Pre</w:t>
            </w:r>
            <w:r>
              <w:rPr>
                <w:rFonts w:ascii="Times New Roman;Times;Serif" w:hAnsi="Times New Roman;Times;Serif"/>
                <w:sz w:val="20"/>
              </w:rPr>
              <w:t>-</w:t>
            </w:r>
            <w:r>
              <w:rPr>
                <w:sz w:val="20"/>
              </w:rPr>
              <w:t>commencement communications pursuant to Rule 14d</w:t>
            </w:r>
            <w:r>
              <w:rPr>
                <w:rFonts w:ascii="Times New Roman;Times;Serif" w:hAnsi="Times New Roman;Times;Serif"/>
                <w:sz w:val="20"/>
              </w:rPr>
              <w:t>-</w:t>
            </w:r>
            <w:r>
              <w:rPr>
                <w:sz w:val="20"/>
              </w:rPr>
              <w:t>2(b) under the Exchange Act (17 CFR 240.14d</w:t>
            </w:r>
            <w:r>
              <w:rPr>
                <w:rFonts w:ascii="Times New Roman;Times;Serif" w:hAnsi="Times New Roman;Times;Serif"/>
                <w:sz w:val="20"/>
              </w:rPr>
              <w:t>-</w:t>
            </w:r>
            <w:r>
              <w:rPr>
                <w:sz w:val="20"/>
              </w:rPr>
              <w:t>2(b))</w:t>
            </w:r>
          </w:p>
        </w:tc>
      </w:tr>
      <w:tr>
        <w:trPr/>
        <w:tc>
          <w:tcPr>
            <w:tcW w:w="30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bookmarkStart w:id="18" w:name="xdx_901_edei--PreCommencementIssuerTende"/>
            <w:bookmarkEnd w:id="18"/>
            <w:r>
              <w:rPr/>
              <w:t>☐ </w:t>
            </w:r>
          </w:p>
        </w:tc>
        <w:tc>
          <w:tcPr>
            <w:tcW w:w="9065" w:type="dxa"/>
            <w:tcBorders/>
            <w:vAlign w:val="center"/>
          </w:tcPr>
          <w:p>
            <w:pPr>
              <w:pStyle w:val="TableContents"/>
              <w:bidi w:val="0"/>
              <w:spacing w:before="0" w:after="283"/>
              <w:jc w:val="left"/>
              <w:rPr>
                <w:sz w:val="20"/>
              </w:rPr>
            </w:pPr>
            <w:r>
              <w:rPr>
                <w:sz w:val="20"/>
              </w:rPr>
              <w:t>Pre</w:t>
            </w:r>
            <w:r>
              <w:rPr>
                <w:rFonts w:ascii="Times New Roman;Times;Serif" w:hAnsi="Times New Roman;Times;Serif"/>
                <w:sz w:val="20"/>
              </w:rPr>
              <w:t>-</w:t>
            </w:r>
            <w:r>
              <w:rPr>
                <w:sz w:val="20"/>
              </w:rPr>
              <w:t>commencement communications pursuant to Rule 13e</w:t>
            </w:r>
            <w:r>
              <w:rPr>
                <w:rFonts w:ascii="Times New Roman;Times;Serif" w:hAnsi="Times New Roman;Times;Serif"/>
                <w:sz w:val="20"/>
              </w:rPr>
              <w:t>-</w:t>
            </w:r>
            <w:r>
              <w:rPr>
                <w:sz w:val="20"/>
              </w:rPr>
              <w:t>4(c) under the Exchange Act (17 CFR 240.13e</w:t>
            </w:r>
            <w:r>
              <w:rPr>
                <w:rFonts w:ascii="Times New Roman;Times;Serif" w:hAnsi="Times New Roman;Times;Serif"/>
                <w:sz w:val="20"/>
              </w:rPr>
              <w:t>-</w:t>
            </w:r>
            <w:r>
              <w:rPr>
                <w:sz w:val="20"/>
              </w:rPr>
              <w:t>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deﬁned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8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ﬁnancial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595" w:type="dxa"/>
        <w:jc w:val="left"/>
        <w:tblInd w:w="-15" w:type="dxa"/>
        <w:tblLayout w:type="fixed"/>
        <w:tblCellMar>
          <w:top w:w="28" w:type="dxa"/>
          <w:left w:w="28" w:type="dxa"/>
          <w:bottom w:w="28" w:type="dxa"/>
          <w:right w:w="28" w:type="dxa"/>
        </w:tblCellMar>
      </w:tblPr>
      <w:tblGrid>
        <w:gridCol w:w="3470"/>
        <w:gridCol w:w="1535"/>
        <w:gridCol w:w="3590"/>
      </w:tblGrid>
      <w:tr>
        <w:trPr/>
        <w:tc>
          <w:tcPr>
            <w:tcW w:w="34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4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b/>
                <w:sz w:val="20"/>
              </w:rPr>
            </w:pPr>
            <w:bookmarkStart w:id="20" w:name="xdx_90B_edei--Security12bTitle_c20260915"/>
            <w:bookmarkEnd w:id="20"/>
            <w:r>
              <w:rPr>
                <w:b/>
                <w:sz w:val="20"/>
              </w:rPr>
              <w:t>Common Stock, $.01 par value per share</w:t>
            </w:r>
          </w:p>
        </w:tc>
        <w:tc>
          <w:tcPr>
            <w:tcW w:w="153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b/>
                <w:sz w:val="20"/>
              </w:rPr>
            </w:pPr>
            <w:bookmarkStart w:id="21" w:name="xdx_90E_edei--TradingSymbol_c20260915__2"/>
            <w:bookmarkEnd w:id="21"/>
            <w:r>
              <w:rPr>
                <w:b/>
                <w:sz w:val="20"/>
              </w:rPr>
              <w:t>MLM</w:t>
            </w:r>
          </w:p>
        </w:tc>
        <w:tc>
          <w:tcPr>
            <w:tcW w:w="359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b/>
                <w:sz w:val="20"/>
              </w:rPr>
            </w:pPr>
            <w:bookmarkStart w:id="22" w:name="xdx_904_edei--SecurityExchangeName_c2026"/>
            <w:bookmarkEnd w:id="22"/>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Martin Marietta Materials, Inc., (the “Corporation”) and its wholly-owned subsidiary, Martin Marietta Funding LLC (“MM Funding”), entered into the Eighteenth Amendment (the “Eighteenth Amendment”) to its Credit and Security Agreement with Truist Bank, successor by merger to SunTrust Bank (the “Administrative Agent”), dated as of April 19, 2013 (the Credit and Security Agreement, as amended, the “Credit and Security Agreement”). Pursuant to the Eighteenth Amendment, the scheduled maturity date of the facility was extended to September 15,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and Security Agreement is a $500,000,000 trade receivables securitization facility backed by trade receivables originated by the Corporation or by certain of its subsidiaries and acquired by the Corporation, which the Corporation then sells or contributes to MM Funding. Subject to certain conditions set forth in the Credit and Security Agreement, including lenders providing the requisite commitments, the facility may be increased to an amount not to exceed $700,000,000. Effective with the Eighteenth Amendment, MM Funding’s borrowings bear interest at Adjusted Term SOFR plus 0.700%, subject to change in the event that the Administrative Agent determines Adjusted Term SOFR cannot be determined or SOFR no longer reflects the lenders’ cost of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and Security Agreement includes an amortization event related to a payment default or acceleration of one of the Corporation’s material debt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Eighteenth Amendment, including a conformed copy of the Credit and Security Agreement reflecting all changes through the Eighteenth Amendment attached as Exhibit A thereto, is filed as an exhibit hereto and is incorporated herein by reference, and the description of the Eighteenth Amendment and the Credit and Security Agreement contained herein is qualified in its entirety by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pPr>
            <w:hyperlink w:anchor="ex10-01.htm">
              <w:r>
                <w:rPr>
                  <w:rStyle w:val="InternetLink"/>
                  <w:sz w:val="20"/>
                </w:rPr>
                <w:t>10.01</w:t>
              </w:r>
            </w:hyperlink>
          </w:p>
        </w:tc>
        <w:tc>
          <w:tcPr>
            <w:tcW w:w="9705" w:type="dxa"/>
            <w:tcBorders/>
            <w:vAlign w:val="center"/>
          </w:tcPr>
          <w:p>
            <w:pPr>
              <w:pStyle w:val="TableContents"/>
              <w:bidi w:val="0"/>
              <w:jc w:val="left"/>
              <w:rPr/>
            </w:pPr>
            <w:hyperlink w:anchor="ex10-01.htm">
              <w:r>
                <w:rPr>
                  <w:rStyle w:val="InternetLink"/>
                  <w:sz w:val="20"/>
                </w:rPr>
                <w:t>Eighteenth Amendment to Credit and Security Agreement, dated as of September 15, 2026, among Martin Marietta Funding LLC, as borrower, Martin Marietta Materials, Inc., as servicer, and Truist Bank, successor by merger to SunTrust Bank, as lender together with the other lenders from time to time party thereto, and Truist Bank, successor by merger to SunTrust Bank, as administrative agent for the lenders (including a conformed copy of the Credit and Security Agreement attached as Exhibit A thereto).</w:t>
              </w:r>
            </w:hyperlink>
          </w:p>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20"/>
              </w:rPr>
            </w:pPr>
            <w:r>
              <w:rPr>
                <w:sz w:val="20"/>
              </w:rPr>
              <w:t>104</w:t>
            </w:r>
          </w:p>
        </w:tc>
        <w:tc>
          <w:tcPr>
            <w:tcW w:w="9705" w:type="dxa"/>
            <w:tcBorders/>
            <w:vAlign w:val="center"/>
          </w:tcPr>
          <w:p>
            <w:pPr>
              <w:pStyle w:val="TableContents"/>
              <w:bidi w:val="0"/>
              <w:spacing w:before="0" w:after="283"/>
              <w:jc w:val="left"/>
              <w:rPr>
                <w:sz w:val="20"/>
              </w:rPr>
            </w:pPr>
            <w:r>
              <w:rPr>
                <w:sz w:val="20"/>
              </w:rPr>
              <w:t>Cover Page Interactive Data File (embedded within the Inline XBRL document).</w:t>
            </w:r>
          </w:p>
        </w:tc>
      </w:tr>
      <w:tr>
        <w:trPr/>
        <w:tc>
          <w:tcPr>
            <w:tcW w:w="500" w:type="dxa"/>
            <w:tcBorders/>
            <w:vAlign w:val="center"/>
          </w:tcPr>
          <w:p>
            <w:pPr>
              <w:pStyle w:val="TableContents"/>
              <w:bidi w:val="0"/>
              <w:spacing w:before="0" w:after="283"/>
              <w:jc w:val="left"/>
              <w:rPr/>
            </w:pPr>
            <w:r>
              <w:rPr/>
              <w:t> </w:t>
            </w:r>
          </w:p>
        </w:tc>
        <w:tc>
          <w:tcPr>
            <w:tcW w:w="97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84" w:type="dxa"/>
        <w:jc w:val="left"/>
        <w:tblInd w:w="0" w:type="dxa"/>
        <w:tblLayout w:type="fixed"/>
        <w:tblCellMar>
          <w:top w:w="0" w:type="dxa"/>
          <w:left w:w="0" w:type="dxa"/>
          <w:bottom w:w="0" w:type="dxa"/>
          <w:right w:w="0" w:type="dxa"/>
        </w:tblCellMar>
      </w:tblPr>
      <w:tblGrid>
        <w:gridCol w:w="2135"/>
        <w:gridCol w:w="320"/>
        <w:gridCol w:w="566"/>
        <w:gridCol w:w="2888"/>
        <w:gridCol w:w="75"/>
      </w:tblGrid>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54"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MARTIN MARIETTA MATERIALS, INC.</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center"/>
              <w:rPr>
                <w:sz w:val="20"/>
              </w:rPr>
            </w:pPr>
            <w:r>
              <w:rPr>
                <w:sz w:val="20"/>
              </w:rPr>
              <w:t>(Registrant)</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16, 2026</w:t>
            </w:r>
          </w:p>
        </w:tc>
        <w:tc>
          <w:tcPr>
            <w:tcW w:w="320" w:type="dxa"/>
            <w:tcBorders/>
            <w:vAlign w:val="center"/>
          </w:tcPr>
          <w:p>
            <w:pPr>
              <w:pStyle w:val="TableContents"/>
              <w:bidi w:val="0"/>
              <w:spacing w:before="0" w:after="283"/>
              <w:jc w:val="left"/>
              <w:rPr>
                <w:sz w:val="20"/>
              </w:rPr>
            </w:pPr>
            <w:r>
              <w:rPr>
                <w:sz w:val="20"/>
              </w:rPr>
              <w:t>By:</w:t>
            </w:r>
          </w:p>
        </w:tc>
        <w:tc>
          <w:tcPr>
            <w:tcW w:w="3454" w:type="dxa"/>
            <w:gridSpan w:val="2"/>
            <w:tcBorders>
              <w:bottom w:val="single" w:sz="12" w:space="0" w:color="000000"/>
            </w:tcBorders>
            <w:tcMar>
              <w:bottom w:w="28" w:type="dxa"/>
            </w:tcMar>
            <w:vAlign w:val="center"/>
          </w:tcPr>
          <w:p>
            <w:pPr>
              <w:pStyle w:val="TableContents"/>
              <w:bidi w:val="0"/>
              <w:spacing w:before="0" w:after="283"/>
              <w:jc w:val="left"/>
              <w:rPr/>
            </w:pPr>
            <w:r>
              <w:rPr/>
              <w:t>/s/ George F. Schoen</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left"/>
              <w:rPr>
                <w:sz w:val="20"/>
              </w:rPr>
            </w:pPr>
            <w:r>
              <w:rPr>
                <w:sz w:val="20"/>
              </w:rPr>
              <w:t>Name:</w:t>
            </w:r>
          </w:p>
        </w:tc>
        <w:tc>
          <w:tcPr>
            <w:tcW w:w="2888" w:type="dxa"/>
            <w:tcBorders/>
            <w:vAlign w:val="center"/>
          </w:tcPr>
          <w:p>
            <w:pPr>
              <w:pStyle w:val="TableContents"/>
              <w:bidi w:val="0"/>
              <w:spacing w:before="0" w:after="283"/>
              <w:jc w:val="left"/>
              <w:rPr>
                <w:sz w:val="20"/>
              </w:rPr>
            </w:pPr>
            <w:r>
              <w:rPr>
                <w:sz w:val="20"/>
              </w:rPr>
              <w:t>George F. Schoen</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left"/>
              <w:rPr>
                <w:sz w:val="20"/>
              </w:rPr>
            </w:pPr>
            <w:r>
              <w:rPr>
                <w:sz w:val="20"/>
              </w:rPr>
              <w:t>Title:</w:t>
            </w:r>
          </w:p>
        </w:tc>
        <w:tc>
          <w:tcPr>
            <w:tcW w:w="288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Counsel and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ex10-01.htm"/>
      <w:bookmarkStart w:id="24" w:name="ksex1001"/>
      <w:bookmarkEnd w:id="23"/>
      <w:bookmarkEnd w:id="24"/>
      <w:r>
        <w:rPr/>
        <w:t> </w:t>
      </w:r>
      <w:r>
        <w:br w:type="page"/>
      </w:r>
    </w:p>
    <w:p>
      <w:pPr>
        <w:pStyle w:val="TextBody"/>
        <w:bidi w:val="0"/>
        <w:jc w:val="right"/>
        <w:rPr>
          <w:b/>
        </w:rPr>
      </w:pPr>
      <w:r>
        <w:rPr>
          <w:b/>
        </w:rPr>
        <w:t>Exhibit 10.01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Eighteenth Amendment to Credit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smallCaps/>
          <w:sz w:val="20"/>
        </w:rPr>
        <w:t>Eighteenth Amendment to Credit and Security Agreement</w:t>
      </w:r>
      <w:r>
        <w:rPr>
          <w:rFonts w:ascii="Times New Roman;Times;Serif" w:hAnsi="Times New Roman;Times;Serif"/>
          <w:b w:val="false"/>
          <w:i w:val="false"/>
          <w:caps w:val="false"/>
          <w:smallCaps w:val="false"/>
          <w:sz w:val="20"/>
        </w:rPr>
        <w:t xml:space="preserve"> (herein, the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is entered into as of September 15, 2026 (the “</w:t>
      </w:r>
      <w:r>
        <w:rPr>
          <w:rFonts w:ascii="Times New Roman;Times;Serif" w:hAnsi="Times New Roman;Times;Serif"/>
          <w:b w:val="false"/>
          <w:i/>
          <w:caps w:val="false"/>
          <w:smallCaps w:val="false"/>
          <w:sz w:val="20"/>
        </w:rPr>
        <w:t>Effective Date”</w:t>
      </w:r>
      <w:r>
        <w:rPr>
          <w:rFonts w:ascii="Times New Roman;Times;Serif" w:hAnsi="Times New Roman;Times;Serif"/>
          <w:b w:val="false"/>
          <w:i w:val="false"/>
          <w:caps w:val="false"/>
          <w:smallCaps w:val="false"/>
          <w:sz w:val="20"/>
        </w:rPr>
        <w:t>), among Martin Marietta Funding LLC, a Delaware limited liability company (“</w:t>
      </w:r>
      <w:r>
        <w:rPr>
          <w:rFonts w:ascii="Times New Roman;Times;Serif" w:hAnsi="Times New Roman;Times;Serif"/>
          <w:b w:val="false"/>
          <w:i/>
          <w:caps w:val="false"/>
          <w:smallCaps w:val="false"/>
          <w:sz w:val="20"/>
        </w:rPr>
        <w:t>Borrower”</w:t>
      </w:r>
      <w:r>
        <w:rPr>
          <w:rFonts w:ascii="Times New Roman;Times;Serif" w:hAnsi="Times New Roman;Times;Serif"/>
          <w:b w:val="false"/>
          <w:i w:val="false"/>
          <w:caps w:val="false"/>
          <w:smallCaps w:val="false"/>
          <w:sz w:val="20"/>
        </w:rPr>
        <w:t>), Martin Marietta Materials, Inc., a North Carolina corporation, as initial Servicer (the “</w:t>
      </w:r>
      <w:r>
        <w:rPr>
          <w:rFonts w:ascii="Times New Roman;Times;Serif" w:hAnsi="Times New Roman;Times;Serif"/>
          <w:b w:val="false"/>
          <w:i/>
          <w:caps w:val="false"/>
          <w:smallCaps w:val="false"/>
          <w:sz w:val="20"/>
        </w:rPr>
        <w:t>Servicer”</w:t>
      </w:r>
      <w:r>
        <w:rPr>
          <w:rFonts w:ascii="Times New Roman;Times;Serif" w:hAnsi="Times New Roman;Times;Serif"/>
          <w:b w:val="false"/>
          <w:i w:val="false"/>
          <w:caps w:val="false"/>
          <w:smallCaps w:val="false"/>
          <w:sz w:val="20"/>
        </w:rPr>
        <w:t>), each commercial paper conduit and financial institution from time to time a party to the Credit and Security Agreement (as defined below), as lenders (the “</w:t>
      </w:r>
      <w:r>
        <w:rPr>
          <w:rFonts w:ascii="Times New Roman;Times;Serif" w:hAnsi="Times New Roman;Times;Serif"/>
          <w:b w:val="false"/>
          <w:i/>
          <w:caps w:val="false"/>
          <w:smallCaps w:val="false"/>
          <w:sz w:val="20"/>
        </w:rPr>
        <w:t>Lenders”</w:t>
      </w:r>
      <w:r>
        <w:rPr>
          <w:rFonts w:ascii="Times New Roman;Times;Serif" w:hAnsi="Times New Roman;Times;Serif"/>
          <w:b w:val="false"/>
          <w:i w:val="false"/>
          <w:caps w:val="false"/>
          <w:smallCaps w:val="false"/>
          <w:sz w:val="20"/>
        </w:rPr>
        <w:t>), and Truist Bank, successor by merger to SunTrust Bank (“</w:t>
      </w:r>
      <w:r>
        <w:rPr>
          <w:rFonts w:ascii="Times New Roman;Times;Serif" w:hAnsi="Times New Roman;Times;Serif"/>
          <w:b w:val="false"/>
          <w:i/>
          <w:caps w:val="false"/>
          <w:smallCaps w:val="false"/>
          <w:sz w:val="20"/>
        </w:rPr>
        <w:t>Truist”</w:t>
      </w:r>
      <w:r>
        <w:rPr>
          <w:rFonts w:ascii="Times New Roman;Times;Serif" w:hAnsi="Times New Roman;Times;Serif"/>
          <w:b w:val="false"/>
          <w:i w:val="false"/>
          <w:caps w:val="false"/>
          <w:smallCaps w:val="false"/>
          <w:sz w:val="20"/>
        </w:rPr>
        <w:t>), a North Carolina banking corporation, in its capacity as administrative agent for the Lenders (in such capacity, together with its successors and assigns, the “</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Preliminary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t>
      </w:r>
      <w:r>
        <w:rPr>
          <w:rFonts w:ascii="Times New Roman;Times;Serif" w:hAnsi="Times New Roman;Times;Serif"/>
          <w:b w:val="false"/>
          <w:i w:val="false"/>
          <w:smallCaps/>
          <w:sz w:val="20"/>
        </w:rPr>
        <w:t xml:space="preserve">hereas, </w:t>
      </w:r>
      <w:r>
        <w:rPr>
          <w:rFonts w:ascii="Times New Roman;Times;Serif" w:hAnsi="Times New Roman;Times;Serif"/>
          <w:b w:val="false"/>
          <w:i w:val="false"/>
          <w:caps w:val="false"/>
          <w:smallCaps w:val="false"/>
          <w:sz w:val="20"/>
        </w:rPr>
        <w:t>the Borrower, the Servicer, the Lenders and the Administrative Agent entered into a certain Credit and Security Agreement, dated as of April 19, 2013 (the Credit and Security Agreement, as the same has been amended prior to the date hereof, being referred to herein as the “</w:t>
      </w:r>
      <w:r>
        <w:rPr>
          <w:rFonts w:ascii="Times New Roman;Times;Serif" w:hAnsi="Times New Roman;Times;Serif"/>
          <w:b w:val="false"/>
          <w:i/>
          <w:caps w:val="false"/>
          <w:smallCaps w:val="false"/>
          <w:sz w:val="20"/>
        </w:rPr>
        <w:t>Credit and Security Agreement”</w:t>
      </w:r>
      <w:r>
        <w:rPr>
          <w:rFonts w:ascii="Times New Roman;Times;Serif" w:hAnsi="Times New Roman;Times;Serif"/>
          <w:b w:val="false"/>
          <w:i w:val="false"/>
          <w:caps w:val="false"/>
          <w:smallCaps w:val="false"/>
          <w:sz w:val="20"/>
        </w:rPr>
        <w:t>). All capitalized terms used herein without definition shall have the same meanings herein as such terms have in the Credit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Borrower and the Servicer have requested that the Administrative Agent and the Lenders agree to amend the Credit and Security Agreement and the Administrative Agent and the Lenders are willing to do so under the terms and conditions set forth in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Now, Therefore, </w:t>
      </w:r>
      <w:r>
        <w:rPr>
          <w:rFonts w:ascii="Times New Roman;Times;Serif" w:hAnsi="Times New Roman;Times;Serif"/>
          <w:b w:val="false"/>
          <w:i w:val="false"/>
          <w:caps w:val="false"/>
          <w:smallCaps w:val="false"/>
          <w:sz w:val="20"/>
        </w:rPr>
        <w:t>for good and valuable consideration, the receipt and sufficiency of which is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1260"/>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Section 1.</w:t>
        <w:tab/>
        <w: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satisfaction of the conditions precedent set forth in Section 2 below, the parties hereto agree that the Credit and Security Agreement shall be amended with text marked in underline (e.g., </w:t>
      </w:r>
      <w:r>
        <w:rPr>
          <w:rFonts w:ascii="Times New Roman;Times;Serif" w:hAnsi="Times New Roman;Times;Serif"/>
          <w:b w:val="false"/>
          <w:i w:val="false"/>
          <w:caps w:val="false"/>
          <w:smallCaps w:val="false"/>
          <w:color w:val="2F5496"/>
          <w:sz w:val="20"/>
          <w:u w:val="single"/>
        </w:rPr>
        <w:t>addition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color w:val="70AD47"/>
          <w:sz w:val="20"/>
          <w:u w:val="single"/>
        </w:rPr>
        <w:t>addition</w:t>
      </w:r>
      <w:r>
        <w:rPr>
          <w:rFonts w:ascii="Times New Roman;Times;Serif" w:hAnsi="Times New Roman;Times;Serif"/>
          <w:b w:val="false"/>
          <w:i w:val="false"/>
          <w:caps w:val="false"/>
          <w:smallCaps w:val="false"/>
          <w:sz w:val="20"/>
        </w:rPr>
        <w:t xml:space="preserve">) indicating additions to the Credit and Security Agreement and with text marked in strikethrough (e.g., </w:t>
      </w:r>
      <w:r>
        <w:rPr>
          <w:rFonts w:ascii="Times New Roman;Times;Serif" w:hAnsi="Times New Roman;Times;Serif"/>
          <w:b w:val="false"/>
          <w:i w:val="false"/>
          <w:caps w:val="false"/>
          <w:smallCaps w:val="false"/>
          <w:strike/>
          <w:color w:val="FF0000"/>
          <w:sz w:val="20"/>
        </w:rPr>
        <w:t>deletion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trike/>
          <w:color w:val="70AD47"/>
          <w:sz w:val="20"/>
        </w:rPr>
        <w:t>deletion</w:t>
      </w:r>
      <w:r>
        <w:rPr>
          <w:rFonts w:ascii="Times New Roman;Times;Serif" w:hAnsi="Times New Roman;Times;Serif"/>
          <w:b w:val="false"/>
          <w:i w:val="false"/>
          <w:caps w:val="false"/>
          <w:smallCaps w:val="false"/>
          <w:sz w:val="20"/>
        </w:rPr>
        <w:t>) indicating deletions to the Credit and Security Agreement as set forth in Exhibit A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99" w:right="0" w:hanging="1699"/>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Section 2.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Amendment is subject to the satisfaction of all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Borrower, the Servicer, the Lenders, and the Administrative Agent shall have executed and delivered this Amendment.</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Administrative Agent shall have received a fully executed copy of that certain Eleventh Amended and Restated Fee Letter, dated as of the date hereof, by and among the Borrower, the Administrative Agent, and the Lenders (the “</w:t>
      </w:r>
      <w:r>
        <w:rPr>
          <w:rFonts w:ascii="Times New Roman;Times;Serif" w:hAnsi="Times New Roman;Times;Serif"/>
          <w:b w:val="false"/>
          <w:i/>
          <w:caps w:val="false"/>
          <w:smallCaps w:val="false"/>
          <w:sz w:val="20"/>
        </w:rPr>
        <w:t>Fee Letter”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Lenders and the Administrative Agent shall have received all fees due and payable under the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Such other documents and instruments incident to the execution and delivery of this Amendment, in a form reasonably satisfactory to the Administrative Agent and its counsel, as may be reasonably requested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99" w:right="0" w:hanging="1699"/>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Section 3.           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induce the Lenders to execute and deliver this Amendment, each of the Borrower and the Servicer hereby represent to the Lenders that as of the date hereof (a) the representations and warranties set forth in Article III of the Credit and Security Agreement are and shall be and remain true and correct in all material respects (except to the extent such representations and warranties expressly relate to an earlier date, in which case such representations and warranties shall remain true and correct in all material respects as of such earlier date) and (b) each of the Borrower and the Servicer is in material compliance with the terms and conditions of the Credit and Security Agreement and no event has occurred and is continuing that would constitute an Amortization Event or a Potential Amortization Event under the Credit and Security Agreement or shall result after giving effect 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99" w:right="0" w:hanging="1699"/>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Section 4.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The Borrower hereby acknowledges and agrees that the Liens created and provided for by the Transaction Documents continue to secure, among other things, the Aggregate Unpaids and the performance of all of the Borrower’s obligations under the Transaction Documents and the Credit and Security Agreement as amended hereby; and the Transaction Documents and the rights and remedies of the Lenders thereunder, the obligations of each of the Borrower and Servicer thereunder, and the Liens created and provided for thereunder remain in full force and effect and shall not be affected, impaired or discharged hereby. Nothing herein contained shall in any manner affect or impair the priority of the liens and security interests created and provided for by the Transaction Documents as to the indebtedness which would be secured thereby prior to giving effect 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Except as specifically amended herein, the Credit and Security Agreement shall continue in full force and effect in accordance with its original terms. Reference to this specific Amendment need not be made in the Credit and Security Agreement, the Notes, or any other instrument or document executed in connection therewith, or in any certificate, letter or communication issued or made pursuant to or with respect to the Credit and Security Agreement, any reference in any of such items to the Credit and Security Agreement being sufficient to refer to the Credit and Security Agreement as amended hereby.</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The Borrower agrees to pay on demand all reasonable out-of-pocket costs and expenses of or incurred by the Administrative Agent in connection with the negotiation, preparation, execution and delivery of this Amendment, including the reasonable fees and expenses of counsel for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a counterpart hereof by facsimile transmission or by e-mail transmission of an Adobe portable document format file (also known as a “PDF” file) shall be effective as delivery of a manually executed counterpart hereof. This Amendment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Follow]</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Eighteenth Amendment to Credit and Security Agreement is entered into as of the date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75"/>
        <w:gridCol w:w="368"/>
        <w:gridCol w:w="4286"/>
        <w:gridCol w:w="75"/>
      </w:tblGrid>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smallCaps/>
              </w:rPr>
              <w:t>Martin Marietta Funding LLC</w:t>
            </w:r>
            <w:r>
              <w:rPr/>
              <w:t>, as Borrower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By:</w:t>
            </w:r>
          </w:p>
        </w:tc>
        <w:tc>
          <w:tcPr>
            <w:tcW w:w="4286" w:type="dxa"/>
            <w:tcBorders>
              <w:bottom w:val="single" w:sz="8" w:space="0" w:color="000000"/>
            </w:tcBorders>
            <w:tcMar>
              <w:bottom w:w="28" w:type="dxa"/>
            </w:tcMar>
            <w:vAlign w:val="center"/>
          </w:tcPr>
          <w:p>
            <w:pPr>
              <w:pStyle w:val="TableContents"/>
              <w:bidi w:val="0"/>
              <w:spacing w:before="0" w:after="283"/>
              <w:jc w:val="left"/>
              <w:rPr/>
            </w:pPr>
            <w:r>
              <w:rPr/>
              <w:t>/s/ George F. Schoen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4286" w:type="dxa"/>
            <w:tcBorders/>
            <w:vAlign w:val="center"/>
          </w:tcPr>
          <w:p>
            <w:pPr>
              <w:pStyle w:val="TableContents"/>
              <w:bidi w:val="0"/>
              <w:spacing w:before="0" w:after="283"/>
              <w:jc w:val="left"/>
              <w:rPr/>
            </w:pPr>
            <w:r>
              <w:rPr/>
              <w:t>Name:</w:t>
              <w:tab/>
              <w:t>George F. Schoen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4286" w:type="dxa"/>
            <w:tcBorders/>
            <w:vAlign w:val="center"/>
          </w:tcPr>
          <w:p>
            <w:pPr>
              <w:pStyle w:val="TableContents"/>
              <w:bidi w:val="0"/>
              <w:spacing w:before="0" w:after="283"/>
              <w:jc w:val="left"/>
              <w:rPr/>
            </w:pPr>
            <w:r>
              <w:rPr/>
              <w:t>Title:</w:t>
              <w:tab/>
              <w:t>Executive Vice President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365"/>
        <w:gridCol w:w="5555"/>
        <w:gridCol w:w="75"/>
      </w:tblGrid>
      <w:tr>
        <w:trPr/>
        <w:tc>
          <w:tcPr>
            <w:tcW w:w="75" w:type="dxa"/>
            <w:tcBorders/>
            <w:vAlign w:val="center"/>
          </w:tcPr>
          <w:p>
            <w:pPr>
              <w:pStyle w:val="TableContents"/>
              <w:bidi w:val="0"/>
              <w:spacing w:before="0" w:after="283"/>
              <w:jc w:val="left"/>
              <w:rPr/>
            </w:pPr>
            <w:r>
              <w:rPr/>
              <w:t> </w:t>
            </w:r>
          </w:p>
        </w:tc>
        <w:tc>
          <w:tcPr>
            <w:tcW w:w="5920" w:type="dxa"/>
            <w:gridSpan w:val="2"/>
            <w:tcBorders/>
            <w:vAlign w:val="center"/>
          </w:tcPr>
          <w:p>
            <w:pPr>
              <w:pStyle w:val="TableContents"/>
              <w:bidi w:val="0"/>
              <w:spacing w:before="0" w:after="283"/>
              <w:jc w:val="left"/>
              <w:rPr/>
            </w:pPr>
            <w:r>
              <w:rPr>
                <w:smallCaps/>
              </w:rPr>
              <w:t>Martin Marietta Materials, Inc.</w:t>
            </w:r>
            <w:r>
              <w:rPr/>
              <w:t>, as the Servicer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555" w:type="dxa"/>
            <w:tcBorders>
              <w:bottom w:val="single" w:sz="8" w:space="0" w:color="000000"/>
            </w:tcBorders>
            <w:tcMar>
              <w:bottom w:w="28" w:type="dxa"/>
            </w:tcMar>
            <w:vAlign w:val="center"/>
          </w:tcPr>
          <w:p>
            <w:pPr>
              <w:pStyle w:val="TableContents"/>
              <w:bidi w:val="0"/>
              <w:spacing w:before="0" w:after="283"/>
              <w:jc w:val="left"/>
              <w:rPr/>
            </w:pPr>
            <w:r>
              <w:rPr/>
              <w:t>/s/ Michael J. Petro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Name:</w:t>
              <w:tab/>
              <w:t>Michael J. Petro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Title:</w:t>
              <w:tab/>
              <w:t>Executive Vice President and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w:t>
      </w:r>
    </w:p>
    <w:p>
      <w:pPr>
        <w:pStyle w:val="TextBody"/>
        <w:bidi w:val="0"/>
        <w:spacing w:before="0" w:after="0"/>
        <w:ind w:left="0" w:right="0" w:hanging="0"/>
        <w:jc w:val="left"/>
        <w:rPr>
          <w:caps w:val="false"/>
          <w:smallCaps w:val="false"/>
        </w:rPr>
      </w:pPr>
      <w:r>
        <w:rPr>
          <w:caps w:val="false"/>
          <w:smallCaps w:val="false"/>
        </w:rPr>
        <w:t> </w:t>
      </w:r>
    </w:p>
    <w:tbl>
      <w:tblPr>
        <w:tblW w:w="9334" w:type="dxa"/>
        <w:jc w:val="left"/>
        <w:tblInd w:w="0" w:type="dxa"/>
        <w:tblLayout w:type="fixed"/>
        <w:tblCellMar>
          <w:top w:w="0" w:type="dxa"/>
          <w:left w:w="0" w:type="dxa"/>
          <w:bottom w:w="0" w:type="dxa"/>
          <w:right w:w="0" w:type="dxa"/>
        </w:tblCellMar>
      </w:tblPr>
      <w:tblGrid>
        <w:gridCol w:w="75"/>
        <w:gridCol w:w="1286"/>
        <w:gridCol w:w="7898"/>
        <w:gridCol w:w="75"/>
      </w:tblGrid>
      <w:tr>
        <w:trPr/>
        <w:tc>
          <w:tcPr>
            <w:tcW w:w="75" w:type="dxa"/>
            <w:tcBorders/>
            <w:vAlign w:val="center"/>
          </w:tcPr>
          <w:p>
            <w:pPr>
              <w:pStyle w:val="TableContents"/>
              <w:bidi w:val="0"/>
              <w:spacing w:before="0" w:after="283"/>
              <w:jc w:val="left"/>
              <w:rPr/>
            </w:pPr>
            <w:r>
              <w:rPr/>
              <w:t> </w:t>
            </w:r>
          </w:p>
        </w:tc>
        <w:tc>
          <w:tcPr>
            <w:tcW w:w="918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Truist Bank, </w:t>
            </w:r>
            <w:r>
              <w:rPr>
                <w:rFonts w:ascii="Times New Roman;Times;Serif" w:hAnsi="Times New Roman;Times;Serif"/>
                <w:b w:val="false"/>
                <w:i w:val="false"/>
                <w:caps w:val="false"/>
                <w:smallCaps w:val="false"/>
                <w:sz w:val="20"/>
              </w:rPr>
              <w:t xml:space="preserve">as successor by merger to </w:t>
            </w:r>
            <w:r>
              <w:rPr>
                <w:rFonts w:ascii="Times New Roman;Times;Serif" w:hAnsi="Times New Roman;Times;Serif"/>
                <w:b w:val="false"/>
                <w:i w:val="false"/>
                <w:smallCaps/>
                <w:sz w:val="20"/>
              </w:rPr>
              <w:t>SunTrust Bank</w:t>
            </w:r>
            <w:r>
              <w:rPr>
                <w:rFonts w:ascii="Times New Roman;Times;Serif" w:hAnsi="Times New Roman;Times;Serif"/>
                <w:b w:val="false"/>
                <w:i w:val="false"/>
                <w:caps w:val="false"/>
                <w:smallCaps w:val="false"/>
                <w:sz w:val="20"/>
              </w:rPr>
              <w:t>, individually as a Lender and as Administrative Agent</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By:</w:t>
            </w:r>
          </w:p>
        </w:tc>
        <w:tc>
          <w:tcPr>
            <w:tcW w:w="7898" w:type="dxa"/>
            <w:tcBorders>
              <w:bottom w:val="single" w:sz="8" w:space="0" w:color="000000"/>
            </w:tcBorders>
            <w:tcMar>
              <w:bottom w:w="28" w:type="dxa"/>
            </w:tcMar>
            <w:vAlign w:val="center"/>
          </w:tcPr>
          <w:p>
            <w:pPr>
              <w:pStyle w:val="TableContents"/>
              <w:bidi w:val="0"/>
              <w:spacing w:before="0" w:after="283"/>
              <w:jc w:val="left"/>
              <w:rPr/>
            </w:pPr>
            <w:r>
              <w:rPr/>
              <w:t>/s/ Anthony Ballard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c>
          <w:tcPr>
            <w:tcW w:w="7898" w:type="dxa"/>
            <w:tcBorders/>
            <w:vAlign w:val="center"/>
          </w:tcPr>
          <w:p>
            <w:pPr>
              <w:pStyle w:val="TableContents"/>
              <w:bidi w:val="0"/>
              <w:spacing w:before="0" w:after="283"/>
              <w:jc w:val="left"/>
              <w:rPr/>
            </w:pPr>
            <w:r>
              <w:rPr/>
              <w:t>Name:</w:t>
              <w:tab/>
              <w:t>Anthony Ballard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pPr>
            <w:r>
              <w:rPr/>
              <w:t> </w:t>
            </w:r>
          </w:p>
        </w:tc>
        <w:tc>
          <w:tcPr>
            <w:tcW w:w="7898" w:type="dxa"/>
            <w:tcBorders/>
            <w:vAlign w:val="center"/>
          </w:tcPr>
          <w:p>
            <w:pPr>
              <w:pStyle w:val="TableContents"/>
              <w:bidi w:val="0"/>
              <w:spacing w:before="0" w:after="283"/>
              <w:jc w:val="left"/>
              <w:rPr/>
            </w:pPr>
            <w:r>
              <w:rPr/>
              <w:t>Title:</w:t>
              <w:tab/>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Eighteenth Amendment to Credit and Security Agreement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24" w:type="dxa"/>
        <w:jc w:val="left"/>
        <w:tblInd w:w="0" w:type="dxa"/>
        <w:tblLayout w:type="fixed"/>
        <w:tblCellMar>
          <w:top w:w="0" w:type="dxa"/>
          <w:left w:w="0" w:type="dxa"/>
          <w:bottom w:w="0" w:type="dxa"/>
          <w:right w:w="0" w:type="dxa"/>
        </w:tblCellMar>
      </w:tblPr>
      <w:tblGrid>
        <w:gridCol w:w="75"/>
        <w:gridCol w:w="780"/>
        <w:gridCol w:w="4594"/>
        <w:gridCol w:w="75"/>
      </w:tblGrid>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smallCaps/>
              </w:rPr>
              <w:t xml:space="preserve">First-Citizens Bank &amp; Trust Company, </w:t>
            </w:r>
            <w:r>
              <w:rPr/>
              <w:t>as a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By:</w:t>
            </w:r>
          </w:p>
        </w:tc>
        <w:tc>
          <w:tcPr>
            <w:tcW w:w="4594" w:type="dxa"/>
            <w:tcBorders>
              <w:bottom w:val="single" w:sz="8" w:space="0" w:color="000000"/>
            </w:tcBorders>
            <w:tcMar>
              <w:bottom w:w="28" w:type="dxa"/>
            </w:tcMar>
            <w:vAlign w:val="center"/>
          </w:tcPr>
          <w:p>
            <w:pPr>
              <w:pStyle w:val="TableContents"/>
              <w:bidi w:val="0"/>
              <w:spacing w:before="0" w:after="283"/>
              <w:jc w:val="left"/>
              <w:rPr/>
            </w:pPr>
            <w:r>
              <w:rPr/>
              <w:t>/s/ Thomas Mullen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Name:</w:t>
              <w:tab/>
              <w:t>Thomas Mullen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4594" w:type="dxa"/>
            <w:tcBorders/>
            <w:vAlign w:val="center"/>
          </w:tcPr>
          <w:p>
            <w:pPr>
              <w:pStyle w:val="TableContents"/>
              <w:bidi w:val="0"/>
              <w:spacing w:before="0" w:after="283"/>
              <w:jc w:val="left"/>
              <w:rPr/>
            </w:pPr>
            <w:r>
              <w:rPr/>
              <w:t>Title:</w:t>
              <w:tab/>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Eighteenth Amendment to Credit and Security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5"/>
        <w:gridCol w:w="439"/>
        <w:gridCol w:w="2280"/>
        <w:gridCol w:w="75"/>
      </w:tblGrid>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pPr>
            <w:r>
              <w:rPr>
                <w:smallCaps/>
              </w:rPr>
              <w:t>Regions Bank</w:t>
            </w:r>
            <w:r>
              <w:rPr/>
              <w:t>, as a Lender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By:</w:t>
            </w:r>
          </w:p>
        </w:tc>
        <w:tc>
          <w:tcPr>
            <w:tcW w:w="2280" w:type="dxa"/>
            <w:tcBorders>
              <w:bottom w:val="single" w:sz="8" w:space="0" w:color="000000"/>
            </w:tcBorders>
            <w:tcMar>
              <w:bottom w:w="28" w:type="dxa"/>
            </w:tcMar>
            <w:vAlign w:val="center"/>
          </w:tcPr>
          <w:p>
            <w:pPr>
              <w:pStyle w:val="TableContents"/>
              <w:bidi w:val="0"/>
              <w:spacing w:before="0" w:after="283"/>
              <w:jc w:val="left"/>
              <w:rPr/>
            </w:pPr>
            <w:r>
              <w:rPr/>
              <w:t>/s/ Mimi Bulow</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2280" w:type="dxa"/>
            <w:tcBorders/>
            <w:vAlign w:val="center"/>
          </w:tcPr>
          <w:p>
            <w:pPr>
              <w:pStyle w:val="TableContents"/>
              <w:bidi w:val="0"/>
              <w:spacing w:before="0" w:after="283"/>
              <w:jc w:val="left"/>
              <w:rPr/>
            </w:pPr>
            <w:r>
              <w:rPr/>
              <w:t>Name:</w:t>
              <w:tab/>
              <w:t>Mimi Bulow</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2280" w:type="dxa"/>
            <w:tcBorders/>
            <w:vAlign w:val="center"/>
          </w:tcPr>
          <w:p>
            <w:pPr>
              <w:pStyle w:val="TableContents"/>
              <w:bidi w:val="0"/>
              <w:spacing w:before="0" w:after="283"/>
              <w:jc w:val="left"/>
              <w:rPr/>
            </w:pPr>
            <w:r>
              <w:rPr/>
              <w:t>Title:</w:t>
              <w:tab/>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Eighteenth Amendment to Credit and Security Agreement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smallCaps/>
          <w:sz w:val="20"/>
        </w:rPr>
      </w:pPr>
      <w:r>
        <w:rPr>
          <w:rFonts w:ascii="Times New Roman;Times;Serif" w:hAnsi="Times New Roman;Times;Serif"/>
          <w:b w:val="false"/>
          <w:i w:val="false"/>
          <w:smallCaps/>
          <w:sz w:val="20"/>
        </w:rPr>
        <w:t>Conformed Copy</w:t>
      </w:r>
    </w:p>
    <w:p>
      <w:pPr>
        <w:pStyle w:val="TextBody"/>
        <w:bidi w:val="0"/>
        <w:spacing w:before="0" w:after="0"/>
        <w:ind w:left="0" w:right="0" w:hanging="0"/>
        <w:jc w:val="right"/>
        <w:rPr>
          <w:rFonts w:ascii="Times New Roman;Times;Serif" w:hAnsi="Times New Roman;Times;Serif"/>
          <w:b w:val="false"/>
          <w:i w:val="false"/>
          <w:smallCaps/>
          <w:sz w:val="20"/>
        </w:rPr>
      </w:pPr>
      <w:r>
        <w:rPr>
          <w:rFonts w:ascii="Times New Roman;Times;Serif" w:hAnsi="Times New Roman;Times;Serif"/>
          <w:b w:val="false"/>
          <w:i w:val="false"/>
          <w:smallCaps/>
          <w:sz w:val="20"/>
        </w:rPr>
        <w:t xml:space="preserve">(Amendments </w:t>
      </w:r>
      <w:r>
        <w:rPr>
          <w:rFonts w:ascii="Times New Roman;Times;Serif" w:hAnsi="Times New Roman;Times;Serif"/>
          <w:b w:val="false"/>
          <w:i w:val="false"/>
          <w:smallCaps/>
          <w:strike/>
          <w:color w:val="FF0000"/>
          <w:sz w:val="20"/>
        </w:rPr>
        <w:t>1-16</w:t>
      </w:r>
      <w:r>
        <w:rPr>
          <w:rFonts w:ascii="Times New Roman;Times;Serif" w:hAnsi="Times New Roman;Times;Serif"/>
          <w:b w:val="false"/>
          <w:i w:val="false"/>
          <w:smallCaps/>
          <w:color w:val="0000FF"/>
          <w:sz w:val="20"/>
          <w:u w:val="single"/>
        </w:rPr>
        <w:t>1-17</w:t>
      </w:r>
      <w:r>
        <w:rPr>
          <w:rFonts w:ascii="Times New Roman;Times;Serif" w:hAnsi="Times New Roman;Times;Serif"/>
          <w:b w:val="false"/>
          <w:i w:val="false"/>
          <w:smallCaps/>
          <w:sz w:val="20"/>
        </w:rPr>
        <w:t>)</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trike/>
          <w:color w:val="FF0000"/>
          <w:sz w:val="20"/>
        </w:rPr>
        <w:t>Seventeenth</w:t>
      </w:r>
      <w:r>
        <w:rPr>
          <w:rFonts w:ascii="Times New Roman;Times;Serif" w:hAnsi="Times New Roman;Times;Serif"/>
          <w:b w:val="false"/>
          <w:i w:val="false"/>
          <w:smallCaps/>
          <w:color w:val="0000FF"/>
          <w:sz w:val="20"/>
          <w:u w:val="single"/>
        </w:rPr>
        <w:t>Eighteenth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smallCaps/>
          <w:sz w:val="20"/>
        </w:rPr>
        <w:t xml:space="preserve">Amendment dated as of September </w:t>
      </w:r>
      <w:r>
        <w:rPr>
          <w:rFonts w:ascii="Times New Roman;Times;Serif" w:hAnsi="Times New Roman;Times;Serif"/>
          <w:b w:val="false"/>
          <w:i w:val="false"/>
          <w:smallCaps/>
          <w:strike/>
          <w:color w:val="FF0000"/>
          <w:sz w:val="20"/>
        </w:rPr>
        <w:t>16</w:t>
      </w:r>
      <w:r>
        <w:rPr>
          <w:rFonts w:ascii="Times New Roman;Times;Serif" w:hAnsi="Times New Roman;Times;Serif"/>
          <w:b w:val="false"/>
          <w:i w:val="false"/>
          <w:smallCaps/>
          <w:color w:val="0000FF"/>
          <w:sz w:val="20"/>
          <w:u w:val="single"/>
        </w:rPr>
        <w:t>15</w:t>
      </w:r>
      <w:r>
        <w:rPr>
          <w:rFonts w:ascii="Times New Roman;Times;Serif" w:hAnsi="Times New Roman;Times;Serif"/>
          <w:b w:val="false"/>
          <w:i w:val="false"/>
          <w:smallCaps/>
          <w:sz w:val="20"/>
        </w:rPr>
        <w:t xml:space="preserve">, </w:t>
      </w:r>
      <w:r>
        <w:rPr>
          <w:rFonts w:ascii="Times New Roman;Times;Serif" w:hAnsi="Times New Roman;Times;Serif"/>
          <w:b w:val="false"/>
          <w:i w:val="false"/>
          <w:smallCaps/>
          <w:strike/>
          <w:color w:val="FF0000"/>
          <w:sz w:val="20"/>
        </w:rPr>
        <w:t>2025</w:t>
      </w:r>
      <w:r>
        <w:rPr>
          <w:rFonts w:ascii="Times New Roman;Times;Serif" w:hAnsi="Times New Roman;Times;Serif"/>
          <w:b w:val="false"/>
          <w:i w:val="false"/>
          <w:smallCaps/>
          <w:color w:val="0000FF"/>
          <w:sz w:val="20"/>
          <w:u w:val="single"/>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Credit and Security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April 19</w:t>
      </w:r>
      <w:r>
        <w:rPr>
          <w:rFonts w:ascii="Times New Roman;Times;Serif" w:hAnsi="Times New Roman;Times;Serif"/>
          <w:b w:val="false"/>
          <w:i w:val="false"/>
          <w:smallCaps/>
          <w:sz w:val="20"/>
        </w:rPr>
        <w:t>, 2013</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Martin Marietta Funding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Martin Marietta Materials,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Servicer,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Lenders From Time to Time Party Hereto</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Truist Bank, successor by merger to SunTrust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left"/>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1280"/>
        <w:gridCol w:w="6650"/>
        <w:gridCol w:w="560"/>
      </w:tblGrid>
      <w:tr>
        <w:trPr/>
        <w:tc>
          <w:tcPr>
            <w:tcW w:w="128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Section</w:t>
            </w:r>
          </w:p>
        </w:tc>
        <w:tc>
          <w:tcPr>
            <w:tcW w:w="665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Heading</w:t>
            </w:r>
          </w:p>
        </w:tc>
        <w:tc>
          <w:tcPr>
            <w:tcW w:w="560" w:type="dxa"/>
            <w:tcBorders/>
            <w:vAlign w:val="center"/>
          </w:tcPr>
          <w:p>
            <w:pPr>
              <w:pStyle w:val="TableContents"/>
              <w:bidi w:val="0"/>
              <w:spacing w:before="0" w:after="283"/>
              <w:jc w:val="right"/>
              <w:rPr>
                <w:rFonts w:ascii="Times New Roman;Times;Serif" w:hAnsi="Times New Roman;Times;Serif"/>
                <w:smallCaps/>
              </w:rPr>
            </w:pPr>
            <w:r>
              <w:rPr>
                <w:rFonts w:ascii="Times New Roman;Times;Serif" w:hAnsi="Times New Roman;Times;Serif"/>
                <w:smallCaps/>
              </w:rPr>
              <w:t>Page</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I.</w:t>
            </w:r>
          </w:p>
        </w:tc>
        <w:tc>
          <w:tcPr>
            <w:tcW w:w="665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The Credit</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Facility</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1.3.</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Reductions of Aggregate Principal</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1.4.</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Requirements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1.5.</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Collections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1.6.</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1.7.</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Inability to Determine Interest Rates; Benchmark Replacement Setting</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1.8.</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Account; Evidence of Debt</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1.9.</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Defaulting Lenders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1.10.</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Facility Limit</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1.11.</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Conduit Lender Fundings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II.</w:t>
            </w:r>
          </w:p>
        </w:tc>
        <w:tc>
          <w:tcPr>
            <w:tcW w:w="665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Payments and Collections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2.1.</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Collections during the Revolving Period</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2.2.</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Collections After the Facility Termination Date</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2.3.</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Order of Application of Collections on Settlement Dates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2.4.</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Rescission</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III.</w:t>
            </w:r>
          </w:p>
        </w:tc>
        <w:tc>
          <w:tcPr>
            <w:tcW w:w="665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Representations and Warranties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3.1.</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Representations and Warranties of the Borrower</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3.2.</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Representations and Warranties of the Servicer</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IV</w:t>
            </w:r>
          </w:p>
        </w:tc>
        <w:tc>
          <w:tcPr>
            <w:tcW w:w="665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Conditions of Advances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4.1.</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Precedent to Initial Advance</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4.2.</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Precedent to All Advances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V</w:t>
            </w:r>
          </w:p>
        </w:tc>
        <w:tc>
          <w:tcPr>
            <w:tcW w:w="665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Covenants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5.1.</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Affirmative Covenants of the Borrower</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5.2.</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Negative Covenants of the Borrower</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5.3.</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Affirmative Covenants of the Servicer</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5.4.</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Negative Covenants of the Servicer</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VI</w:t>
            </w:r>
          </w:p>
        </w:tc>
        <w:tc>
          <w:tcPr>
            <w:tcW w:w="665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Administration and Collection</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r>
      <w:tr>
        <w:trPr/>
        <w:tc>
          <w:tcPr>
            <w:tcW w:w="128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6.1.</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Designation of the Servicer</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6.2.</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Duties of the Servicer</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6.3.</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Collection Accounts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r>
      <w:tr>
        <w:trPr/>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6.4.</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Collection Notices</w:t>
            </w:r>
          </w:p>
        </w:tc>
        <w:tc>
          <w:tcPr>
            <w:tcW w:w="56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10" w:type="dxa"/>
        <w:jc w:val="left"/>
        <w:tblInd w:w="0" w:type="dxa"/>
        <w:tblLayout w:type="fixed"/>
        <w:tblCellMar>
          <w:top w:w="0" w:type="dxa"/>
          <w:left w:w="0" w:type="dxa"/>
          <w:bottom w:w="0" w:type="dxa"/>
          <w:right w:w="0" w:type="dxa"/>
        </w:tblCellMar>
      </w:tblPr>
      <w:tblGrid>
        <w:gridCol w:w="1370"/>
        <w:gridCol w:w="6665"/>
        <w:gridCol w:w="275"/>
      </w:tblGrid>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6.5.</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Responsibilities of the Borrower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6.6.</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6.7.</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Servicing Fees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VII</w:t>
            </w:r>
          </w:p>
        </w:tc>
        <w:tc>
          <w:tcPr>
            <w:tcW w:w="6665"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Amortization Events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7.1.</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Events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7.2.</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Remedies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VIII</w:t>
            </w:r>
          </w:p>
        </w:tc>
        <w:tc>
          <w:tcPr>
            <w:tcW w:w="6665"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Indemnification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8.1.</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Indemnities by the Borrower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8.2.</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Indemnities by the Servicer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8.3.</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Increased Cost and Reduced Return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8.4.</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Costs and Expenses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8.5.</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8.6.</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Mitigation Obligations; Replacement of Lenders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IX</w:t>
            </w:r>
          </w:p>
        </w:tc>
        <w:tc>
          <w:tcPr>
            <w:tcW w:w="6665"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The Administrative Agent</w:t>
            </w:r>
          </w:p>
        </w:tc>
        <w:tc>
          <w:tcPr>
            <w:tcW w:w="275" w:type="dxa"/>
            <w:tcBorders/>
            <w:vAlign w:val="center"/>
          </w:tcPr>
          <w:p>
            <w:pPr>
              <w:pStyle w:val="TableContents"/>
              <w:bidi w:val="0"/>
              <w:spacing w:before="0" w:after="283"/>
              <w:jc w:val="right"/>
              <w:rPr/>
            </w:pPr>
            <w:r>
              <w:rPr/>
              <w:t>55</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9.1.</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Appointment and Authority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9.2.</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as a Lender</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9.3.</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Delegation of Duties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9.4.</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Exculpatory Provisions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9.5.</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Reliance by the Administrative Agent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9.6.</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 of Amortization Events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9.7.</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Non-Reliance on the Administrative Agent and Other Lenders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9.8.</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Indemnification of Administrative Agent.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9.9.</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Administrative Agent in its Individual Capacity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9.10.</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Resignation of Administrative Agent; Successor Administrative Agent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9.11.</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UCC Filings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9.12.</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Administrative Agent May File Proofs of Claim</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9.13.</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Collateral Matters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9.14.</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Erroneous Payments</w:t>
            </w:r>
          </w:p>
        </w:tc>
        <w:tc>
          <w:tcPr>
            <w:tcW w:w="275" w:type="dxa"/>
            <w:tcBorders/>
            <w:vAlign w:val="center"/>
          </w:tcPr>
          <w:p>
            <w:pPr>
              <w:pStyle w:val="TableContents"/>
              <w:bidi w:val="0"/>
              <w:spacing w:before="0" w:after="283"/>
              <w:jc w:val="right"/>
              <w:rPr/>
            </w:pPr>
            <w:r>
              <w:rPr/>
              <w:t>61</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Article X</w:t>
            </w:r>
          </w:p>
        </w:tc>
        <w:tc>
          <w:tcPr>
            <w:tcW w:w="6665"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Assignments; Participations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10.1.</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Assignments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10.2.</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Participations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XI.</w:t>
            </w:r>
          </w:p>
        </w:tc>
        <w:tc>
          <w:tcPr>
            <w:tcW w:w="6665"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Grant of Security Interest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11.1.</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 of Security Interest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11.2.</w:t>
            </w:r>
          </w:p>
        </w:tc>
        <w:tc>
          <w:tcPr>
            <w:tcW w:w="6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Assignment of Security Interest Under Purchase Agreement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r>
      <w:tr>
        <w:trPr/>
        <w:tc>
          <w:tcPr>
            <w:tcW w:w="137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r>
              <w:rPr>
                <w:rFonts w:ascii="Times New Roman;Times;Serif" w:hAnsi="Times New Roman;Times;Serif"/>
                <w:smallCaps/>
              </w:rPr>
              <w:t>rticle</w:t>
            </w:r>
            <w:r>
              <w:rPr>
                <w:rFonts w:ascii="Times New Roman;Times;Serif" w:hAnsi="Times New Roman;Times;Serif"/>
              </w:rPr>
              <w:t xml:space="preserve"> XII.</w:t>
            </w:r>
          </w:p>
        </w:tc>
        <w:tc>
          <w:tcPr>
            <w:tcW w:w="6665"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Miscellaneous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450" w:type="dxa"/>
        <w:jc w:val="left"/>
        <w:tblInd w:w="0" w:type="dxa"/>
        <w:tblLayout w:type="fixed"/>
        <w:tblCellMar>
          <w:top w:w="0" w:type="dxa"/>
          <w:left w:w="0" w:type="dxa"/>
          <w:bottom w:w="0" w:type="dxa"/>
          <w:right w:w="0" w:type="dxa"/>
        </w:tblCellMar>
      </w:tblPr>
      <w:tblGrid>
        <w:gridCol w:w="1400"/>
        <w:gridCol w:w="4775"/>
        <w:gridCol w:w="275"/>
      </w:tblGrid>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12.1.</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Waivers and Amendments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12.2.</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Notices; Effectiveness; Electronic Communication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12.3.</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Ratable Payments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12.4.</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Protection of Security Interests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12.5.</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Confidentiality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12.6.</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Setoff</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12.7.</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Sharing of Payments by Lenders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12.8.</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Power of Attorney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12.9.</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Limitation of Liability</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12.10.</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Choice of Law</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12.11.</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Consent to Jurisdiction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12.12.</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Waiver of Jury Trial</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12.13.</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Integration; Binding Effect; Survival of Terms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12.14.</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Counterparts; Severability; Section References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12.15.</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PATRIOT Act</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12.16.</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Agreement Not to Petition</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12.17.</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Excess Funds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12.18.</w:t>
            </w:r>
          </w:p>
        </w:tc>
        <w:tc>
          <w:tcPr>
            <w:tcW w:w="4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w:t>
            </w:r>
          </w:p>
        </w:tc>
        <w:tc>
          <w:tcPr>
            <w:tcW w:w="2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1248"/>
        <w:gridCol w:w="8957"/>
      </w:tblGrid>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I</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Definitions</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II-A</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Form of Borrowing Notice</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II-B</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Form of Reduction Notice</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III</w:t>
            </w:r>
          </w:p>
        </w:tc>
        <w:tc>
          <w:tcPr>
            <w:tcW w:w="8957"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Borrower’s Chief Executive Office, Principal Place of Business, Records Locations, Federal Taxpayer ID Number and Organizational ID Number</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IV</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Lock-Boxes and Collection Accounts</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V</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Form of Compliance Certificate</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VI</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Form of Assignment and Assumption</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VII</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Form of Facility Limit Increase Request</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VIII</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Form of Weekly Report</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IX</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Form of Monthly Report</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X</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Form of Note</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Exhibit XI</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Borrower Corporate Names; Trade Names; Assumed Names</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Schedule A</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Commitments</w:t>
            </w:r>
          </w:p>
        </w:tc>
      </w:tr>
      <w:tr>
        <w:trPr/>
        <w:tc>
          <w:tcPr>
            <w:tcW w:w="1248"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Schedule B</w:t>
            </w:r>
          </w:p>
        </w:tc>
        <w:tc>
          <w:tcPr>
            <w:tcW w:w="8957"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Closing Documents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Credit and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This Credit and Security Agreement </w:t>
      </w:r>
      <w:r>
        <w:rPr>
          <w:rFonts w:ascii="Times New Roman;Times;Serif" w:hAnsi="Times New Roman;Times;Serif"/>
          <w:b w:val="false"/>
          <w:i w:val="false"/>
          <w:caps w:val="false"/>
          <w:smallCaps w:val="false"/>
          <w:sz w:val="20"/>
        </w:rPr>
        <w:t>dated as of April 19, 2013, is among: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Martin Marietta Funding LLC, a Delaware limited liability company (“</w:t>
      </w:r>
      <w:r>
        <w:rPr>
          <w:rFonts w:ascii="Times New Roman;Times;Serif" w:hAnsi="Times New Roman;Times;Serif"/>
          <w:b w:val="false"/>
          <w:i/>
          <w:caps w:val="false"/>
          <w:smallCaps w:val="false"/>
          <w:sz w:val="20"/>
        </w:rPr>
        <w:t>Borrower”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Martin Marietta Materials, Inc., a North Carolina corporation (“</w:t>
      </w:r>
      <w:r>
        <w:rPr>
          <w:rFonts w:ascii="Times New Roman;Times;Serif" w:hAnsi="Times New Roman;Times;Serif"/>
          <w:b w:val="false"/>
          <w:i/>
          <w:caps w:val="false"/>
          <w:smallCaps w:val="false"/>
          <w:sz w:val="20"/>
        </w:rPr>
        <w:t>Martin Marietta”</w:t>
      </w:r>
      <w:r>
        <w:rPr>
          <w:rFonts w:ascii="Times New Roman;Times;Serif" w:hAnsi="Times New Roman;Times;Serif"/>
          <w:b w:val="false"/>
          <w:i w:val="false"/>
          <w:caps w:val="false"/>
          <w:smallCaps w:val="false"/>
          <w:sz w:val="20"/>
        </w:rPr>
        <w:t>), as initial Servicer (in such capacity, the “</w:t>
      </w:r>
      <w:r>
        <w:rPr>
          <w:rFonts w:ascii="Times New Roman;Times;Serif" w:hAnsi="Times New Roman;Times;Serif"/>
          <w:b w:val="false"/>
          <w:i/>
          <w:caps w:val="false"/>
          <w:smallCaps w:val="false"/>
          <w:sz w:val="20"/>
        </w:rPr>
        <w:t>Servicer”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Truist Bank, successor by merger to SunTrust Bank, a North Carolina banking corporation (“</w:t>
      </w:r>
      <w:r>
        <w:rPr>
          <w:rFonts w:ascii="Times New Roman;Times;Serif" w:hAnsi="Times New Roman;Times;Serif"/>
          <w:b w:val="false"/>
          <w:i/>
          <w:caps w:val="false"/>
          <w:smallCaps w:val="false"/>
          <w:sz w:val="20"/>
        </w:rPr>
        <w:t>Truist”</w:t>
      </w:r>
      <w:r>
        <w:rPr>
          <w:rFonts w:ascii="Times New Roman;Times;Serif" w:hAnsi="Times New Roman;Times;Serif"/>
          <w:b w:val="false"/>
          <w:i w:val="false"/>
          <w:caps w:val="false"/>
          <w:smallCaps w:val="false"/>
          <w:sz w:val="20"/>
        </w:rPr>
        <w:t>) and each other commercial paper conduit and financial institution from time to time a party hereto (collectively, the “</w:t>
      </w:r>
      <w:r>
        <w:rPr>
          <w:rFonts w:ascii="Times New Roman;Times;Serif" w:hAnsi="Times New Roman;Times;Serif"/>
          <w:b w:val="false"/>
          <w:i/>
          <w:caps w:val="false"/>
          <w:smallCaps w:val="false"/>
          <w:sz w:val="20"/>
        </w:rPr>
        <w:t>Lenders”</w:t>
      </w:r>
      <w:r>
        <w:rPr>
          <w:rFonts w:ascii="Times New Roman;Times;Serif" w:hAnsi="Times New Roman;Times;Serif"/>
          <w:b w:val="false"/>
          <w:i w:val="false"/>
          <w:caps w:val="false"/>
          <w:smallCaps w:val="false"/>
          <w:sz w:val="20"/>
        </w:rPr>
        <w:t xml:space="preserve"> and each individually, a “</w:t>
      </w:r>
      <w:r>
        <w:rPr>
          <w:rFonts w:ascii="Times New Roman;Times;Serif" w:hAnsi="Times New Roman;Times;Serif"/>
          <w:b w:val="false"/>
          <w:i/>
          <w:caps w:val="false"/>
          <w:smallCaps w:val="false"/>
          <w:sz w:val="20"/>
        </w:rPr>
        <w:t>Lender”</w:t>
      </w:r>
      <w:r>
        <w:rPr>
          <w:rFonts w:ascii="Times New Roman;Times;Serif" w:hAnsi="Times New Roman;Times;Serif"/>
          <w:b w:val="false"/>
          <w:i w:val="false"/>
          <w:caps w:val="false"/>
          <w:smallCaps w:val="false"/>
          <w:sz w:val="20"/>
        </w:rPr>
        <w: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Truist Bank, successor by merger to SunTrust Bank, a North Carolina banking corporation, in its capacity as administrative agent for the Lenders (in such capacity, together with its successors and assigns, the “</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defined elsewhere herein, capitalized terms used in this Agreement shall have the meanings assigned to such terms in Exhibit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Preliminary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the Borrower desires to borrow from the Lenders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on the terms and subject to the conditions set forth herein, each Lender severally agrees to make Loans to the Borrower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Truist has been requested and is willing to act as Administrative Agent on behalf of the Lenders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Now, therefore,</w:t>
      </w:r>
      <w:r>
        <w:rPr>
          <w:rFonts w:ascii="Times New Roman;Times;Serif" w:hAnsi="Times New Roman;Times;Serif"/>
          <w:b w:val="false"/>
          <w:i w:val="false"/>
          <w:caps w:val="false"/>
          <w:smallCaps w:val="false"/>
          <w:sz w:val="20"/>
        </w:rPr>
        <w:t xml:space="preserve"> in consideration of the premises and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The Credit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1.1.</w:t>
        <w:tab/>
        <w:t>The Facility</w:t>
      </w:r>
      <w:r>
        <w:rPr>
          <w:rFonts w:ascii="Times New Roman;Times;Serif" w:hAnsi="Times New Roman;Times;Serif"/>
          <w:b w:val="false"/>
          <w:i w:val="false"/>
          <w:caps w:val="false"/>
          <w:smallCaps w:val="false"/>
          <w:sz w:val="20"/>
        </w:rPr>
        <w:t>. (a) On the terms and subject to the conditions set forth in this Agreement, including, without limitation, the conditions set forth in Article IV, from time to time prior to the Facility Termination Date, the Borrower (or the Servicer, on the Borrower’s behalf) may request Advances by delivering to the Administrative Agent not later than 12:00 p.m. (New York City time) on the Business Day prior to the proposed Borrowing Date (a “</w:t>
      </w:r>
      <w:r>
        <w:rPr>
          <w:rFonts w:ascii="Times New Roman;Times;Serif" w:hAnsi="Times New Roman;Times;Serif"/>
          <w:b w:val="false"/>
          <w:i/>
          <w:caps w:val="false"/>
          <w:smallCaps w:val="false"/>
          <w:sz w:val="20"/>
        </w:rPr>
        <w:t>Notice Date”</w:t>
      </w:r>
      <w:r>
        <w:rPr>
          <w:rFonts w:ascii="Times New Roman;Times;Serif" w:hAnsi="Times New Roman;Times;Serif"/>
          <w:b w:val="false"/>
          <w:i w:val="false"/>
          <w:caps w:val="false"/>
          <w:smallCaps w:val="false"/>
          <w:sz w:val="20"/>
        </w:rPr>
        <w:t>) an irrevocable written notice in the form set forth as Exhibit II-A hereto (a “</w:t>
      </w:r>
      <w:r>
        <w:rPr>
          <w:rFonts w:ascii="Times New Roman;Times;Serif" w:hAnsi="Times New Roman;Times;Serif"/>
          <w:b w:val="false"/>
          <w:i/>
          <w:caps w:val="false"/>
          <w:smallCaps w:val="false"/>
          <w:sz w:val="20"/>
        </w:rPr>
        <w:t>Borrowing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a Borrowing Notice from the Administrative Agent, each of the Lenders severally agrees to make a Loan equal to its Percentage of the requested Advance, on the terms and subject to the conditions 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 at no time may the aggregate Principal of any Lender at any one time outstanding exceed the lesser of (a) the amount of such Lender’s Commitment hereunder and (b) such Lender’s Percentage of the Borrowing Base, and (ii) in no event shall the Aggregate Principal outstanding hereunder exceed the lesser of (x) the Facility Limit and (y) the Borrowing Base. The Borrower’s (or Servicer’s, on the Borrower’s behalf) right to request Advances, and each Lender’s several Commitment, shall automatically terminate on the Facility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 of each Lender hereunder is several, and no Lender shall be responsible for the obligation or Commitment of any other Lender hereunder. Nothing contained in this Agreement or any of the other Transaction Documents and no action taken by the Lenders pursuant hereto or thereto shall be deemed to constitute the Lenders to be a partnership, an association, a joint venture or any other kind of entity. The amounts payable at any time hereunder to each Lender shall be a separate and independent debt, and each Lender shall be entitled to protect and enforce its rights arising out of this Agreement and it shall not be necessary for any other Lender to be joined as an additional party in any proceeding for such purpose. Notwithstanding the foregoing, except with the prior written consent of the Administrative Agent, no Lender may assert or exercise any enforcement right or remedy in respect of its Loans or other obligations, against the Borrower or any of the Collateral or other property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may, upon at least ten (10) Business Days’ notice to the Lenders, terminate in whole or reduce in part, ratably amongst the Lenders in accordance with their respective Percentages, the unused portion of the Facility Limit;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partial reduction of the Facility Limit shall be in an aggregate amount of at least $5,000,000 (or a larger integral multiple of $1,000,000 if in excess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w:t>
        <w:tab/>
        <w:t>Increases</w:t>
      </w:r>
      <w:r>
        <w:rPr>
          <w:rFonts w:ascii="Times New Roman;Times;Serif" w:hAnsi="Times New Roman;Times;Serif"/>
          <w:b w:val="false"/>
          <w:i w:val="false"/>
          <w:caps w:val="false"/>
          <w:smallCaps w:val="false"/>
          <w:sz w:val="20"/>
        </w:rPr>
        <w:t>. (a) If, on any Business Day prior to the Facility Termination Date, there is Excess Availability, the Borrower (or Servicer, on the Borrower’s behalf) may request an Advance in accordance with Section 1.1. Each Borrowing Notice (a) shall be subject to Article IV hereof, (b) shall be prepared in accordance with the most recent Settlement Report, (c) shall be irrevocable and (d) shall specify the requested aggregate Principal amount to be borrowed (which shall be at least $100,000 per Lender). On the applicable funding date of each Advance, upon satisfaction of the applicable conditions precedent set forth in Article IV, each Lender shall initiate a wire transfer to the Facility Account, in immediately available funds, no later than 1:00 p.m. (New York City time), in an amount equal to its Percentage of the aggregate Principal of the requested Advance. Each Conduit Lender shall use its commercially reasonable efforts to fund its portion of each requested Advance as a CP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Funding by Lenders; Presumption by Administrative Agent.</w:t>
      </w:r>
      <w:r>
        <w:rPr>
          <w:rFonts w:ascii="Times New Roman;Times;Serif" w:hAnsi="Times New Roman;Times;Serif"/>
          <w:b w:val="false"/>
          <w:i w:val="false"/>
          <w:caps w:val="false"/>
          <w:smallCaps w:val="false"/>
          <w:sz w:val="20"/>
        </w:rPr>
        <w:t xml:space="preserve"> Unless the Administrative Agent shall have received notice from a Lender prior to the proposed date of any Advance that such Lender will not make available to the Administrative Agent such Lender’s Percentage of such Advance, the Administrative Agent may assume that such Lender has made such amount available on such date in accordance with Section 1.2(a) and may, in reliance upon such assumption, make available to the Borrower a corresponding amount. In such event, if a</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has not in fact made its Percentage of the applicable Advance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Alternate Base Rate. If the Borrower and such Lender shall pay such interest to the Administrative Agent for the same or an overlapping period, the Administrative Agent shall promptly remit to the Borrower the amount of such interest paid by the Borrower for such period. If such Lender pays its Percentage of the applicable Advance to the Administrative Agent, then the amount so paid shall constitute such Lender’s Loan included in such Advance. Any payment by the Borrower shall be without prejudice to any claim the Borrower may have against a Lender that shall have failed to make such payment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1.3.</w:t>
        <w:tab/>
        <w:t>Reductions of Aggregate Principal</w:t>
      </w:r>
      <w:r>
        <w:rPr>
          <w:rFonts w:ascii="Times New Roman;Times;Serif" w:hAnsi="Times New Roman;Times;Serif"/>
          <w:b w:val="false"/>
          <w:i w:val="false"/>
          <w:caps w:val="false"/>
          <w:smallCaps w:val="false"/>
          <w:sz w:val="20"/>
        </w:rPr>
        <w:t>. (a) The Borrower shall provide the Administrative Agent with irrevocable prior written notice in the form of Exhibit II-B hereto (each, a “</w:t>
      </w:r>
      <w:r>
        <w:rPr>
          <w:rFonts w:ascii="Times New Roman;Times;Serif" w:hAnsi="Times New Roman;Times;Serif"/>
          <w:b w:val="false"/>
          <w:i/>
          <w:caps w:val="false"/>
          <w:smallCaps w:val="false"/>
          <w:sz w:val="20"/>
        </w:rPr>
        <w:t>Reduction Notice”</w:t>
      </w:r>
      <w:r>
        <w:rPr>
          <w:rFonts w:ascii="Times New Roman;Times;Serif" w:hAnsi="Times New Roman;Times;Serif"/>
          <w:b w:val="false"/>
          <w:i w:val="false"/>
          <w:caps w:val="false"/>
          <w:smallCaps w:val="false"/>
          <w:sz w:val="20"/>
        </w:rPr>
        <w:t>) of any proposed reduction of Aggregate Principal not later than 12:00 noon (New York City time) one (1) Business Day prior to the date on which the proposed reduction is to occur (the “</w:t>
      </w:r>
      <w:r>
        <w:rPr>
          <w:rFonts w:ascii="Times New Roman;Times;Serif" w:hAnsi="Times New Roman;Times;Serif"/>
          <w:b w:val="false"/>
          <w:i/>
          <w:caps w:val="false"/>
          <w:smallCaps w:val="false"/>
          <w:sz w:val="20"/>
        </w:rPr>
        <w:t>Proposed Reduction Date”</w:t>
      </w:r>
      <w:r>
        <w:rPr>
          <w:rFonts w:ascii="Times New Roman;Times;Serif" w:hAnsi="Times New Roman;Times;Serif"/>
          <w:b w:val="false"/>
          <w:i w:val="false"/>
          <w:caps w:val="false"/>
          <w:smallCaps w:val="false"/>
          <w:sz w:val="20"/>
        </w:rPr>
        <w:t>). Such Reduction Notice shall (i) be prepared in accordance with the most recent Settlement Report, and (ii) designate (x) the Proposed Reduction Date, and (y) the amount of Aggregate Principal to be reduced (the “</w:t>
      </w:r>
      <w:r>
        <w:rPr>
          <w:rFonts w:ascii="Times New Roman;Times;Serif" w:hAnsi="Times New Roman;Times;Serif"/>
          <w:b w:val="false"/>
          <w:i/>
          <w:caps w:val="false"/>
          <w:smallCaps w:val="false"/>
          <w:sz w:val="20"/>
        </w:rPr>
        <w:t>Aggregate Reduction”</w:t>
      </w:r>
      <w:r>
        <w:rPr>
          <w:rFonts w:ascii="Times New Roman;Times;Serif" w:hAnsi="Times New Roman;Times;Serif"/>
          <w:b w:val="false"/>
          <w:i w:val="false"/>
          <w:caps w:val="false"/>
          <w:smallCaps w:val="false"/>
          <w:sz w:val="20"/>
        </w:rPr>
        <w:t xml:space="preserve">) which shall be at least $1,000,000 or integral multiples of $100,000 in excess thereof. The Aggregate Reduction shall be distributed ratably to the Lenders in accordance with the amount of Principal owing to each Lender. Only one (1) Reduction Notice shall be outstanding at any time. The Borrower shall pay any Broken Funding Costs and accrued and unpaid Interest on the Aggregate Reduction;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unpaid accrued Interest on such Aggregate Reduction shall only be paid on such date if so requested by the Administrative Agent, on behalf of the Lenders, in its sole discretion. Otherwise such Interest shall be payable on the next occurring Settlement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on any date of determination, a Borrowing Base Deficiency exists, then the Borrower shall pay to the Administrative Agent, for distribution to the Lenders ratably in accordance with their Percentages within two (2) Business Days, an amount equal to (i) either (A) an amount to be applied to reduce the Aggregate Principal such that after giving effect to such reduction, no Borrowing Base Deficiency exists, or (B) an amount necessary to reduce the Aggregate Principal to the Facility Limit,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any Broken Funding Costs and accrued and unpaid Interest on the portion of the Aggregate Principal which has been reduced pursuant to this Section;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unpaid accrued Interest on such reduced amount shall only be paid on such date if so requested by the Administrative Agent, on behalf of the Lenders, in its sole discretion, otherwise such Interest shall be payable on the next occurring Settlement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1.4.</w:t>
        <w:tab/>
        <w:t>Payment Requirements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 xml:space="preserve">Generally. </w:t>
      </w:r>
      <w:r>
        <w:rPr>
          <w:rFonts w:ascii="Times New Roman;Times;Serif" w:hAnsi="Times New Roman;Times;Serif"/>
          <w:b w:val="false"/>
          <w:i w:val="false"/>
          <w:caps w:val="false"/>
          <w:smallCaps w:val="false"/>
          <w:sz w:val="20"/>
        </w:rPr>
        <w:t>The Borrower (or the Servicer, on</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Borrower’s behalf) shall initiate a wire transfer of amounts to be paid or deposited by it pursuant to any provision of this Agreement no later than 1:00 p.m. (New York City time) on the day when due in immediately available funds. If such amounts are payable to the Administrative Agent for the account of the Lenders, they shall be paid to the Administrative Agent’s Account, for the account of the Lenders until otherwise notified by the Administrative Agent. All computations of Interest and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Fees under the Transaction Documents shall be made on the basis of a year consisting of three hundred sixty (360) days for the actual number of days elapsed. If any amount hereunder shall be payable on a day which is not a Business Day, such amount shall be payable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Payments by Borrower; Presumptions by Administrative Agent. </w:t>
      </w:r>
      <w:r>
        <w:rPr>
          <w:rFonts w:ascii="Times New Roman;Times;Serif" w:hAnsi="Times New Roman;Times;Serif"/>
          <w:b w:val="false"/>
          <w:i w:val="false"/>
          <w:caps w:val="false"/>
          <w:smallCaps w:val="false"/>
          <w:sz w:val="20"/>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1.5.</w:t>
        <w:tab/>
        <w:t>Deemed Collections</w:t>
      </w:r>
      <w:r>
        <w:rPr>
          <w:rFonts w:ascii="Times New Roman;Times;Serif" w:hAnsi="Times New Roman;Times;Serif"/>
          <w:b w:val="false"/>
          <w:i w:val="false"/>
          <w:caps w:val="false"/>
          <w:smallCaps w:val="false"/>
          <w:sz w:val="20"/>
        </w:rPr>
        <w:t xml:space="preserve">. Upon the occurrence of any Dilution, the Borrower shall be deemed to have received a Deemed Collection and such Deemed Collection shall be immediately applied to reduce the Net Receivables Balance by the amount of such Deemed Collection;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the effect of such Deemed Collection on the Net Receivables Balance shall cause a Borrowing Base Deficiency, the Borrower shall deliver to the Servicer immediately available funds equal to the lesser of (a) the sum of all Deemed Collections deemed received by the Borrower and (b) an amount necessary to eliminate such Borrowing Base Deficiency, and in each case, the Servicer shall remit the same to the Administrative Agent pursuant to Article II;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at all times after an Amortization Event has occurred and is continuing, the Borrower shall pay an amount equal to such Deemed Collection to the Collection Account to be distributed in the same manner as actual cash collections are distributed pursuant to Article II. In the event the Borrower receives or has received any payments in respect of any portion of a Receivable for which it has been deemed to have received a Deemed Collection (other than amounts payable by Seller under Section 3.2 of the Purchase Agreement), the Borrower shall promptly remit such payments to Seller for distribution to the related Originator. No such payments will be deemed to be a Collection or property of the Borrower or constitute Collateral hereunder and, until remitted in accordance with the foregoing, shall be instead be held in trust for Seller and the related Originator.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1.6.</w:t>
        <w:tab/>
        <w:t>Interest</w:t>
      </w:r>
      <w:r>
        <w:rPr>
          <w:rFonts w:ascii="Times New Roman;Times;Serif" w:hAnsi="Times New Roman;Times;Serif"/>
          <w:b w:val="false"/>
          <w:i w:val="false"/>
          <w:caps w:val="false"/>
          <w:smallCaps w:val="false"/>
          <w:sz w:val="20"/>
        </w:rPr>
        <w:t>. (a) On each Settlement Date, the Borrower shall pay in arrears to the Administrative Agent for the ratable account of the Lenders an aggregate amount equal to the accrued and unpaid Interest on the Advances for each day during the Calculation Period (or portion thereof) then most recently ended.</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the use or administration of Term SOFR,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The Administrative Agent will promptly notify the Borrower and the Lenders of the effectiveness of any Conforming Changes in connection with the use or administration of Term SOFR.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1.7.</w:t>
        <w:tab/>
        <w:t>Inability to Determine Interest Rates; Benchmark Replacement Setting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Inability to Determine SOFR.</w:t>
      </w:r>
      <w:r>
        <w:rPr>
          <w:rFonts w:ascii="Times New Roman;Times;Serif" w:hAnsi="Times New Roman;Times;Serif"/>
          <w:b w:val="false"/>
          <w:i w:val="false"/>
          <w:caps w:val="false"/>
          <w:smallCaps w:val="false"/>
          <w:sz w:val="20"/>
        </w:rPr>
        <w:t xml:space="preserve"> Subject to paragraphs (b) through and including (f) below, if, prior to the commencement of any Interest Period for any SOFR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shall have determined (which determination shall be conclusive absent manifest error) that “Adjusted Term SOFR” cannot be determined pursuant to the definition thereof,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shall have received notice from the Required Lenders that Adjusted Term SOFR for such Interest Period will not adequately and fairly reflect the cost to such Lenders of making, funding or maintaining their SOFR Loans for such Interest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Administrative Agent shall give written notice thereof (or telephonic notice, promptly confirmed in writing) to the Borrower and to the Lenders as soon as practicable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notice thereof by the Administrative Agent to the Borrower, any obligation of the Lenders to make SOFR Loans, and any right of the Borrower to continue SOFR Loans or to convert Alternate Base Rate Loans to SOFR Loans, shall be suspended (to the extent of the affected SOFR Loans or affected Interest Periods) until the Administrative Agent revokes such notice. Upon receipt of such notice, (i) the Borrower may revoke any pending request for a borrowing of SOFR Loans or, failing that, the Borrower will be deemed to have converted any such request into a request for a Borrowing of Alternate Base Rate Loans in the amount specified therein and (ii) any outstanding affected SOFR Loans will be deemed to have been converted into Alternate Base Rate Loans at the end of the applicable Interest Period. Upon any such conversion, the Borrower shall also pay accrued interest on the amount so converted, together with any applicable Broken Funding Costs. Subject to paragraphs (b) through (f) below, if the Administrative Agent determines (which determination shall be conclusive and binding absent manifest error) that “Adjusted Term SOFR” cannot be determined pursuant to the definition thereof on any given day, the interest rate on Alternate Base Rate Loans shall be determined by the Administrative Agent without reference to clause (iii) of the definition of “Base Rate” until the Administrative Agent revokes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Benchmark Replacement. </w:t>
      </w:r>
      <w:r>
        <w:rPr>
          <w:rFonts w:ascii="Times New Roman;Times;Serif" w:hAnsi="Times New Roman;Times;Serif"/>
          <w:b w:val="false"/>
          <w:i w:val="false"/>
          <w:caps w:val="false"/>
          <w:smallCaps w:val="false"/>
          <w:sz w:val="20"/>
        </w:rPr>
        <w:t>Notwithstanding anything to the contrary herein or in any other Transaction Document, if a Benchmark Transition Event and its related Benchmark Replacement Date have occurred prior any setting of the then-current Benchmark, then (x) if a Benchmark Replacement is determined in accordance with clause (a) of the definition of</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clause (b)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Transaction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Benchmark Replacement Conforming Changes.</w:t>
      </w:r>
      <w:r>
        <w:rPr>
          <w:rFonts w:ascii="Times New Roman;Times;Serif" w:hAnsi="Times New Roman;Times;Serif"/>
          <w:b w:val="false"/>
          <w:i w:val="false"/>
          <w:caps w:val="false"/>
          <w:smallCaps w:val="false"/>
          <w:sz w:val="20"/>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Notices; Standards for Decisions and Determinations.</w:t>
      </w:r>
      <w:r>
        <w:rPr>
          <w:rFonts w:ascii="Times New Roman;Times;Serif" w:hAnsi="Times New Roman;Times;Serif"/>
          <w:b w:val="false"/>
          <w:i w:val="false"/>
          <w:caps w:val="false"/>
          <w:smallCaps w:val="false"/>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1.7(e) and (y) the commencement of any Benchmark Unavailability Period. Any determination, decision or election that may be made by the Administrative Agent or, if applicable, any Lender (or group of Lenders) pursuant to this Section 1.7,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Section 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Unavailability of Tenor of Benchmark.</w:t>
      </w:r>
      <w:r>
        <w:rPr>
          <w:rFonts w:ascii="Times New Roman;Times;Serif" w:hAnsi="Times New Roman;Times;Serif"/>
          <w:b w:val="false"/>
          <w:i w:val="false"/>
          <w:caps w:val="false"/>
          <w:smallCaps w:val="false"/>
          <w:sz w:val="20"/>
        </w:rPr>
        <w:t xml:space="preserve"> Notwithstanding anything to the contrary herein or in any other Transaction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be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Benchmark Unavailability Period.</w:t>
      </w:r>
      <w:r>
        <w:rPr>
          <w:rFonts w:ascii="Times New Roman;Times;Serif" w:hAnsi="Times New Roman;Times;Serif"/>
          <w:b w:val="false"/>
          <w:i w:val="false"/>
          <w:caps w:val="false"/>
          <w:smallCaps w:val="false"/>
          <w:sz w:val="20"/>
        </w:rPr>
        <w:t xml:space="preserve"> Upon the Borrower’s receipt of notice of the commencement of a Benchmark Unavailability Period, the Borrower may revoke any pending request for a SOFR Borrowing of SOFR Loans to be made during any Benchmark Unavailability Period and, failing that, the Borrower will be deemed to have converted any such request into a request for a Borrowing of Alternate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used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Available Tenor”</w:t>
      </w:r>
      <w:r>
        <w:rPr>
          <w:rFonts w:ascii="Times New Roman;Times;Serif" w:hAnsi="Times New Roman;Times;Serif"/>
          <w:b w:val="false"/>
          <w:i w:val="false"/>
          <w:caps w:val="false"/>
          <w:smallCaps w:val="false"/>
          <w:sz w:val="20"/>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1.7(e).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w:t>
      </w:r>
      <w:r>
        <w:rPr>
          <w:rFonts w:ascii="Times New Roman;Times;Serif" w:hAnsi="Times New Roman;Times;Serif"/>
          <w:b w:val="false"/>
          <w:i w:val="false"/>
          <w:caps w:val="false"/>
          <w:smallCaps w:val="false"/>
          <w:sz w:val="20"/>
        </w:rPr>
        <w:t xml:space="preserve"> means, initially, the Term SOFR Reference Rate; provided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Section 1.7.</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 Replacement”</w:t>
      </w:r>
      <w:r>
        <w:rPr>
          <w:rFonts w:ascii="Times New Roman;Times;Serif" w:hAnsi="Times New Roman;Times;Serif"/>
          <w:b w:val="false"/>
          <w:i w:val="false"/>
          <w:caps w:val="false"/>
          <w:smallCaps w:val="false"/>
          <w:sz w:val="20"/>
        </w:rPr>
        <w:t xml:space="preserve"> means the first alternative set forth in the order below that can be determined by the Administrative Agent for the applicable Benchmark Replacement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the sum of (i) Daily Simple SOFR and (ii) 0.10% per annum);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replacement to the then-current Benchmark for U.S. dollar-denominated syndicated credit facilities and (ii)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(a) or (b) above would be less than the Floor, the Benchmark Replacement will be deemed to be the Floor for the purposes of this Agreement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Benchmark </w:t>
      </w:r>
      <w:r>
        <w:rPr>
          <w:rFonts w:ascii="Times New Roman;Times;Serif" w:hAnsi="Times New Roman;Times;Serif"/>
          <w:b w:val="false"/>
          <w:i w:val="false"/>
          <w:caps w:val="false"/>
          <w:smallCaps w:val="false"/>
          <w:sz w:val="20"/>
        </w:rPr>
        <w:t xml:space="preserve">Replacement </w:t>
      </w:r>
      <w:r>
        <w:rPr>
          <w:rFonts w:ascii="Times New Roman;Times;Serif" w:hAnsi="Times New Roman;Times;Serif"/>
          <w:b w:val="false"/>
          <w:i/>
          <w:caps w:val="false"/>
          <w:smallCaps w:val="false"/>
          <w:sz w:val="20"/>
        </w:rPr>
        <w:t>Adjustment”</w:t>
      </w:r>
      <w:r>
        <w:rPr>
          <w:rFonts w:ascii="Times New Roman;Times;Serif" w:hAnsi="Times New Roman;Times;Serif"/>
          <w:b w:val="false"/>
          <w:i w:val="false"/>
          <w:caps w:val="false"/>
          <w:smallCaps w:val="false"/>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 Replacement Date”</w:t>
      </w:r>
      <w:r>
        <w:rPr>
          <w:rFonts w:ascii="Times New Roman;Times;Serif" w:hAnsi="Times New Roman;Times;Serif"/>
          <w:b w:val="false"/>
          <w:i w:val="false"/>
          <w:caps w:val="false"/>
          <w:smallCaps w:val="false"/>
          <w:sz w:val="20"/>
        </w:rPr>
        <w:t xml:space="preserve"> means a date and time determined by the Administrative Agent, which date shall be no later than the earliest to occur of the following events with respect to the then-current Benchmark: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 Transition Event”</w:t>
      </w:r>
      <w:r>
        <w:rPr>
          <w:rFonts w:ascii="Times New Roman;Times;Serif" w:hAnsi="Times New Roman;Times;Serif"/>
          <w:b w:val="false"/>
          <w:i w:val="false"/>
          <w:caps w:val="false"/>
          <w:smallCaps w:val="false"/>
          <w:sz w:val="20"/>
        </w:rPr>
        <w:t xml:space="preserve"> means the occurrence of one or more of the following events with respect to the then-current Benchmark: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Benchmark Unavailability Period”</w:t>
      </w:r>
      <w:r>
        <w:rPr>
          <w:rFonts w:ascii="Times New Roman;Times;Serif" w:hAnsi="Times New Roman;Times;Serif"/>
          <w:b w:val="false"/>
          <w:i w:val="false"/>
          <w:caps w:val="false"/>
          <w:smallCaps w:val="false"/>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Section 2.16 and (b) ending at the time that a Benchmark Replacement has replaced the then-current Benchmark for all purposes hereunder and under any Loan Document in accordance with Section 1.7.</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1.8.</w:t>
        <w:tab/>
        <w:t>Loan Account; Evidence of Debt</w:t>
      </w:r>
      <w:r>
        <w:rPr>
          <w:rFonts w:ascii="Times New Roman;Times;Serif" w:hAnsi="Times New Roman;Times;Serif"/>
          <w:b w:val="false"/>
          <w:i w:val="false"/>
          <w:caps w:val="false"/>
          <w:smallCaps w:val="false"/>
          <w:sz w:val="20"/>
        </w:rPr>
        <w:t>. (a) Each Lender shall maintain an account on its books in the name of the Borrower (a “</w:t>
      </w:r>
      <w:r>
        <w:rPr>
          <w:rFonts w:ascii="Times New Roman;Times;Serif" w:hAnsi="Times New Roman;Times;Serif"/>
          <w:b w:val="false"/>
          <w:i/>
          <w:caps w:val="false"/>
          <w:smallCaps w:val="false"/>
          <w:sz w:val="20"/>
        </w:rPr>
        <w:t>Loan Account”</w:t>
      </w:r>
      <w:r>
        <w:rPr>
          <w:rFonts w:ascii="Times New Roman;Times;Serif" w:hAnsi="Times New Roman;Times;Serif"/>
          <w:b w:val="false"/>
          <w:i w:val="false"/>
          <w:caps w:val="false"/>
          <w:smallCaps w:val="false"/>
          <w:sz w:val="20"/>
        </w:rPr>
        <w:t xml:space="preserve">) on which the Borrower will be </w:t>
      </w:r>
      <w:r>
        <w:rPr>
          <w:rFonts w:ascii="Times New Roman;Times;Serif" w:hAnsi="Times New Roman;Times;Serif"/>
          <w:b w:val="false"/>
          <w:i/>
          <w:caps w:val="false"/>
          <w:smallCaps w:val="false"/>
          <w:sz w:val="20"/>
        </w:rPr>
        <w:t>charged</w:t>
      </w:r>
      <w:r>
        <w:rPr>
          <w:rFonts w:ascii="Times New Roman;Times;Serif" w:hAnsi="Times New Roman;Times;Serif"/>
          <w:b w:val="false"/>
          <w:i w:val="false"/>
          <w:caps w:val="false"/>
          <w:smallCaps w:val="false"/>
          <w:sz w:val="20"/>
        </w:rPr>
        <w:t xml:space="preserve"> with all Loans, Interest, Unused Fees and Other Costs payable to such Lender. Such Loan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will be credited with all payments received for the Borrower’s account. Each Lender shall render monthly statements regarding its Loan Account to the Administrative Agent and the Borrower, including Principal, Interest, Fees, and an itemization of all Covered Expenses and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also maintain accounts in which it will record (i) the amount of each Loan made hereunder, the type thereof and the Interest Period with respect thereto, (ii) the amount of any Principal, Interest, Unused Fees and Other Costs due and payable or to become due and payable from the Borrower to each Lender hereunder and (iii) the amount of any sum received by the Administrative Agent hereunder from the Borrower and each Lender’s Percentage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entries maintained by the Administrative Agent and the Lenders in the accounts maintained pursuant to subsections (a) and (b) shall be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evidence of the existence and amounts of the Principal, Interest, Unused Fees and Other Costs therein recorded;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failure of the Administrative Agent or any Lender to maintain such accounts or any error therein shall not in any manner affect the obligation of the Borrower to repay the Principal, Interest, Unused Fees and Other Costs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Lender may request that its Loans be evidenced by a promissory note or notes in the forms of Exhibit X (hereinafter referred to collectively as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xml:space="preserve"> and individually as a “</w:t>
      </w:r>
      <w:r>
        <w:rPr>
          <w:rFonts w:ascii="Times New Roman;Times;Serif" w:hAnsi="Times New Roman;Times;Serif"/>
          <w:b w:val="false"/>
          <w:i/>
          <w:caps w:val="false"/>
          <w:smallCaps w:val="false"/>
          <w:sz w:val="20"/>
        </w:rPr>
        <w:t>Note”</w:t>
      </w:r>
      <w:r>
        <w:rPr>
          <w:rFonts w:ascii="Times New Roman;Times;Serif" w:hAnsi="Times New Roman;Times;Serif"/>
          <w:b w:val="false"/>
          <w:i w:val="false"/>
          <w:caps w:val="false"/>
          <w:smallCaps w:val="false"/>
          <w:sz w:val="20"/>
        </w:rPr>
        <w:t>). In such event, the Borrower shall prepare, execute and deliver to such Lender a Note payable to such Lender or its registered assigns in the amount of the relevant Commitment. Thereafter, the Loans evidenced by such Note or Notes and interest thereon shall at all times (including after any assignment pursuant to Section 10.1) be represented by one or more Notes payable to the order of the payee named therein or any assignee pursuant to Section 10.1, except to the extent that any such Lender or assignee subsequently returns any such Note for cancellation and requests that such Loans once again be evidenced as described in subsections (a) and (b)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1.9.</w:t>
        <w:tab/>
        <w:t>Defaulting Lenders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Defaulting Lender Adjustments. Notwithstanding</w:t>
      </w:r>
      <w:r>
        <w:rPr>
          <w:rFonts w:ascii="Times New Roman;Times;Serif" w:hAnsi="Times New Roman;Times;Serif"/>
          <w:b w:val="false"/>
          <w:i w:val="false"/>
          <w:caps w:val="false"/>
          <w:smallCaps w:val="false"/>
          <w:sz w:val="20"/>
        </w:rPr>
        <w:t xml:space="preserve">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Waivers and Amendments</w:t>
      </w:r>
      <w:r>
        <w:rPr>
          <w:rFonts w:ascii="Times New Roman;Times;Serif" w:hAnsi="Times New Roman;Times;Serif"/>
          <w:b w:val="false"/>
          <w:i w:val="false"/>
          <w:caps w:val="false"/>
          <w:smallCaps w:val="false"/>
          <w:sz w:val="20"/>
        </w:rPr>
        <w:t>. Such Defaulting Lender’s right to approve or disapprove any amendment, waiver or consent with respect to this Agreement shall be restricted as set forth in the definition of Required Lenders.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or otherwise) or received by the Administrative Agent from a Defaulting Lender pursuant to Section 12.7 hereto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as the Borrower may request (so long as no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Event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so long as no Amortization Event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(x) such payment is a payment 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their Percentages of the Commitments. Each Lender irrevocably agrees that any payments, prepayments or other amounts paid or payable to a Defaulting Lender that are applied (or held) to pay amounts owed by a Defaulting Lender shall be deemed paid to and redirected by such Defaulting Lender, and each Lender irrevocably consents 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Certain Fees</w:t>
      </w:r>
      <w:r>
        <w:rPr>
          <w:rFonts w:ascii="Times New Roman;Times;Serif" w:hAnsi="Times New Roman;Times;Serif"/>
          <w:b w:val="false"/>
          <w:i w:val="false"/>
          <w:caps w:val="false"/>
          <w:smallCaps w:val="false"/>
          <w:sz w:val="20"/>
        </w:rPr>
        <w:t>. No Defaulting Lender shall be entitled to receive any Unused Fee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Defaulting Lender Cure</w:t>
      </w:r>
      <w:r>
        <w:rPr>
          <w:rFonts w:ascii="Times New Roman;Times;Serif" w:hAnsi="Times New Roman;Times;Serif"/>
          <w:b w:val="false"/>
          <w:i w:val="false"/>
          <w:caps w:val="false"/>
          <w:smallCaps w:val="false"/>
          <w:sz w:val="20"/>
        </w:rPr>
        <w:t>. If the Borrower and the Administrative Agent agree in writing that a Lender is no longer a Defaulting Lender, the Administrative Agent will so notify the parties hereto.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their respective Percentages of the Commitments, whereupon such Lender will cease to be a Defaulting Lender. Notwithstanding the foregoing, (i) no adjustments will be made retroactively with respect to fees accrued or payments made by or on behalf of the Borrower while that Lender was a Defaulting Lender, and (ii)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1.10.</w:t>
        <w:tab/>
        <w:t>Increase in Facility Limit</w:t>
      </w:r>
      <w:r>
        <w:rPr>
          <w:rFonts w:ascii="Times New Roman;Times;Serif" w:hAnsi="Times New Roman;Times;Serif"/>
          <w:b w:val="false"/>
          <w:i w:val="false"/>
          <w:caps w:val="false"/>
          <w:smallCaps w:val="false"/>
          <w:sz w:val="20"/>
        </w:rPr>
        <w:t xml:space="preserve">. The Borrower may, on any Business Day prior to the Facility Termination Date, with the written consent of the Administrative Agent, </w:t>
      </w:r>
      <w:r>
        <w:rPr>
          <w:rFonts w:ascii="Times New Roman;Times;Serif" w:hAnsi="Times New Roman;Times;Serif"/>
          <w:b w:val="false"/>
          <w:i/>
          <w:caps w:val="false"/>
          <w:smallCaps w:val="false"/>
          <w:sz w:val="20"/>
        </w:rPr>
        <w:t>request</w:t>
      </w:r>
      <w:r>
        <w:rPr>
          <w:rFonts w:ascii="Times New Roman;Times;Serif" w:hAnsi="Times New Roman;Times;Serif"/>
          <w:b w:val="false"/>
          <w:i w:val="false"/>
          <w:caps w:val="false"/>
          <w:smallCaps w:val="false"/>
          <w:sz w:val="20"/>
        </w:rPr>
        <w:t xml:space="preserve"> an increase of the Facility Limit by delivering a request substantially in the form attached hereto as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VII (each, a “</w:t>
      </w:r>
      <w:r>
        <w:rPr>
          <w:rFonts w:ascii="Times New Roman;Times;Serif" w:hAnsi="Times New Roman;Times;Serif"/>
          <w:b w:val="false"/>
          <w:i/>
          <w:caps w:val="false"/>
          <w:smallCaps w:val="false"/>
          <w:sz w:val="20"/>
        </w:rPr>
        <w:t>Facility Limit Increase Request”</w:t>
      </w:r>
      <w:r>
        <w:rPr>
          <w:rFonts w:ascii="Times New Roman;Times;Serif" w:hAnsi="Times New Roman;Times;Serif"/>
          <w:b w:val="false"/>
          <w:i w:val="false"/>
          <w:caps w:val="false"/>
          <w:smallCaps w:val="false"/>
          <w:sz w:val="20"/>
        </w:rPr>
        <w:t>) or in such other form acceptable to the Administrative Agent. A Facility Limit Increase Request must be delivered at least ten (10) Business Days prior to the desired effective date of such increase (the “</w:t>
      </w:r>
      <w:r>
        <w:rPr>
          <w:rFonts w:ascii="Times New Roman;Times;Serif" w:hAnsi="Times New Roman;Times;Serif"/>
          <w:b w:val="false"/>
          <w:i/>
          <w:caps w:val="false"/>
          <w:smallCaps w:val="false"/>
          <w:sz w:val="20"/>
        </w:rPr>
        <w:t>Facility Limit Increase”</w:t>
      </w:r>
      <w:r>
        <w:rPr>
          <w:rFonts w:ascii="Times New Roman;Times;Serif" w:hAnsi="Times New Roman;Times;Serif"/>
          <w:b w:val="false"/>
          <w:i w:val="false"/>
          <w:caps w:val="false"/>
          <w:smallCaps w:val="false"/>
          <w:sz w:val="20"/>
        </w:rPr>
        <w:t>) and shall identify an additional Lender (or additional Commitments for existing Lender(s)), which additional Lender(s) shall be reasonably acceptable to the Administrative Agent (other than in the case of Truist, which shall be deemed acceptable), and the amount of its Commitment (or additional amount of the existing Lender Commitment(s)). Any Facility Limit Increase shall be subject to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effective date of such increase after giving effect to such increase, the Facility Limit shall not exceed $600,000,000 (or such greater amount as may be agreed to in writing by the Administrative Agent and the Required Lenders) and any such Facility Limit Increase shall be in an amount not less than $25,000,000 (or such lesser amount then agreed to by the Administrative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Potential Amortization Event or Amortization Event shall have occurred and be continuing at the time of the request or the effective date of the Increase;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representations and warranties set forth in Article III and in the other Transaction Documents shall be and remain true and correct in all material respects on the effective date of such Increase after giving effect to such Increase, except to the extent the same expressly relate to an earlier date, in which case they shall be true and correct as of such earlier date;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satisfaction of the conditions set forth in Article IV.</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date of the Facility Limit Increase shall be agreed upon by the Borrower and the Administrative Agent. Upon the effectiveness thereof, Schedule </w:t>
      </w:r>
      <w:r>
        <w:rPr>
          <w:rFonts w:ascii="Times New Roman;Times;Serif" w:hAnsi="Times New Roman;Times;Serif"/>
          <w:b w:val="false"/>
          <w:i w:val="false"/>
          <w:smallCaps/>
          <w:sz w:val="20"/>
        </w:rPr>
        <w:t>A</w:t>
      </w:r>
      <w:r>
        <w:rPr>
          <w:rFonts w:ascii="Times New Roman;Times;Serif" w:hAnsi="Times New Roman;Times;Serif"/>
          <w:b w:val="false"/>
          <w:i w:val="false"/>
          <w:caps w:val="false"/>
          <w:smallCaps w:val="false"/>
          <w:sz w:val="20"/>
        </w:rPr>
        <w:t xml:space="preserve"> shall be deemed amended to reflect the Increase and the new Lender (or, if applicable, existing Lender) shall advance Loans in an amount sufficient such that after giving effect to its Loans each Lender shall have outstanding its Percentage of all Loans outstanding under the Commitments. The Borrower agrees to pay the expenses of the Administrative Agent (including reasonable attorneys’ fees) relating to any Facility Limit Increase. Notwithstanding anything herein to the contrary, no Lender shall have any obligation to increase its Commitment and no Lender’s Commitment shall be increased without its written consent thereto, and each Lender may at its option, unconditionally and without cause, decline to increase its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1.11.</w:t>
        <w:tab/>
        <w:t>Conduit Lender Fundings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Commercial Paper Fundings</w:t>
      </w:r>
      <w:r>
        <w:rPr>
          <w:rFonts w:ascii="Times New Roman;Times;Serif" w:hAnsi="Times New Roman;Times;Serif"/>
          <w:b w:val="false"/>
          <w:i w:val="false"/>
          <w:caps w:val="false"/>
          <w:smallCaps w:val="false"/>
          <w:sz w:val="20"/>
        </w:rPr>
        <w:t xml:space="preserve">. It is the intent of each Conduit Lender to fund its Loans hereunder through the issuance of Commercial Paper Notes and each Conduit Lender shall use its commercially reasonable efforts to fund each Loan as a CP Loan. If for any reason a Conduit Lender is unable, or determines that it is undesirable, to issue Commercial Paper Notes to fund or maintain its Loans, or is unable for any reason to repay such Commercial Paper Notes upon the maturity thereof, such </w:t>
      </w:r>
      <w:r>
        <w:rPr>
          <w:rFonts w:ascii="Times New Roman;Times;Serif" w:hAnsi="Times New Roman;Times;Serif"/>
          <w:b w:val="false"/>
          <w:i/>
          <w:caps w:val="false"/>
          <w:smallCaps w:val="false"/>
          <w:sz w:val="20"/>
        </w:rPr>
        <w:t>Conduit</w:t>
      </w:r>
      <w:r>
        <w:rPr>
          <w:rFonts w:ascii="Times New Roman;Times;Serif" w:hAnsi="Times New Roman;Times;Serif"/>
          <w:b w:val="false"/>
          <w:i w:val="false"/>
          <w:caps w:val="false"/>
          <w:smallCaps w:val="false"/>
          <w:sz w:val="20"/>
        </w:rPr>
        <w:t xml:space="preserve"> Lender will avail itself of a Liquidity Funding to the extent available. If a Conduit Lender funds or refinances its Loans hereunder through a Liquidity Funding, in lieu of paying Interest at the CP Rate on such Loans, the Borrower will pay Interest thereon based upon the Alternate Base Rate or Adjusted Term SOFR, in</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accordance with Section 1.6 hereof. Nothing herein shall be deemed to constitute a commitment of any Conduit Lender (or its CP Issuer) to issue Commercial Paper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Liquidity Facilities</w:t>
      </w:r>
      <w:r>
        <w:rPr>
          <w:rFonts w:ascii="Times New Roman;Times;Serif" w:hAnsi="Times New Roman;Times;Serif"/>
          <w:b w:val="false"/>
          <w:i w:val="false"/>
          <w:caps w:val="false"/>
          <w:smallCaps w:val="false"/>
          <w:sz w:val="20"/>
        </w:rPr>
        <w:t>. Each Conduit Lender party hereto hereby represents that (i) pursuant to the Liquidity Agreement, such Conduit Lender has obtained a Liquidity Commitment from its Liquidity Provider(s) in an amount equal to 102% of the greater of (A) its Commitment from time to time in effect hereunder, and (B) its Percentage of the Aggregate Principal outstanding from time to time hereunder, and (ii) while the Liquidity Provider(s) may not be obligated to pay par for a Loan that is transferred to it pursuant to the Liquidity Agreement, the only condition precedent to any Liquidity Provider(s) obligation to pay the agreed-upon price thereunder is the absence of an Event of Bankruptcy with respect to such Conduit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II.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Payments and Collections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2.1.</w:t>
        <w:tab/>
        <w:t>Collections during the Revolving Period</w:t>
      </w:r>
      <w:r>
        <w:rPr>
          <w:rFonts w:ascii="Times New Roman;Times;Serif" w:hAnsi="Times New Roman;Times;Serif"/>
          <w:b w:val="false"/>
          <w:i w:val="false"/>
          <w:caps w:val="false"/>
          <w:smallCaps w:val="false"/>
          <w:sz w:val="20"/>
        </w:rPr>
        <w:t>. During the Revolving Period, any Collections and/or Deemed Collections received by the Servicer (or from and after the occurrence of the Dominion Date, by the Administrative Agent) shall be held in trust for the payment of any accrued and unpaid Aggregate Unpaids or for a Rollover Advance as provided in this Section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Aggregate Principal shall not be payable during the Revolving Period except to the extent provided in Section 1.3 and Section 1.5 and Collections and/or Deemed Collections shall not be required to be segregated </w:t>
      </w:r>
      <w:r>
        <w:rPr>
          <w:rFonts w:ascii="Times New Roman;Times;Serif" w:hAnsi="Times New Roman;Times;Serif"/>
          <w:b w:val="false"/>
          <w:i/>
          <w:caps w:val="false"/>
          <w:smallCaps w:val="false"/>
          <w:sz w:val="20"/>
        </w:rPr>
        <w:t>prior</w:t>
      </w:r>
      <w:r>
        <w:rPr>
          <w:rFonts w:ascii="Times New Roman;Times;Serif" w:hAnsi="Times New Roman;Times;Serif"/>
          <w:b w:val="false"/>
          <w:i w:val="false"/>
          <w:caps w:val="false"/>
          <w:smallCaps w:val="false"/>
          <w:sz w:val="20"/>
        </w:rPr>
        <w:t xml:space="preserve"> to the Dominion Date but instead shall be permitted to be used by the Servicer and its Affiliates in accordance with Section 6.2(c)). On each day during the Revolving Period that is not a Settlement Date, subject to Section 1.4, the last sentence of this Section and Section 4.2, Collections that are not required to be segregated pursuant to Section 6.2(c) shall first be applied to making an Advance such that after giving effect thereto, the outstanding Aggregate Principal is equal to the Aggregate Principal outstanding immediately prior to receipt of such Collections (each such Advance, a “</w:t>
      </w:r>
      <w:r>
        <w:rPr>
          <w:rFonts w:ascii="Times New Roman;Times;Serif" w:hAnsi="Times New Roman;Times;Serif"/>
          <w:b w:val="false"/>
          <w:i/>
          <w:caps w:val="false"/>
          <w:smallCaps w:val="false"/>
          <w:sz w:val="20"/>
        </w:rPr>
        <w:t>Rollover Advance”</w:t>
      </w:r>
      <w:r>
        <w:rPr>
          <w:rFonts w:ascii="Times New Roman;Times;Serif" w:hAnsi="Times New Roman;Times;Serif"/>
          <w:b w:val="false"/>
          <w:i w:val="false"/>
          <w:caps w:val="false"/>
          <w:smallCaps w:val="false"/>
          <w:sz w:val="20"/>
        </w:rPr>
        <w:t>). Each Rollover Advance will be presumed to consist of Loans made ratably amongst all Lenders in accordance with their respective Principal outstanding. On each Settlement Date, the Servicer shall deliver to the Administrative Agent that portion of all Collections received (or deemed received) during the related Calculation Period equal to the amounts due and owing pursuant to clauses (i)-(vii) of Section 2.3 for application in accordance therewith (the “</w:t>
      </w:r>
      <w:r>
        <w:rPr>
          <w:rFonts w:ascii="Times New Roman;Times;Serif" w:hAnsi="Times New Roman;Times;Serif"/>
          <w:b w:val="false"/>
          <w:i/>
          <w:caps w:val="false"/>
          <w:smallCaps w:val="false"/>
          <w:sz w:val="20"/>
        </w:rPr>
        <w:t>Required Amounts”</w:t>
      </w:r>
      <w:r>
        <w:rPr>
          <w:rFonts w:ascii="Times New Roman;Times;Serif" w:hAnsi="Times New Roman;Times;Serif"/>
          <w:b w:val="false"/>
          <w:i w:val="false"/>
          <w:caps w:val="false"/>
          <w:smallCaps w:val="false"/>
          <w:sz w:val="20"/>
        </w:rPr>
        <w:t>). If on any Settlement Date during the Revolving Period there are insufficient Collections to pay all Required Amounts that are then due and owing under Section 2.3, the next available Collections shall be applied to such payments in accordance with Section 2.3, and no Rollover Advance shall be permitted hereunder until such amounts payable have been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2.2.</w:t>
        <w:tab/>
        <w:t>Collections After the Facility Termination Date</w:t>
      </w:r>
      <w:r>
        <w:rPr>
          <w:rFonts w:ascii="Times New Roman;Times;Serif" w:hAnsi="Times New Roman;Times;Serif"/>
          <w:b w:val="false"/>
          <w:i w:val="false"/>
          <w:caps w:val="false"/>
          <w:smallCaps w:val="false"/>
          <w:sz w:val="20"/>
        </w:rPr>
        <w:t>. On each day during the Liquidation Period, except to the extent paid directly to the Administrative Agent by any Collection Bank pursuant to a Collection Notice, all Collections shall be held in trust for the Administrative Agent, for the benefit of the Lenders, by the Servicer until the next Settlement Date in a segregated account which is subject to a first priority perfected security interest in favor of the Administrative Agent (or retained in a Collection Account), for the benefit of the Lenders. Except to the extent paid directly to the Administrative Agent by any Collection Bank pursuant to a</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Notice, the Servicer shall deliver to the Administrative Agent all Collections held by the Servicer on each Settlement Date during the Liquidation Period for application pursuant to Section 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2.3.</w:t>
        <w:tab/>
        <w:t>Order of Application of Collections on Settlement Dates</w:t>
      </w:r>
      <w:r>
        <w:rPr>
          <w:rFonts w:ascii="Times New Roman;Times;Serif" w:hAnsi="Times New Roman;Times;Serif"/>
          <w:b w:val="false"/>
          <w:i w:val="false"/>
          <w:caps w:val="false"/>
          <w:smallCaps w:val="false"/>
          <w:sz w:val="20"/>
        </w:rPr>
        <w:t xml:space="preserve">. Upon receipt by the Administrative Agent, on behalf of the Lenders, on any Settlement Date of </w:t>
      </w:r>
      <w:r>
        <w:rPr>
          <w:rFonts w:ascii="Times New Roman;Times;Serif" w:hAnsi="Times New Roman;Times;Serif"/>
          <w:b w:val="false"/>
          <w:i/>
          <w:caps w:val="false"/>
          <w:smallCaps w:val="false"/>
          <w:sz w:val="20"/>
        </w:rPr>
        <w:t>Collections</w:t>
      </w:r>
      <w:r>
        <w:rPr>
          <w:rFonts w:ascii="Times New Roman;Times;Serif" w:hAnsi="Times New Roman;Times;Serif"/>
          <w:b w:val="false"/>
          <w:i w:val="false"/>
          <w:caps w:val="false"/>
          <w:smallCaps w:val="false"/>
          <w:sz w:val="20"/>
        </w:rPr>
        <w:t>, the Administrative Agent shall distribute them in the following order of 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Servicer, an amount equal to any accrued and unpaid Servicing Fees to the Servicer on such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the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in payment of any accrued and unpaid Interest and Broken Funding Costs (if any) that are then due and owing on account of the Advances, including any previously accrued Interest on account of the Advances that was not paid on the applicable Settlement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Administrative Agent, all fees due and payable to the Administrative Agent on such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the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in payment of all accrued and unpaid fees (if any) that are then due and owing to the Lenders;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the Lenders,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in reduction of Aggregate Principal, (x) to the extent such reduction is required under Section 1.3 or Section 1.5 during the Revolving Period and (y) to the extent of remaining Collections during the Liquidation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to pay all other accrued and unpaid amounts owing to any of the Lenders or the Administrative Agent hereunder,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among all such amounts;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pay all other accrued and unpaid amounts owing to the Servicer;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(x) during the Revolving Period, to the Borrower, free and clear of any interest of the Administrative Agent and the Lenders or (y) during or after the Liquidation Period, if the Aggregate Unpaids have been reduced to zero, to the Borrower, free and clear of any interest of the Administrative Agent and the Lenders.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2.4.</w:t>
        <w:tab/>
        <w:t>Payment Rescission</w:t>
      </w:r>
      <w:r>
        <w:rPr>
          <w:rFonts w:ascii="Times New Roman;Times;Serif" w:hAnsi="Times New Roman;Times;Serif"/>
          <w:b w:val="false"/>
          <w:i w:val="false"/>
          <w:caps w:val="false"/>
          <w:smallCaps w:val="false"/>
          <w:sz w:val="20"/>
        </w:rPr>
        <w:t>. No payment of any of the Aggregate Unpaids shall be considered paid or applied hereunder to the extent that, at any time, all or any portion of such payment or application is rescinded by application of law or judicial authority, or must otherwise be returned or refunded for any reason. The Borrower shall remain obligated for the amount of any payment or application so rescinded, returned or refunded, and shall promptly pay to the applicable Lender or the Administrative Agent the full amount thereof together with any Interest thereon from the date of any such rescission, return or refunding.</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Representations and Warranties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3.1.</w:t>
        <w:tab/>
        <w:t>Representations and Warranties of the Borrower</w:t>
      </w:r>
      <w:r>
        <w:rPr>
          <w:rFonts w:ascii="Times New Roman;Times;Serif" w:hAnsi="Times New Roman;Times;Serif"/>
          <w:b w:val="false"/>
          <w:i w:val="false"/>
          <w:caps w:val="false"/>
          <w:smallCaps w:val="false"/>
          <w:sz w:val="20"/>
        </w:rPr>
        <w:t xml:space="preserve">. The Borrower </w:t>
      </w:r>
      <w:r>
        <w:rPr>
          <w:rFonts w:ascii="Times New Roman;Times;Serif" w:hAnsi="Times New Roman;Times;Serif"/>
          <w:b w:val="false"/>
          <w:i/>
          <w:caps w:val="false"/>
          <w:smallCaps w:val="false"/>
          <w:sz w:val="20"/>
        </w:rPr>
        <w:t>hereby</w:t>
      </w:r>
      <w:r>
        <w:rPr>
          <w:rFonts w:ascii="Times New Roman;Times;Serif" w:hAnsi="Times New Roman;Times;Serif"/>
          <w:b w:val="false"/>
          <w:i w:val="false"/>
          <w:caps w:val="false"/>
          <w:smallCaps w:val="false"/>
          <w:sz w:val="20"/>
        </w:rPr>
        <w:t xml:space="preserve"> represents and warrants to the Administrative Agent and the Lenders as of the date hereof and as of each Borrowing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Existence and Power. </w:t>
      </w:r>
      <w:r>
        <w:rPr>
          <w:rFonts w:ascii="Times New Roman;Times;Serif" w:hAnsi="Times New Roman;Times;Serif"/>
          <w:b w:val="false"/>
          <w:i w:val="false"/>
          <w:caps w:val="false"/>
          <w:smallCaps w:val="false"/>
          <w:sz w:val="20"/>
        </w:rPr>
        <w:t>The Borrower is a limited liability company duly organized and validly existing under the laws of the state of Delaware without limitation on the duration of its existence, is in good standing therein, and is duly qualified to transact business in all jurisdictions where such qualification is necessary, except for such jurisdictions where the failure to be so qualified or licensed will not be reasonably likely to have a Material Adverse Effect; the Borrower has limited liability company power to enter into and perform this Agreement and each other Transaction Document to which it is a party; and the Borrower has the limited liability company power to borrow and issue Notes as contemplated by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Due Authorization; No Contravention.</w:t>
      </w:r>
      <w:r>
        <w:rPr>
          <w:rFonts w:ascii="Times New Roman;Times;Serif" w:hAnsi="Times New Roman;Times;Serif"/>
          <w:b w:val="false"/>
          <w:i w:val="false"/>
          <w:caps w:val="false"/>
          <w:smallCaps w:val="false"/>
          <w:sz w:val="20"/>
        </w:rPr>
        <w:t xml:space="preserve"> The execution, delivery and performance by the Borrower of its obligations under this Agreement and each other Transaction Document to which it is a party (i) are within the limited liability company powers of the Borrower, (ii) have been duly authorized by all necessary limited liability company action and (iii) do not contravene, or constitute a default under, (x) any provision of applicable law or regulation or of the Organizational Documents of the Borrower or (y) of any agreement, judgment, injunction, order, decree or other instrument binding upon the Borrower, if such contravention or default would be reasonably likely to have a Material Adverse Effect, or (iv) result in the creation or imposition of any Lien on any asset of the Borrower which would be reasonably likely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Binding Effect.</w:t>
      </w:r>
      <w:r>
        <w:rPr>
          <w:rFonts w:ascii="Times New Roman;Times;Serif" w:hAnsi="Times New Roman;Times;Serif"/>
          <w:b w:val="false"/>
          <w:i w:val="false"/>
          <w:caps w:val="false"/>
          <w:smallCaps w:val="false"/>
          <w:sz w:val="20"/>
        </w:rPr>
        <w:t xml:space="preserve"> This Agreement and each other Transaction Document to which the Borrower is a party constitute valid and binding agreements of the Borrower enforceable against the Borrower in accordance with their respective terms, except to the extent limited by bankruptcy, reorganization, insolvency, moratorium and other similar laws of general application relating to or affecting the enforcement of creditors’ rights or by general equitable principles.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Litigation, Actions, Suits.</w:t>
      </w:r>
      <w:r>
        <w:rPr>
          <w:rFonts w:ascii="Times New Roman;Times;Serif" w:hAnsi="Times New Roman;Times;Serif"/>
          <w:b w:val="false"/>
          <w:i w:val="false"/>
          <w:caps w:val="false"/>
          <w:smallCaps w:val="false"/>
          <w:sz w:val="20"/>
        </w:rPr>
        <w:t xml:space="preserve"> There are no suits, actions or proceedings pending, or to the knowledge of an Authorized Officer of the Borrower threatened against the Borrower, the adverse determination of which is reasonably likely to occur, and if so adversely determined would be reasonably likely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The Borrower has filed all material tax returns which to the knowledge of an Authorized Officer of the Borrower were required to be filed and have paid or have adequately provided for all taxes shown thereon to be due, including any interest and penalties accrued thereon, except for (i) those not yet delinquent, (ii) those the</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nonpayment of which would not be reasonably likely to have a Material Adverse Effect and (iii) those being contested in good faith.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Margin Regulations</w:t>
      </w:r>
      <w:r>
        <w:rPr>
          <w:rFonts w:ascii="Times New Roman;Times;Serif" w:hAnsi="Times New Roman;Times;Serif"/>
          <w:b w:val="false"/>
          <w:i w:val="false"/>
          <w:caps w:val="false"/>
          <w:smallCaps w:val="false"/>
          <w:sz w:val="20"/>
        </w:rPr>
        <w:t>. No part of the proceeds of any Loan will be used by the Borrower or any of its Affiliates in a manner which would violate, or result in a violation of Regulation T, U or X promulgated by the Board of Governors of the Federal Reserve System.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Compliance with Laws</w:t>
      </w:r>
      <w:r>
        <w:rPr>
          <w:rFonts w:ascii="Times New Roman;Times;Serif" w:hAnsi="Times New Roman;Times;Serif"/>
          <w:b w:val="false"/>
          <w:i w:val="false"/>
          <w:caps w:val="false"/>
          <w:smallCaps w:val="false"/>
          <w:sz w:val="20"/>
        </w:rPr>
        <w:t>. The Borrower is in compliance in all material respects with all applicable laws, rules and regulations, other than such laws, rules and regulations (i) the validity or applicability of which the Borrower is contesting in good faith or (ii) the failure to comply with which would not be reasonably likely to have a Material Adverse Effect. Each Receivable, together with the Contract related thereto, does not contravene any laws, rules or regulations applicable thereto (including, without limitation, to the extent applicable, laws, rules and regulations relating to truth in lending, fair credit billing, fair credit reporting, equal credit opportunity, fair debt collection practices and privacy), and no part of such Contract is in violation of any such law, rule or regulation, except, in each case, where such contravention or violation would not reasonably be expected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xml:space="preserve"> No consent, approval, authorization, permit or license from, or registration or filing with, any Governmental Authority is required in connection with the making of this Agreement and each other Transaction Document to which the Borrower is a party, with the exception of routine periodic filings made under the Exchange Act, filing of the financing statements required hereunder and such consents, approvals, authorizations, permits, licenses, registrations or filings which have already been completed or obtained.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Full Disclosure</w:t>
      </w:r>
      <w:r>
        <w:rPr>
          <w:rFonts w:ascii="Times New Roman;Times;Serif" w:hAnsi="Times New Roman;Times;Serif"/>
          <w:b w:val="false"/>
          <w:i w:val="false"/>
          <w:caps w:val="false"/>
          <w:smallCaps w:val="false"/>
          <w:sz w:val="20"/>
        </w:rPr>
        <w:t xml:space="preserve">. (i) All information (other than projections) furnished by or on behalf of the Borrower in writing to the Administrative Agent and the Lenders prior to the date hereof in connection with the transactions contemplated hereby does not, collectively, contain any material misstatement of a material fact or omit to state a material fact necessary to make the statements contained therein (taken as a whole), in the light of the circumstances under which they were made, not misleading in any material respect on and as of the date such information was furnished;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projected financial information (including financial estimates, forecasts and other forward-looking information), the Borrower represents only that such information was prepared in good faith based upon assumptions believed to be reasonable at the time;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representation is made under this Section 3.1(i)(i) with respect to any information of a general economic or general industry nature.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information (other than projections but including Weekly Reports and Monthly Reports) hereafter furnished by or on behalf of the Borrower in writing to the Administrative Agent or any of the Lenders for purposes of or in connection with this Agreement or any other Transaction Document will not contain any material misstatement of fact or omit to state a material fact or any fact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necessary to make the statements contained therein (taken as a whole), in the light of the circumstances under which they were made, not misleading in any material respect on and as of the date such information was furnished;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projected financial information (including financial estimates, forecasts and other forward-looking information), the Borrower represents only that such information was prepared in good faith based upon assumptions believed to be reasonable at the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representation is made under this Section 3.1(i)(ii) with respect to any information of a general economic or general industry nature.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xml:space="preserve"> The Borrower and each member of its Controlled Group has fulfilled its obligations under the minimum funding standards of ERISA and the Code with respect to each Pension Plan and is in substantial compliance in all material respects with the presently applicable material provisions of ERISA and the Code with respect to each Pension Plan. No member of the Borrower’s Controlled Group has (i) sought a waiver of the minimum funding standard under Section 412 of the Code in respect of any Pension Plan, (ii) failed to make any contribution or payment to any Pension Plan or Multiemployer Plan or made any amendment to any Pension Plan which, in either case has resulted or could result in the imposition of a material Lien or the posting of a material bond or other material security under ERISA or the Code or (iii) incurred any material liability under Title IV of ERISA other than a liability to the PBGC for premiums under Section 4007 of ERISA.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Investment Company, Etc.</w:t>
      </w:r>
      <w:r>
        <w:rPr>
          <w:rFonts w:ascii="Times New Roman;Times;Serif" w:hAnsi="Times New Roman;Times;Serif"/>
          <w:b w:val="false"/>
          <w:i w:val="false"/>
          <w:caps w:val="false"/>
          <w:smallCaps w:val="false"/>
          <w:sz w:val="20"/>
        </w:rPr>
        <w:t xml:space="preserve"> The Borrower is not (i) an “investment company” or a company “controlled by an investment company” within the meaning of the Investment Company Act of 1940, as amended (the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(ii) a “covered fund” under Section 13 of the U.S. Bank Holding Company Act of 1956, as amended, and the applicable rules and regulations thereunder, or (iii) subject to any regulatory scheme which restricts its ability to incur debt. In determining that the Borrower is not a covered fund, the Borrower is entitled to rely on the exemption from the definition of “investment company” set forth in Section 3(c)(5) of the Investment Company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Legal Status</w:t>
      </w:r>
      <w:r>
        <w:rPr>
          <w:rFonts w:ascii="Times New Roman;Times;Serif" w:hAnsi="Times New Roman;Times;Serif"/>
          <w:b w:val="false"/>
          <w:i w:val="false"/>
          <w:caps w:val="false"/>
          <w:smallCaps w:val="false"/>
          <w:sz w:val="20"/>
        </w:rPr>
        <w:t>. The Borrower (i) is not identified on the OFAC SDN List, (ii) is not a Sanctioned Person, (iii) does not have more than 15% of its assets in Sanctioned Countries, and (iv) does not derive more than 15% of its operating income from investments in, or transactions with Sanctioned Persons or Sanctioned Countries. No part of the proceeds of any Loan will be used by the Borrower or any of its Affiliates directly or indirectly to fund any operations in, finance any investments or activities in or make any payments to, a Sanctioned Person or a Sanctioned Country.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 xml:space="preserve">The Borrower is in compliance in all material respects with the Foreign Corrupt Practices Act, 15 U.S.C. §§ 78dd-1,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from time to time, and other applicable anti-corruption laws in effect in jurisdictions in which the Borrower and its Subsidiaries do business (collectively, “</w:t>
      </w:r>
      <w:r>
        <w:rPr>
          <w:rFonts w:ascii="Times New Roman;Times;Serif" w:hAnsi="Times New Roman;Times;Serif"/>
          <w:b w:val="false"/>
          <w:i/>
          <w:caps w:val="false"/>
          <w:smallCaps w:val="false"/>
          <w:sz w:val="20"/>
        </w:rPr>
        <w:t>Anti- Corruption Laws”)</w:t>
      </w:r>
      <w:r>
        <w:rPr>
          <w:rFonts w:ascii="Times New Roman;Times;Serif" w:hAnsi="Times New Roman;Times;Serif"/>
          <w:b w:val="false"/>
          <w:i w:val="false"/>
          <w:caps w:val="false"/>
          <w:smallCaps w:val="false"/>
          <w:sz w:val="20"/>
        </w:rPr>
        <w:t>. The Borrower has not made a payment, offering, or promise to pay, or authorized the payment of, money or</w:t>
      </w:r>
    </w:p>
    <w:p>
      <w:pPr>
        <w:pStyle w:val="TextBody"/>
        <w:bidi w:val="0"/>
        <w:spacing w:before="0" w:after="0"/>
        <w:ind w:left="72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of value (i) in order to assist in obtaining or retaining business for or with, or directing business to, any foreign official, foreign political party, party official or candidate for foreign political office, (ii) to a foreign official, foreign political party or party official or any candidate for foreign political office, or (iii) with the intent to induce the recipient to misuse his or her official position to direct business wrongfully to the Borrower in violation of the Anti-Corruption Laws</w:t>
      </w:r>
      <w:r>
        <w:rPr>
          <w:rFonts w:ascii="Times New Roman;Times;Serif" w:hAnsi="Times New Roman;Times;Serif"/>
          <w:b w:val="false"/>
          <w:i/>
          <w:caps w:val="false"/>
          <w:smallCaps w:val="false"/>
          <w:sz w:val="20"/>
        </w:rPr>
        <w:t xml:space="preserve">.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 xml:space="preserve">Other Debt. </w:t>
      </w:r>
      <w:r>
        <w:rPr>
          <w:rFonts w:ascii="Times New Roman;Times;Serif" w:hAnsi="Times New Roman;Times;Serif"/>
          <w:b w:val="false"/>
          <w:i w:val="false"/>
          <w:caps w:val="false"/>
          <w:smallCaps w:val="false"/>
          <w:sz w:val="20"/>
        </w:rPr>
        <w:t>The Borrower has not incurred any Debt or liability on account of deposits except: (i) the Aggregate Unpaids, (ii) any reimbursement obligations owed to Seller under the Purchase Agreement in respect of payments received in respect of Receivables for which the Borrower has received Deemed Collections and (iii) other current accounts payable arising in the ordinary course of business and not overdue.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Financial Information.</w:t>
      </w:r>
      <w:r>
        <w:rPr>
          <w:rFonts w:ascii="Times New Roman;Times;Serif" w:hAnsi="Times New Roman;Times;Serif"/>
          <w:b w:val="false"/>
          <w:i w:val="false"/>
          <w:caps w:val="false"/>
          <w:smallCaps w:val="false"/>
          <w:sz w:val="20"/>
        </w:rPr>
        <w:t xml:space="preserve"> All balance sheets, all statements of income and of cash flow and all other financial information of the Borrower and its Affiliates furnished to the Administrative Agent or any Lender in writing by or on behalf of the Borrower or any of its Affiliates and described in Section 5.1(a) have been and will be prepared in accordance with GAAP consistently applied, and do or will present fairly in all material respects the consolidated financial condition of the Persons covered thereby as at the dates thereof and the results of their operations for the periods then ended;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unaudited financial statements of the Borrower and its Affiliates have been prepared without footnotes, without reliance on any physical inventory and are subject to year-end adjustments. Any projections furnished by or on behalf of the Borrower to the Administrative Agent or any of the Lenders for purposes of or in connection with this Agreement were prepared in good faith based upon estimates and assumptions stated therein which, at the time of preparation, were believed by the Borrower to be reasonable (it being understood that such projections are subject to uncertainties and contingencies, many of which are beyond the control of the Borrower and its Affiliates, that no assurances can be given that such projections will be realized, and that actual results may differ in a material manner from such projections).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Good Title</w:t>
      </w:r>
      <w:r>
        <w:rPr>
          <w:rFonts w:ascii="Times New Roman;Times;Serif" w:hAnsi="Times New Roman;Times;Serif"/>
          <w:b w:val="false"/>
          <w:i w:val="false"/>
          <w:caps w:val="false"/>
          <w:smallCaps w:val="false"/>
          <w:sz w:val="20"/>
        </w:rPr>
        <w:t>. The Borrower is the legal and beneficial owner of the Receivables and Related Security with respect thereto, free and clear of any Adverse Claim except as created by the Transaction Documents. There have been duly filed all financing statements or other similar instruments or documents necessary under the UCC (or any comparable law) of all appropriate jurisdictions to perfect the Borrower’s ownership interest in each Receivable, its Collections and the Related Security.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Perfection.</w:t>
      </w:r>
      <w:r>
        <w:rPr>
          <w:rFonts w:ascii="Times New Roman;Times;Serif" w:hAnsi="Times New Roman;Times;Serif"/>
          <w:b w:val="false"/>
          <w:i w:val="false"/>
          <w:caps w:val="false"/>
          <w:smallCaps w:val="false"/>
          <w:sz w:val="20"/>
        </w:rPr>
        <w:t xml:space="preserve"> Assuming the filing of the financing statements approved by the Borrower on the date hereof, this Agreement, together with the filing of such financing statements, is effective to create in favor of the Administrative Agent for the benefit of the Lenders a valid and perfected first priority security interest in each Receivable existing or hereafter arising and in all other Collateral, free and clear of any Adverse Claim, except as created by the Transactions Documents and except for inchoate tax liens as to which no notice of tax lien has been field.</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Places of Business and Locations of Records.</w:t>
      </w:r>
      <w:r>
        <w:rPr>
          <w:rFonts w:ascii="Times New Roman;Times;Serif" w:hAnsi="Times New Roman;Times;Serif"/>
          <w:b w:val="false"/>
          <w:i w:val="false"/>
          <w:caps w:val="false"/>
          <w:smallCaps w:val="false"/>
          <w:sz w:val="20"/>
        </w:rPr>
        <w:t xml:space="preserve"> The principal places of business and chief executive office of the Borrower and the offices where it keeps all of its Records are located at the address(es) listed on Exhibit III or such other locations of which the Administrative Agent and the Lenders have been notified in accordance with Section 5.2(a) in jurisdictions where all action required by Section 12.4(a) has been taken and completed. The Borrower’s Federal Employer Identification Number and Organizational Identification Number are correctly set forth on Exhibit III.</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Collections.</w:t>
      </w:r>
      <w:r>
        <w:rPr>
          <w:rFonts w:ascii="Times New Roman;Times;Serif" w:hAnsi="Times New Roman;Times;Serif"/>
          <w:b w:val="false"/>
          <w:i w:val="false"/>
          <w:caps w:val="false"/>
          <w:smallCaps w:val="false"/>
          <w:sz w:val="20"/>
        </w:rPr>
        <w:t xml:space="preserve"> The conditions and requirements set forth in Section 5.1(j) and Section 6.2(b) have at all times been satisfied and duly performed. The names and addresses of all Collection Banks, together with the account numbers of the Collection Accounts of the Borrower at each Collection Bank and the post office box number of each Lock-Box, are listed on Exhibit IV, as the same may be updated from time to time in writing delivered to the Administrative Agent by or on behalf of the Borrower. The Borrower has not assigned or granted any Person, other than the Administrative Agent as contemplated by this Agreement, a security interest in or dominion and control of any Collection Account, or the right to take dominion or control of any such Collection Account at a future time or upon the occurrence of a future event.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Names.</w:t>
      </w:r>
      <w:r>
        <w:rPr>
          <w:rFonts w:ascii="Times New Roman;Times;Serif" w:hAnsi="Times New Roman;Times;Serif"/>
          <w:b w:val="false"/>
          <w:i w:val="false"/>
          <w:caps w:val="false"/>
          <w:smallCaps w:val="false"/>
          <w:sz w:val="20"/>
        </w:rPr>
        <w:t xml:space="preserve"> Except as stated on Exhibit XI, in the past five (5) years, the Borrower has not used any legal names, trade names or assumed names other than the name in which it has executed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Ownership of the Borrower.</w:t>
      </w:r>
      <w:r>
        <w:rPr>
          <w:rFonts w:ascii="Times New Roman;Times;Serif" w:hAnsi="Times New Roman;Times;Serif"/>
          <w:b w:val="false"/>
          <w:i w:val="false"/>
          <w:caps w:val="false"/>
          <w:smallCaps w:val="false"/>
          <w:sz w:val="20"/>
        </w:rPr>
        <w:t xml:space="preserve"> Seller owns, directly or indirectly, 100% of the issued and outstanding Capital Securities of all classes of the Borrower, free and clear of any Adverse Claim. Such Capital Securities are validly issued and there are no options, warrants or other rights to acquire Capital Securities of the Borrower.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Compliance with Credit and Collection Policy</w:t>
      </w:r>
      <w:r>
        <w:rPr>
          <w:rFonts w:ascii="Times New Roman;Times;Serif" w:hAnsi="Times New Roman;Times;Serif"/>
          <w:b w:val="false"/>
          <w:i w:val="false"/>
          <w:caps w:val="false"/>
          <w:smallCaps w:val="false"/>
          <w:sz w:val="20"/>
        </w:rPr>
        <w:t>. The Borrower has complied in all material respects with the applicable Credit and Collection Policy with regard to each Receivable and the related Contract, and has not made any change to such Credit and Collection Policy prohibited by Section 5.2(c).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Payments to Seller.</w:t>
      </w:r>
      <w:r>
        <w:rPr>
          <w:rFonts w:ascii="Times New Roman;Times;Serif" w:hAnsi="Times New Roman;Times;Serif"/>
          <w:b w:val="false"/>
          <w:i w:val="false"/>
          <w:caps w:val="false"/>
          <w:smallCaps w:val="false"/>
          <w:sz w:val="20"/>
        </w:rPr>
        <w:t xml:space="preserve"> With respect to each Receivable, (i) the Borrower has given reasonably equivalent value to the Seller and (ii) the Seller has given reasonably equivalent value to the applicable Originator in consideration therefore, and neither transfer was made for or on account of an antecedent debt.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Enforceability of Contracts.</w:t>
      </w:r>
      <w:r>
        <w:rPr>
          <w:rFonts w:ascii="Times New Roman;Times;Serif" w:hAnsi="Times New Roman;Times;Serif"/>
          <w:b w:val="false"/>
          <w:i w:val="false"/>
          <w:caps w:val="false"/>
          <w:smallCaps w:val="false"/>
          <w:sz w:val="20"/>
        </w:rPr>
        <w:t xml:space="preserve"> Each Contract with respect to each Eligible Receivable is effective to create, and has created, a legal, valid and binding obligation of the related Obligor to pay the Outstanding Balance of the Eligible Receivable created thereunder and any accrued interest thereon (exclusive of any Dilutions after the date on which this representation is made for which there is recourse to the Borrower pursuant to Section 1.5), enforceable against the Obligor in accordance with its terms, except as such enforcement may be limited by applicable bankruptcy, insolvency, reorganization or other similar laws relating to or limiting creditors’ rights generally and by general principles of</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(regardless of whether enforcement is sought in a proceeding in equity or at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Eligible Receivables.</w:t>
      </w:r>
      <w:r>
        <w:rPr>
          <w:rFonts w:ascii="Times New Roman;Times;Serif" w:hAnsi="Times New Roman;Times;Serif"/>
          <w:b w:val="false"/>
          <w:i w:val="false"/>
          <w:caps w:val="false"/>
          <w:smallCaps w:val="false"/>
          <w:sz w:val="20"/>
        </w:rPr>
        <w:t xml:space="preserve"> Each Receivable included in the Borrowing Base on a Settlement Report as an Eligible Receivable was an Eligible Receivable as of the last day of the period covered by such Settlement Report.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Accounting.</w:t>
      </w:r>
      <w:r>
        <w:rPr>
          <w:rFonts w:ascii="Times New Roman;Times;Serif" w:hAnsi="Times New Roman;Times;Serif"/>
          <w:b w:val="false"/>
          <w:i w:val="false"/>
          <w:caps w:val="false"/>
          <w:smallCaps w:val="false"/>
          <w:sz w:val="20"/>
        </w:rPr>
        <w:t xml:space="preserve"> The parties to the Purchase Agreement will treat the transfer of the Receivables to the Borrower pursuant to the Purchase Agreement as an absolute conveyance and true sale on their respective books and records.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Separateness.</w:t>
      </w:r>
      <w:r>
        <w:rPr>
          <w:rFonts w:ascii="Times New Roman;Times;Serif" w:hAnsi="Times New Roman;Times;Serif"/>
          <w:b w:val="false"/>
          <w:i w:val="false"/>
          <w:caps w:val="false"/>
          <w:smallCaps w:val="false"/>
          <w:sz w:val="20"/>
        </w:rPr>
        <w:t xml:space="preserve"> From the date hereof, the Borrower has been in compliance with all provisions of Section 5.1(i) applicable to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rPr>
        <w:t xml:space="preserve">Beneficial Ownership Rule. </w:t>
      </w:r>
      <w:r>
        <w:rPr>
          <w:rFonts w:ascii="Times New Roman;Times;Serif" w:hAnsi="Times New Roman;Times;Serif"/>
          <w:b w:val="false"/>
          <w:i w:val="false"/>
          <w:caps w:val="false"/>
          <w:smallCaps w:val="false"/>
          <w:sz w:val="20"/>
        </w:rPr>
        <w:t>The Borrower is an entity that is organized under the laws of the United States or of any state of the United States and at least 51 percent of whose common stock or analogous equity interest is owned by a listed entity and is excluded on that basis from the definition of Legal Entity Customer as set forth in the Beneficial Ownership Rule.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3.2.</w:t>
        <w:tab/>
        <w:t>Representations and Warranties of the Servicer</w:t>
      </w:r>
      <w:r>
        <w:rPr>
          <w:rFonts w:ascii="Times New Roman;Times;Serif" w:hAnsi="Times New Roman;Times;Serif"/>
          <w:b w:val="false"/>
          <w:i w:val="false"/>
          <w:caps w:val="false"/>
          <w:smallCaps w:val="false"/>
          <w:sz w:val="20"/>
        </w:rPr>
        <w:t xml:space="preserve">. The Servicer hereby represents and warrants to the Administrative Agent and the Lenders as of the date hereof and as of </w:t>
      </w:r>
      <w:r>
        <w:rPr>
          <w:rFonts w:ascii="Times New Roman;Times;Serif" w:hAnsi="Times New Roman;Times;Serif"/>
          <w:b w:val="false"/>
          <w:i/>
          <w:caps w:val="false"/>
          <w:smallCaps w:val="false"/>
          <w:sz w:val="20"/>
        </w:rPr>
        <w:t>each</w:t>
      </w:r>
      <w:r>
        <w:rPr>
          <w:rFonts w:ascii="Times New Roman;Times;Serif" w:hAnsi="Times New Roman;Times;Serif"/>
          <w:b w:val="false"/>
          <w:i w:val="false"/>
          <w:caps w:val="false"/>
          <w:smallCaps w:val="false"/>
          <w:sz w:val="20"/>
        </w:rPr>
        <w:t xml:space="preserve"> Borrowing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Corporate Existence and Power. </w:t>
      </w:r>
      <w:r>
        <w:rPr>
          <w:rFonts w:ascii="Times New Roman;Times;Serif" w:hAnsi="Times New Roman;Times;Serif"/>
          <w:b w:val="false"/>
          <w:i w:val="false"/>
          <w:caps w:val="false"/>
          <w:smallCaps w:val="false"/>
          <w:sz w:val="20"/>
        </w:rPr>
        <w:t>The Servicer is a corporation duly organized and validly existing under the laws of the state of North Carolina without limitation on the duration of its existence, is in good standing therein, and is duly qualified to transact business in all jurisdictions where such qualification is necessary, except for such jurisdictions where the failure to be so qualified or licensed will not be reasonably likely to have a Material Adverse Effect and the Servicer has corporate power to enter into and perform this Agreement and each other Transaction Document to which it is a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Corporate Authorization; No Contravention</w:t>
      </w:r>
      <w:r>
        <w:rPr>
          <w:rFonts w:ascii="Times New Roman;Times;Serif" w:hAnsi="Times New Roman;Times;Serif"/>
          <w:b w:val="false"/>
          <w:i w:val="false"/>
          <w:caps w:val="false"/>
          <w:smallCaps w:val="false"/>
          <w:sz w:val="20"/>
        </w:rPr>
        <w:t>. The execution, delivery and performance by the Servicer of this Agreement and the other Transaction Documents to which it is a party (i) are within the corporate powers of the Servicer, (ii) have been duly authorized by all necessary corporate action and (iii) do not contravene, or constitute a default under, (x) any provision of applicable law or regulation or any Organizational Document of the Servicer or (y) of any agreement, judgment, injunction, order, decree or other instrument binding upon the Servicer or any of its Subsidiaries, if such contravention or default would be reasonably likely to have a Material Adverse Effect, or (iv) result in the creation or imposition of any Lien on any asset of the Servicer or any of its Subsidiaries which would be reasonably likely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The Servicer has filed all material tax returns which to the knowledge of any member of the Servicer’s tax department were required to be filed and have paid or have adequately provided for all taxes shown thereon to be due, including any interest and penalties accrued thereon, except for (i) those not yet delinquent, (ii) those the</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nonpayment of which would not be reasonably likely to have a Material Adverse Effect and (iii) those being contested in good faith.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Governmental Authorization.</w:t>
      </w:r>
      <w:r>
        <w:rPr>
          <w:rFonts w:ascii="Times New Roman;Times;Serif" w:hAnsi="Times New Roman;Times;Serif"/>
          <w:b w:val="false"/>
          <w:i w:val="false"/>
          <w:caps w:val="false"/>
          <w:smallCaps w:val="false"/>
          <w:sz w:val="20"/>
        </w:rPr>
        <w:t xml:space="preserve"> No consent, approval, authorization, permit or license from, or registration or filing with, any Governmental Authority is required in connection with the making of this Agreement and each other Transaction Document to which the Servicer is a party, with the exception of routine periodic filings made under the Exchange Act, filing of the financing statements required hereunder and such consents, approvals, authorizations, permits, licenses, registrations or filings which have already been completed or obtained.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Actions, Suits.</w:t>
      </w:r>
      <w:r>
        <w:rPr>
          <w:rFonts w:ascii="Times New Roman;Times;Serif" w:hAnsi="Times New Roman;Times;Serif"/>
          <w:b w:val="false"/>
          <w:i w:val="false"/>
          <w:caps w:val="false"/>
          <w:smallCaps w:val="false"/>
          <w:sz w:val="20"/>
        </w:rPr>
        <w:t xml:space="preserve"> There are no suits, actions or proceedings pending, or to the knowledge of any member of the Servicer’s legal department threatened against the Servicer, the adverse determination of which is reasonably likely to occur, and if so adversely determined would be reasonably likely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Binding Effect.</w:t>
      </w:r>
      <w:r>
        <w:rPr>
          <w:rFonts w:ascii="Times New Roman;Times;Serif" w:hAnsi="Times New Roman;Times;Serif"/>
          <w:b w:val="false"/>
          <w:i w:val="false"/>
          <w:caps w:val="false"/>
          <w:smallCaps w:val="false"/>
          <w:sz w:val="20"/>
        </w:rPr>
        <w:t xml:space="preserve"> This Agreement and each other Transaction Document to which the Servicer is a party constitute valid and binding agreements of the Servicer enforceable against the Servicer in accordance with their respective terms, except to the extent limited by bankruptcy, reorganization, insolvency, moratorium and other similar laws of general application relating to or affecting the enforcement of creditors’ rights or by general equitable principles.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 xml:space="preserve">Full Disclosure. </w:t>
      </w:r>
      <w:r>
        <w:rPr>
          <w:rFonts w:ascii="Times New Roman;Times;Serif" w:hAnsi="Times New Roman;Times;Serif"/>
          <w:b w:val="false"/>
          <w:i w:val="false"/>
          <w:caps w:val="false"/>
          <w:smallCaps w:val="false"/>
          <w:sz w:val="20"/>
        </w:rPr>
        <w:t xml:space="preserve">(i) All information (other than projections) furnished by the Servicer in writing to the Administrative Agent and the Lenders prior to the date hereof in connection with the transactions contemplated hereby does not, collectively, contain any material misstatement of a material fact or omit to state a material fact necessary to make the statements contained therein (taken as a whole), in the light of the circumstances under which they were made, not misleading in any material respect on and as of the date such information was furnished;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projected financial information (including financial estimates, forecasts and other forward-looking information), the Servicer represents only that such information was prepared in good faith based upon assumptions believed to be reasonable at the time;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representation is made under this Section 3.2(g)(i) with respect to any information of a general economic or general industry nature.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information (other than projections but including Weekly Reports and Monthly Reports) hereafter furnished by the Servicer in writing to the Administrative Agent or any of the Lenders for purposes of or in connection with this Agreement and the Transaction Documents will not contain any material misstatement of fact or omit to state a material fact or any fact necessary to make the statements contained therein (taken as a whole), in the light of the circumstances under which they were made, not misleading in any material respect on and as of the date such information was furnished;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projected financial information (including financial estimates, forecasts and other forward-looking information), the Servicer represents only that such information</w:t>
      </w:r>
    </w:p>
    <w:p>
      <w:pPr>
        <w:pStyle w:val="TextBody"/>
        <w:bidi w:val="0"/>
        <w:spacing w:before="0" w:after="0"/>
        <w:ind w:left="144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 prepared in good faith based upon assumptions believed to be reasonable at the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representation is made under this Section 3.2(g)(ii) with respect to any information of a general economic or general industry nature.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 xml:space="preserve">Collections. </w:t>
      </w:r>
      <w:r>
        <w:rPr>
          <w:rFonts w:ascii="Times New Roman;Times;Serif" w:hAnsi="Times New Roman;Times;Serif"/>
          <w:b w:val="false"/>
          <w:i w:val="false"/>
          <w:caps w:val="false"/>
          <w:smallCaps w:val="false"/>
          <w:sz w:val="20"/>
        </w:rPr>
        <w:t>The conditions and requirements set forth in Section 5.1(f) and (g) and Section 6.2(b) have at all times been satisfied and duly performed. Notwithstanding any commingling of Collections with other funds that may occur between Settlement Dates, the Servicer maintains procedures sufficient to permit it to promptly identify the Collections received by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xml:space="preserve"> (i) The consolidated balance sheet of the Servicer and its consolidated Subsidiaries as of December 31, 2012 and the related consolidated statements of earnings and cash flows for the fiscal year then ended, reported on by Ernst &amp; Young LLP and set forth in the Servicer’s 2012 Form 10-K, fairly present, in conformity with generally accepted accounting principles, the consolidated financial position of the Servicer and its Subsidiaries as of such date and their consolidated results of operations and cash flows for such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Since December 31, 2012, there has been no change in the financial condition of the Servicer that would have a Material Adverse Effect.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 xml:space="preserve">Not an Investment Company. </w:t>
      </w:r>
      <w:r>
        <w:rPr>
          <w:rFonts w:ascii="Times New Roman;Times;Serif" w:hAnsi="Times New Roman;Times;Serif"/>
          <w:b w:val="false"/>
          <w:i w:val="false"/>
          <w:caps w:val="false"/>
          <w:smallCaps w:val="false"/>
          <w:sz w:val="20"/>
        </w:rPr>
        <w:t>The Servicer is not an “investment company” within the meaning of the Investment Company Act of 1940,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Compliance with Law</w:t>
      </w:r>
      <w:r>
        <w:rPr>
          <w:rFonts w:ascii="Times New Roman;Times;Serif" w:hAnsi="Times New Roman;Times;Serif"/>
          <w:b w:val="false"/>
          <w:i w:val="false"/>
          <w:caps w:val="false"/>
          <w:smallCaps w:val="false"/>
          <w:sz w:val="20"/>
        </w:rPr>
        <w:t>. The Servicer is in compliance in all material respects with all applicable laws, rules and regulations, other than such laws, rules and regulations (i) the validity or applicability of which the Servicer is contesting in good faith or (ii) the failure to comply with which would not be reasonably likely to have a Material Adverse Effect. Each Receivable, together with the Contract related thereto, does not contravene any laws, rules or regulations applicable thereto (including, without limitation, to the extent applicable, laws, rules and regulations relating to truth in lending, fair credit billing, fair credit reporting, equal credit opportunity, fair debt collection practices and privacy), and no part of such Contract is in violation of any such law, rule or regulation, except, in each case, where such contravention or violation could not reasonably be expected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 xml:space="preserve">Compliance with Credit and Collection Policy. </w:t>
      </w:r>
      <w:r>
        <w:rPr>
          <w:rFonts w:ascii="Times New Roman;Times;Serif" w:hAnsi="Times New Roman;Times;Serif"/>
          <w:b w:val="false"/>
          <w:i w:val="false"/>
          <w:caps w:val="false"/>
          <w:smallCaps w:val="false"/>
          <w:sz w:val="20"/>
        </w:rPr>
        <w:t>The Servicer has complied in all material respects with the applicable Credit and Collection Policy with regard to each Receivable and the related Contract, and has not made any change to such Credit and Collection Policy prohibited by Section 5.4(b).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Eligible Receivables.</w:t>
      </w:r>
      <w:r>
        <w:rPr>
          <w:rFonts w:ascii="Times New Roman;Times;Serif" w:hAnsi="Times New Roman;Times;Serif"/>
          <w:b w:val="false"/>
          <w:i w:val="false"/>
          <w:caps w:val="false"/>
          <w:smallCaps w:val="false"/>
          <w:sz w:val="20"/>
        </w:rPr>
        <w:t xml:space="preserve"> Each Receivable included in the Borrowing Base on a Settlement Report as an Eligible Receivable was an Eligible Receivable as of the last day of the period covered by such Settlement Report.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Legal Status</w:t>
      </w:r>
      <w:r>
        <w:rPr>
          <w:rFonts w:ascii="Times New Roman;Times;Serif" w:hAnsi="Times New Roman;Times;Serif"/>
          <w:b w:val="false"/>
          <w:i w:val="false"/>
          <w:caps w:val="false"/>
          <w:smallCaps w:val="false"/>
          <w:sz w:val="20"/>
        </w:rPr>
        <w:t>. The Servicer (i) is not identified on the OFAC SDN List, (ii)</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a Sanctioned Person, (iii) does not have more than 15% of its assets in Sanctioned Countries, and (iv) does not derive more than 15% of its operating income from investments in, or transactions with Sanctioned Persons or Sanctioned Countries.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Servicer is in compliance in all material respects with the Anti-Corruption Laws, and any applicable foreign counterpart thereto. The Servicer has not made a payment, offering, or promise to pay, or authorized the payment of, money or anything of value (i) in order to assist in obtaining or retaining business for or with, or directing business to, any foreign official, foreign political party, party official or candidate for foreign political office, (ii) to a foreign official, foreign political party or party official or any candidate for foreign political office, or (iii) with the intent to induce the recipient to misuse his or her official position to direct business wrongfully to the Servicer in violation of the Anti-Corruption Laws</w:t>
      </w:r>
      <w:r>
        <w:rPr>
          <w:rFonts w:ascii="Times New Roman;Times;Serif" w:hAnsi="Times New Roman;Times;Serif"/>
          <w:b w:val="false"/>
          <w:i/>
          <w:caps w:val="false"/>
          <w:smallCaps w:val="false"/>
          <w:sz w:val="20"/>
        </w:rPr>
        <w:t xml:space="preserve">.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The Servicer and each member of its Controlled Group has fulfilled its obligations under the minimum funding standards of ERISA and the Code with respect to each Pension Plan and is in substantial compliance in all material respects with the presently applicable material provisions of ERISA and the Code with respect to each Pension Plan. No member of the Servicer’s Controlled Group has (i) sought a waiver of the minimum funding standard under Section 412 of the Code in respect of any Pension Plan, (ii) failed to make any contribution or payment to any Pension Plan or Multiemployer Plan or made any amendment to any Pension Plan which, in either case has resulted or could result in the imposition of a material Lien or the posting of a material bond or other material security under ERISA or the Code or (iii) incurred any material liability under Title IV of ERISA other than a liability to the PBGC for premiums under Section 4007 of ERISA.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IV</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Conditions of Advances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4.1.</w:t>
        <w:tab/>
        <w:t>Conditions Precedent to Initial Advance</w:t>
      </w:r>
      <w:r>
        <w:rPr>
          <w:rFonts w:ascii="Times New Roman;Times;Serif" w:hAnsi="Times New Roman;Times;Serif"/>
          <w:b w:val="false"/>
          <w:i w:val="false"/>
          <w:caps w:val="false"/>
          <w:smallCaps w:val="false"/>
          <w:sz w:val="20"/>
        </w:rPr>
        <w:t>. The initial Advance under this Agreement is subject to the conditions precedent that (a) the Administrative Agent shall have received on or before the date of such Advance those documents listed on Schedule B, (b) the Administrative Agent and each of the Lenders shall have received all Fees and expenses required to be paid on such date pursuant to the terms of this Agreement and the Fee Letter, and (c) the Receivables transferred on the Initial Transfer Date shall have been contributed to the Borrower’s capital as contemplated by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4.2.</w:t>
        <w:tab/>
        <w:t>Conditions Precedent to All Advances</w:t>
      </w:r>
      <w:r>
        <w:rPr>
          <w:rFonts w:ascii="Times New Roman;Times;Serif" w:hAnsi="Times New Roman;Times;Serif"/>
          <w:b w:val="false"/>
          <w:i w:val="false"/>
          <w:caps w:val="false"/>
          <w:smallCaps w:val="false"/>
          <w:sz w:val="20"/>
        </w:rPr>
        <w:t xml:space="preserve">. Each Advance shall be subject to the further conditions precedent that (a) the Servicer shall have delivered to the </w:t>
      </w:r>
      <w:r>
        <w:rPr>
          <w:rFonts w:ascii="Times New Roman;Times;Serif" w:hAnsi="Times New Roman;Times;Serif"/>
          <w:b w:val="false"/>
          <w:i/>
          <w:caps w:val="false"/>
          <w:smallCaps w:val="false"/>
          <w:sz w:val="20"/>
        </w:rPr>
        <w:t>Administrative</w:t>
      </w:r>
      <w:r>
        <w:rPr>
          <w:rFonts w:ascii="Times New Roman;Times;Serif" w:hAnsi="Times New Roman;Times;Serif"/>
          <w:b w:val="false"/>
          <w:i w:val="false"/>
          <w:caps w:val="false"/>
          <w:smallCaps w:val="false"/>
          <w:sz w:val="20"/>
        </w:rPr>
        <w:t xml:space="preserve"> Agent and the Lenders on or prior to the date of such Advance, in form satisfactory to the Administrative Agent, all Settlement Reports as and when due under Section 6.6; (b) the Facility Termination Date shall not have occurred, (c) each of the Administrative Agent and the Lenders shall have received such other approvals, opinions or documents as it may reasonably request (including, without limitation, a report confirming the Borrowing Base substantially in the form of the</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Report covering the Borrowing Base), it being understood that no such opinions shall be requested unless there has been a change in law or circumstance that warrants such opinion and (d) on the applicable Borrowing Date, the following statements shall be true (and acceptance of the proceeds of such Advance shall be deemed a representation and warranty by the Borrower that such statements are then true):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set forth in Article III are true and correct in all material respects on and as of the Borrowing Date of such Advance as though made on and as of such date, except to the extent such representations and warranties expressly relate to an earlier date, in which case such representations and warranties shall remain true and correct in all material respects as of such earlier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event has occurred and is continuing, or would result from such Advance, that will constitute an Amortization Event or a Potential Amortization Event;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Borrowing Base Deficiency exists or will result from such Advance.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Article V</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Covenants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5.1.</w:t>
        <w:tab/>
        <w:t>Affirmative Covenants of the Borrower</w:t>
      </w:r>
      <w:r>
        <w:rPr>
          <w:rFonts w:ascii="Times New Roman;Times;Serif" w:hAnsi="Times New Roman;Times;Serif"/>
          <w:b w:val="false"/>
          <w:i w:val="false"/>
          <w:caps w:val="false"/>
          <w:smallCaps w:val="false"/>
          <w:sz w:val="20"/>
        </w:rPr>
        <w:t xml:space="preserve">. Until the date on which the Aggregate Unpaids have been paid in full (other than contingent indemnification obligations to the extent no </w:t>
      </w:r>
      <w:r>
        <w:rPr>
          <w:rFonts w:ascii="Times New Roman;Times;Serif" w:hAnsi="Times New Roman;Times;Serif"/>
          <w:b w:val="false"/>
          <w:i/>
          <w:caps w:val="false"/>
          <w:smallCaps w:val="false"/>
          <w:sz w:val="20"/>
        </w:rPr>
        <w:t>claim</w:t>
      </w:r>
      <w:r>
        <w:rPr>
          <w:rFonts w:ascii="Times New Roman;Times;Serif" w:hAnsi="Times New Roman;Times;Serif"/>
          <w:b w:val="false"/>
          <w:i w:val="false"/>
          <w:caps w:val="false"/>
          <w:smallCaps w:val="false"/>
          <w:sz w:val="20"/>
        </w:rPr>
        <w:t xml:space="preserve"> giving rise thereto has been asserted) and the termination or expiration of all of the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Financial Reporting. </w:t>
      </w:r>
      <w:r>
        <w:rPr>
          <w:rFonts w:ascii="Times New Roman;Times;Serif" w:hAnsi="Times New Roman;Times;Serif"/>
          <w:b w:val="false"/>
          <w:i w:val="false"/>
          <w:caps w:val="false"/>
          <w:smallCaps w:val="false"/>
          <w:sz w:val="20"/>
        </w:rPr>
        <w:t>The Borrower will maintain, for itself and each of its Subsidiaries, a system of accounting established and administered in accordance with GAAP, and furnish or cause to be furnished to the Administrative Agent and each Lender: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Annual Reporting. </w:t>
      </w:r>
      <w:r>
        <w:rPr>
          <w:rFonts w:ascii="Times New Roman;Times;Serif" w:hAnsi="Times New Roman;Times;Serif"/>
          <w:b w:val="false"/>
          <w:i w:val="false"/>
          <w:caps w:val="false"/>
          <w:smallCaps w:val="false"/>
          <w:sz w:val="20"/>
        </w:rPr>
        <w:t>Solely to the extent requested by the Administrative Agent, as soon as available and in any event within 120 days after the end of each fiscal year, consolidated statements of earnings and cash flows of the Borrower and any consolidated Affiliates for such year and the related consolidated balance sheets of the Borrower and any consolidated Affiliates as at the end of such year, all in reasonable detail and accompanied by an opinion of an independent public accountant of recognized standing selected by the Borrower (or one of its Affiliates) as to such consolidated financial statements (it being understood that delivery of such statements as filed with the SEC shall be deemed to satisfy the requirements of this subsection).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Copies of Notices. </w:t>
      </w:r>
      <w:r>
        <w:rPr>
          <w:rFonts w:ascii="Times New Roman;Times;Serif" w:hAnsi="Times New Roman;Times;Serif"/>
          <w:b w:val="false"/>
          <w:i w:val="false"/>
          <w:caps w:val="false"/>
          <w:smallCaps w:val="false"/>
          <w:sz w:val="20"/>
        </w:rPr>
        <w:t>Promptly upon its receipt of any notice, request for consent, financial statements, certification, report or other communication under or in connection with any Transaction Document from Seller or any Collection Bank, copies of the same.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 xml:space="preserve">Other Information. </w:t>
      </w:r>
      <w:r>
        <w:rPr>
          <w:rFonts w:ascii="Times New Roman;Times;Serif" w:hAnsi="Times New Roman;Times;Serif"/>
          <w:b w:val="false"/>
          <w:i w:val="false"/>
          <w:caps w:val="false"/>
          <w:smallCaps w:val="false"/>
          <w:sz w:val="20"/>
        </w:rPr>
        <w:t>With reasonable promptness, such further information regarding the business and financial condition of the Borrower as any Lender may reasonably request through the Administrative Agent.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Information Relating to Seller</w:t>
      </w:r>
      <w:r>
        <w:rPr>
          <w:rFonts w:ascii="Times New Roman;Times;Serif" w:hAnsi="Times New Roman;Times;Serif"/>
          <w:b w:val="false"/>
          <w:i w:val="false"/>
          <w:caps w:val="false"/>
          <w:smallCaps w:val="false"/>
          <w:sz w:val="20"/>
        </w:rPr>
        <w:t>. The Borrower shall require Seller to provide to the Administrative Agent and each Lender financial reporting information relating to Seller substantially corresponding to the Borrower’s own obligations under this Section 5.1(a).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The Borrower will notify the Administrative Agent and the Lenders in writing signed by an Authorized Officer of the Borrower of any of the following promptly upon learning of the occurrence thereof, describing the same and, if applicable, the steps being taken with respect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Amortization Events or Potential Amortization Events. </w:t>
      </w:r>
      <w:r>
        <w:rPr>
          <w:rFonts w:ascii="Times New Roman;Times;Serif" w:hAnsi="Times New Roman;Times;Serif"/>
          <w:b w:val="false"/>
          <w:i w:val="false"/>
          <w:caps w:val="false"/>
          <w:smallCaps w:val="false"/>
          <w:sz w:val="20"/>
        </w:rPr>
        <w:t>The occurrence of each Amortization Event and each Potential Amortization Event.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Material Adverse Effect. </w:t>
      </w:r>
      <w:r>
        <w:rPr>
          <w:rFonts w:ascii="Times New Roman;Times;Serif" w:hAnsi="Times New Roman;Times;Serif"/>
          <w:b w:val="false"/>
          <w:i w:val="false"/>
          <w:caps w:val="false"/>
          <w:smallCaps w:val="false"/>
          <w:sz w:val="20"/>
        </w:rPr>
        <w:t>The occurrence of any event or condition that has had, or would reasonably be expected to have, a Material Adverse Effect.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 xml:space="preserve">Defaults of Seller or Servicer. </w:t>
      </w:r>
      <w:r>
        <w:rPr>
          <w:rFonts w:ascii="Times New Roman;Times;Serif" w:hAnsi="Times New Roman;Times;Serif"/>
          <w:b w:val="false"/>
          <w:i w:val="false"/>
          <w:caps w:val="false"/>
          <w:smallCaps w:val="false"/>
          <w:sz w:val="20"/>
        </w:rPr>
        <w:t>The occurrence of a default or an event of default under any other financing arrangement relating to Material Debt (including a line of credit which would constitute Material Debt if fully funded) in aggregate principal amount pursuant to which the Seller or the Servicer is a debtor or an obligor.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Termination of Purchase Agreement. </w:t>
      </w:r>
      <w:r>
        <w:rPr>
          <w:rFonts w:ascii="Times New Roman;Times;Serif" w:hAnsi="Times New Roman;Times;Serif"/>
          <w:b w:val="false"/>
          <w:i w:val="false"/>
          <w:caps w:val="false"/>
          <w:smallCaps w:val="false"/>
          <w:sz w:val="20"/>
        </w:rPr>
        <w:t>Any termination of Seller’s obligation to sell Receivables to the Borrower under the Purchase Agreement and, upon any such termination, the Outstanding Balance of all Receivables originated by Seller as of the last day of the month then most recently ended.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Change of Independent Manager. </w:t>
      </w:r>
      <w:r>
        <w:rPr>
          <w:rFonts w:ascii="Times New Roman;Times;Serif" w:hAnsi="Times New Roman;Times;Serif"/>
          <w:b w:val="false"/>
          <w:i w:val="false"/>
          <w:caps w:val="false"/>
          <w:smallCaps w:val="false"/>
          <w:sz w:val="20"/>
        </w:rPr>
        <w:t>At least 10 days prior to any proposed change of the sole (or, as applicable, the sole remaining) Independent Manager for any reason other than death, incapacity or resignation of the incumbent director, notice of such proposed change together with a certificate of the Borrower certifying that the proposed replacement director satisfies the criteria set forth in the definition of “Independent Manager” and requesting the Administrative Agent’s written acknowledgement that in its reasonable judgment, the designated replacement satisfies such criteria. As soon as reasonably practicable but in any event within 10 days after the Borrower receives notice of the death, incapacity or resignation of the sole (or, as applicable, the sole remaining) incumbent Independent Manager, notice of the proposed replacement manager together with a certificate of the Borrower certifying that the proposed replacement manager satisfies the criteria set forth in the definition of “Independent Manager” and requesting the Administrative Agent’s written acknowledgement that in its reasonable judgment, the designated replacement satisfies such criteria.</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caps w:val="false"/>
          <w:smallCaps w:val="false"/>
          <w:sz w:val="20"/>
        </w:rPr>
        <w:t>Change in Status.</w:t>
      </w:r>
      <w:r>
        <w:rPr>
          <w:rFonts w:ascii="Times New Roman;Times;Serif" w:hAnsi="Times New Roman;Times;Serif"/>
          <w:b w:val="false"/>
          <w:i w:val="false"/>
          <w:caps w:val="false"/>
          <w:smallCaps w:val="false"/>
          <w:sz w:val="20"/>
        </w:rPr>
        <w:t xml:space="preserve"> Promptly following any change that would result in the Borrower being a Legal Entity Customer under the Beneficial Ownership Rule, the Borrower shall notify the Administrative Agent of such change and shall deliver to the Administrative Agent such information and shall complete such forms as are reasonably requested by the Administrative Agent for purposes of complying with the Beneficial Ownership Rule, in each case in form and substance reasonably acceptable to the Administrative Agent.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Compliance with Laws and Preservation of Legal Existence. </w:t>
      </w:r>
      <w:r>
        <w:rPr>
          <w:rFonts w:ascii="Times New Roman;Times;Serif" w:hAnsi="Times New Roman;Times;Serif"/>
          <w:b w:val="false"/>
          <w:i w:val="false"/>
          <w:caps w:val="false"/>
          <w:smallCaps w:val="false"/>
          <w:sz w:val="20"/>
        </w:rPr>
        <w:t xml:space="preserve">The Borrower will comply with the requirements of all applicable laws, rules, regulations, and orders of any Governmental Authority (including environmental laws and ERISA), a breach of which would be reasonably likely to have a Material Adverse Effect, except where contested in good faith and by proper proceedings. The Borrower (i) will preserve and maintain its corporate existence and (ii) will take all reasonable action to preserve and maintain all of its rights, privileges and franchises necessary or desirable in the normal conduct of its business, except to the extent that failure to do so would not reasonably be expected to have a Material Adverse Effect;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nothing herein contained shall prevent any merger, consolidation or transfer of assets that is not prohibited hereunder, as long as immediately after giving effect to any such transaction, no Amortization Event shall have occurred and be continuing.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Audits. </w:t>
      </w:r>
      <w:r>
        <w:rPr>
          <w:rFonts w:ascii="Times New Roman;Times;Serif" w:hAnsi="Times New Roman;Times;Serif"/>
          <w:b w:val="false"/>
          <w:i w:val="false"/>
          <w:caps w:val="false"/>
          <w:smallCaps w:val="false"/>
          <w:sz w:val="20"/>
        </w:rPr>
        <w:t>The Borrower will furnish to the Administrative Agent and each Lender from time to time such information with respect to it and the Receivables as the Administrative Agent or any of the Lenders may reasonably request. The Borrower will, from time to time during regular business hours as requested by the Administrative Agent or any of the Lenders upon reasonable notice and at the sole cost of the Borrower, permit, and shall require any parties to the Purchase Agreement to permit, the Administrative Agent (accompanied by any Lender), or its respective agents or representatives: (i) to examine and make copies of and abstracts from all Records in the possession or under the control of such Person relating to the Receivables and the Related Security, including, without limitation, the related Contracts, and (ii) to visit the offices and properties of such Person for the purpose of examining such materials described in clause (i) above, and to discuss matters relating to such Person’s financial condition or the Receivables and the Related Security or any Person’s performance under any of the Transaction Documents or any Person’s performance under the related Contracts, in each case, with any of the officers or employees of such Person having knowledge of such matters (each such visit, a “</w:t>
      </w:r>
      <w:r>
        <w:rPr>
          <w:rFonts w:ascii="Times New Roman;Times;Serif" w:hAnsi="Times New Roman;Times;Serif"/>
          <w:b w:val="false"/>
          <w:i/>
          <w:caps w:val="false"/>
          <w:smallCaps w:val="false"/>
          <w:sz w:val="20"/>
        </w:rPr>
        <w:t>Review”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so long as no Amortization Event has occurred and is continuing, a Review shall occur no more than once in any calendar year and shall be, to the extent possible, conducted contemporaneously with the annual review of the Servicer conducted pursuant to Section 5.3(d) and the Borrower shall be responsible for the costs and expenses of such Review.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Keeping and Marking of Records and Books.</w:t>
      </w:r>
      <w:r>
        <w:rPr>
          <w:rFonts w:ascii="Times New Roman;Times;Serif" w:hAnsi="Times New Roman;Times;Serif"/>
          <w:b w:val="false"/>
          <w:i w:val="false"/>
          <w:caps w:val="false"/>
          <w:smallCaps w:val="false"/>
          <w:sz w:val="20"/>
        </w:rPr>
        <w:t xml:space="preserve"> (i) The Borrower will require Seller to maintain and implement administrative and operating procedures (including, without limitation, an ability to recreate records evidencing Receivables in the event of the destruction of the originals thereof), and keep and maintain all documents, books, records</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other information reasonably necessary or advisable for the collection of all Receivables (including, without limitation, records adequate to permit the identification of each new Receivable and all Collections of and adjustments to each existing Receivable within two (2) Business Days of the receipt of such Collection or adjustment in respect of such Receivable). The Borrower will require Seller to give the Administrative Agent and each Lender notice of any material change in the administrative and operating procedures referred to in the previous sentence.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will require the Seller to (A) on or prior to the date hereof, make a notation in its books and records stating that the Receivables have been sold to the Borrower and pledged to the Administrative Agent, and (B) upon the request of the Administrative Agent following the occurrence and during the continuation of an Amortization Event, deliver to the Administrative Agent all invoices included in the Contracts (including, without limitation, all multiple originals of any such invoice) relating to the Receivables.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 xml:space="preserve">Compliance with Contracts and Credit and Collection Policy. </w:t>
      </w:r>
      <w:r>
        <w:rPr>
          <w:rFonts w:ascii="Times New Roman;Times;Serif" w:hAnsi="Times New Roman;Times;Serif"/>
          <w:b w:val="false"/>
          <w:i w:val="false"/>
          <w:caps w:val="false"/>
          <w:smallCaps w:val="false"/>
          <w:sz w:val="20"/>
        </w:rPr>
        <w:t>The Borrower will (and will cause Seller to) timely and fully (i) perform and comply in all material respects with all provisions, covenants and other promises required to be observed by it under the Contracts related to the Receivables, and (ii) comply in all material respects with the applicable Credit and Collection Policy in regard to each Receivable and the related Contract.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Performance and Enforcement of the Purchase Agreement</w:t>
      </w:r>
      <w:r>
        <w:rPr>
          <w:rFonts w:ascii="Times New Roman;Times;Serif" w:hAnsi="Times New Roman;Times;Serif"/>
          <w:b w:val="false"/>
          <w:i w:val="false"/>
          <w:caps w:val="false"/>
          <w:smallCaps w:val="false"/>
          <w:sz w:val="20"/>
        </w:rPr>
        <w:t>. The Borrower will, and will require Seller to, perform its respective obligations and undertakings under and pursuant to the Purchase Agreement. The Borrower will purchase Receivables under the Purchase Agreement in strict compliance with the terms thereof and will vigorously enforce the rights and remedies accorded to it as buyer under the Purchase Agreement. The Borrower will take all actions to perfect and enforce its rights and interests (and the rights and interests of the Administrative Agent and the Lenders as assignees of the Borrower) under the Purchase Agreement as the Administrative Agent may from time to time reasonably request, including, without limitation, making claims to which it may be entitled under any indemnity, reimbursement or similar provision contained in the Purchase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Ownership</w:t>
      </w:r>
      <w:r>
        <w:rPr>
          <w:rFonts w:ascii="Times New Roman;Times;Serif" w:hAnsi="Times New Roman;Times;Serif"/>
          <w:b w:val="false"/>
          <w:i w:val="false"/>
          <w:caps w:val="false"/>
          <w:smallCaps w:val="false"/>
          <w:sz w:val="20"/>
        </w:rPr>
        <w:t>. The Borrower will (or will require the Seller to) take all necessary action to (i) vest legal and equitable title to the Receivables, the Related Security and the Collections irrevocably in the Borrower, free and clear of any Adverse Claims other than Adverse Claims in favor of the Administrative Agent and the Lenders (including, without limitation, the filing of all financing statements or other similar instruments or documents necessary under the UCC (or any comparable law) of all appropriate jurisdictions to perfect the Borrower’s interest in such Receivables, Related Security and Collections and such other action to perfect, protect or more fully evidence the interest of the Borrower therein as the Administrative Agent and any Lender may reasonably request), and (ii) establish and maintain, in favor of the Administrative Agent, for the benefit of the Lenders, a valid and perfected first priority security interest in the</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to the full extent contemplated herein, free and clear of any Adverse Claims other than Adverse Claims in favor of the Administrative Agent for the benefit of the Lenders (including, without limitation, the filing of all financing statements or other similar instruments or documents necessary under the UCC (or any comparable law) of all appropriate jurisdictions to perfect the Administrative Agent’s (for the benefit of the Lenders) interest in the Collateral and such other action to perfect, protect or more fully evidence the interest of the Administrative Agent for the benefit of the Lenders as the Administrative Agent or any Lender may reasonably request).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Separateness</w:t>
      </w:r>
      <w:r>
        <w:rPr>
          <w:rFonts w:ascii="Times New Roman;Times;Serif" w:hAnsi="Times New Roman;Times;Serif"/>
          <w:b w:val="false"/>
          <w:i w:val="false"/>
          <w:caps w:val="false"/>
          <w:smallCaps w:val="false"/>
          <w:sz w:val="20"/>
        </w:rPr>
        <w:t>. The Borrower acknowledges that the Administrative Agent and the Lenders are entering into the transactions contemplated by this Agreement in reliance upon the Borrower’s identity as a legal entity that is separate from the Seller and its respective other Affiliates (each, a “</w:t>
      </w:r>
      <w:r>
        <w:rPr>
          <w:rFonts w:ascii="Times New Roman;Times;Serif" w:hAnsi="Times New Roman;Times;Serif"/>
          <w:b w:val="false"/>
          <w:i/>
          <w:caps w:val="false"/>
          <w:smallCaps w:val="false"/>
          <w:sz w:val="20"/>
        </w:rPr>
        <w:t>Related Entity”</w:t>
      </w:r>
      <w:r>
        <w:rPr>
          <w:rFonts w:ascii="Times New Roman;Times;Serif" w:hAnsi="Times New Roman;Times;Serif"/>
          <w:b w:val="false"/>
          <w:i w:val="false"/>
          <w:caps w:val="false"/>
          <w:smallCaps w:val="false"/>
          <w:sz w:val="20"/>
        </w:rPr>
        <w:t>). Therefore, from and after the date of execution and delivery of this Agreement, the Borrower shall take all reasonable steps, including, without limitation, all steps that the Administrative Agent or any Lender may from time to time reasonably request, to maintain the Borrower’s identity as a separate legal entity and to make it manifest to third parties that the Borrower is an entity with assets and liabilities distinct from those of the other Related Entities and not just a division thereof. Without limiting the generality of the foregoing and in addition to the other covenants set forth herein, except as herein specifically otherwise provided, the Borrower will: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maintain its own books and records separate and apart from those of any other Related Entity;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all times hold itself out to the public as a legal entity separate and apart from its parent and any other Related Entity;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have a Board composed differently from that of its parent;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file its own tax returns, if any, as may be required under applicable law, to the extent (A) not part of a consolidated group filing a consolidated return or returns or (B) not treated as a division for tax purposes of another taxpayer, and pay any taxes so required to be paid under applicable law;</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conduct its business solely in its own name in order not to (A) mislead others as to the identity with which such other party is transacting business or (B) suggest that it is responsible for the debts of any third party;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subject to the provisions of its Organizational Documents, at all times maintain at least one Independent Manager;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maintain its Organizational Documents in conformity with this Agreement, such that (A) it does not amend, restate, supplement or otherwise modify such Organizational Document in any respect that would impair its ability to comply with the terms or provisions of any of the Transaction Documents,</w:t>
      </w:r>
    </w:p>
    <w:p>
      <w:pPr>
        <w:pStyle w:val="TextBody"/>
        <w:bidi w:val="0"/>
        <w:spacing w:before="0" w:after="0"/>
        <w:ind w:left="144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without limitation, this Section; and (B) it provides for the notice, the Borrower certification and the Administrative Agent’s written acknowledgement specified in Section 5.1(b)(v) 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ensure that all limited liability company actions with respect to (A) the filing for any petition of bankruptcy of the Borrower and (B) the merger, consolidation, dissolution or liquidation of the Borrower are duly authorized by unanimous vote of its managers (including the Independent Manager);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maintain statements of account separate from those of any other Person, separately identifying its own assets, liabilities and financial affairs, and ensure that any consolidated financial statements of any other Person that include Borrower indicate that the assets of the Borrower are not available to creditors of such Person;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remain solvent and pay its indebtedness, operating expenses and other liabilities out of its own funds and assets, allocating fairly and reasonably any general overhead or administrative expenses incurred by itself or any Affiliate on its behalf;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maintain an arm’s-length relationship with its Related Entities, and enter into contracts or agreements with any such Related Entity only upon terms and conditions that are commercially reasonable, intrinsically fair and substantially similar to those that would be available on an arms-length basis with third parties other than Related Entities;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not hold itself out as having agreed to pay or become liable for the debts of any of its Related Entities or fail to correct any known misrepresentation with respect to the foregoing;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not operate or purport to operate as an integrated, single economic unit with respect to any of its Related Entities or any other Person;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not seek or obtain credit or incur any obligation to any third party based upon the assets of any of its Related Entities, or induce any third party to rely on the creditworthiness of any such Person in connection therewith;</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use, as applicable, stationery, invoices, checks and other business forms separate from those of any other Person;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correct any known misunderstanding regarding its separate identity;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maintain adequate capital in light of its contemplated business purposes;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observe all limited liability company formalities required by its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Organizational Documents and the Delaware Limited Liability Company Act;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take such other actions as are necessary on its part to ensure that the facts and assumptions set forth in the opinion issued by Skadden, Arps, Slate, Meagher &amp; Flom LLP, as counsel for the Borrower and Martin Marietta, in connection with the closing or initial purchase or contribution under the Purchase Agreement and relating to substantive consolidation issues, and in the certificates accompanying such opinion, remain true and correct in all material respects at all times.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Collections.</w:t>
      </w:r>
      <w:r>
        <w:rPr>
          <w:rFonts w:ascii="Times New Roman;Times;Serif" w:hAnsi="Times New Roman;Times;Serif"/>
          <w:b w:val="false"/>
          <w:i w:val="false"/>
          <w:caps w:val="false"/>
          <w:smallCaps w:val="false"/>
          <w:sz w:val="20"/>
        </w:rPr>
        <w:t xml:space="preserve"> The Borrower will cause (A) all proceeds from all Lock-Boxes to be directly deposited by a Collection Bank into a Collection Account and (B) each Lock-Box and Collection Account to be subject at all times to a Collection Account Agreement that is in full force and effect. In the event any payments relating to Receivables are remitted directly to the Borrower or any Affiliate of the Borrower, the Borrower will remit (or will cause all such payments to be remitted) directly to a Collection Bank and deposited into a Collection Account within two (2) Business Days following receipt thereof, and, at all times prior to such remittance, the Borrower will itself hold or, if applicable, will cause such payments to be held in trust for the exclusive benefit of the Administrative Agent and the Lenders, subject to the Servicer’s rights under Section 6.2(c). The Borrower will cause the Borrower, the Servicer, Seller or an Originator to maintain exclusive ownership, dominion and control (subject to the terms of this Agreement and the applicable Collection Account Agreement) of each Lock-Box and each Collection Account and shall ensure that no right to take dominion and control of any Lock-Box or Collection Account is granted at a future time or upon the occurrence of a future event to any Person except to the Administrative Agent, the Servicer, Seller, an Originator or the Borrower, as contemplated by this Agreement and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The Borrower will pay and discharge all material taxes, assessments and governmental charges or levies imposed upon it or upon its income or profits, or upon any property belonging to it, prior to the date on which penalties attach thereto, and all lawful material claims which, if unpaid, might become a Lien upon the property of the Borrower;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Borrower shall be required to pay any such tax, assessment, charge, levy or claim (i) the payment of which is being contested in good faith and by proper proceedings, (ii) not yet delinquent or (iii) the non-payment of which, if taken in the aggregate, would not be reasonably likely to have a Material Adverse Effect. The Borrower shall pay when due any material taxes payable in connection with the Receivables exclusive of taxes on or measured by income or gross receipts of the Administrative Agent or the Lenders and exclusive of any such taxes (i) the payment of which is being contested in good faith and by proper proceeding or (ii) not yet delinquent.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Payment to Seller.</w:t>
      </w:r>
      <w:r>
        <w:rPr>
          <w:rFonts w:ascii="Times New Roman;Times;Serif" w:hAnsi="Times New Roman;Times;Serif"/>
          <w:b w:val="false"/>
          <w:i w:val="false"/>
          <w:caps w:val="false"/>
          <w:smallCaps w:val="false"/>
          <w:sz w:val="20"/>
        </w:rPr>
        <w:t xml:space="preserve"> With respect to any Receivable purchased by the Borrower from the Seller, such purchase shall be effected under, and in strict compliance with the terms of, the Purchase Agreement, including, without limitation, the terms relating to the amount and timing of payments to be made to the Seller in respect of the purchase</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for such Receivable.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 xml:space="preserve">Compliance with OFAC Sanctions Program. </w:t>
      </w:r>
      <w:r>
        <w:rPr>
          <w:rFonts w:ascii="Times New Roman;Times;Serif" w:hAnsi="Times New Roman;Times;Serif"/>
          <w:b w:val="false"/>
          <w:i w:val="false"/>
          <w:caps w:val="false"/>
          <w:smallCaps w:val="false"/>
          <w:sz w:val="20"/>
        </w:rPr>
        <w:t>(i) The Borrower shall at all times comply with the requirements of all OFAC Sanctions Programs applicable to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shall provide the Administrative Agent and the Lenders any information regarding the Borrower and its Affiliates necessary for the Administrative Agent and the Lenders to comply with all applicable OFAC Sanctions Programs; subject however, in the case of Affiliates, to the Borrower’s ability to provide information applicable to them.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Borrower obtains actual knowledge or receives any written notice that the Borrower or any of its Affiliates is named on the then current OFAC SDN List (such occurrence, an “</w:t>
      </w:r>
      <w:r>
        <w:rPr>
          <w:rFonts w:ascii="Times New Roman;Times;Serif" w:hAnsi="Times New Roman;Times;Serif"/>
          <w:b w:val="false"/>
          <w:i/>
          <w:caps w:val="false"/>
          <w:smallCaps w:val="false"/>
          <w:sz w:val="20"/>
        </w:rPr>
        <w:t>OFAC Event”</w:t>
      </w:r>
      <w:r>
        <w:rPr>
          <w:rFonts w:ascii="Times New Roman;Times;Serif" w:hAnsi="Times New Roman;Times;Serif"/>
          <w:b w:val="false"/>
          <w:i w:val="false"/>
          <w:caps w:val="false"/>
          <w:smallCaps w:val="false"/>
          <w:sz w:val="20"/>
        </w:rPr>
        <w:t>), the Borrower shall promptly (i) give written notice to the Administrative Agent and the Lenders of such OFAC Event, and (ii) comply in all material respects with all applicable laws with respect to such OFAC Event (regardless of whether the party included on the OFAC SDN List is located within the jurisdiction of the United States of America), including the OFAC Sanctions Programs, and the Borrower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xml:space="preserve"> The Borrower shall promptly pay and discharge all obligations and liabilities arising under ERISA of a character which if unpaid or unperformed could reasonably be expected to result in the imposition of a Lien against any of its Property. The Borrower shall promptly notify the Administrative Agent and each Lender of: (a) the occurrence of any reportable event (as defined in ERISA) with respect to a Pension Plan, (b) receipt of any notice from the PBGC of its intention to seek termination of any Pension Plan or appointment of a trustee therefor, (c) its intention to terminate or withdraw from any Pension Plan, and (d) the occurrence of any event with respect to any Pension Plan which would result in the incurrence by the Borrower of any material liability, fine or penalty, or any material increase in the contingent liability of the Borrower with respect to any post-retirement benefit under a “welfare plan” (as defined in Section 3(1) of ERISA).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Post-Closing Covenant.</w:t>
      </w:r>
      <w:r>
        <w:rPr>
          <w:rFonts w:ascii="Times New Roman;Times;Serif" w:hAnsi="Times New Roman;Times;Serif"/>
          <w:b w:val="false"/>
          <w:i w:val="false"/>
          <w:caps w:val="false"/>
          <w:smallCaps w:val="false"/>
          <w:sz w:val="20"/>
        </w:rPr>
        <w:t xml:space="preserve"> Not later than 45 days after the date of this Agreement, the Administrative Agent shall have received each fully executed Collection Account Agreement with respect to each Collection Account, in form and substance satisfactory to the Administrative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5.2.</w:t>
        <w:tab/>
        <w:t>Negative Covenants of the Borrower</w:t>
      </w:r>
      <w:r>
        <w:rPr>
          <w:rFonts w:ascii="Times New Roman;Times;Serif" w:hAnsi="Times New Roman;Times;Serif"/>
          <w:b w:val="false"/>
          <w:i w:val="false"/>
          <w:caps w:val="false"/>
          <w:smallCaps w:val="false"/>
          <w:sz w:val="20"/>
        </w:rPr>
        <w:t xml:space="preserve">. Until the date on which the Aggregate Unpaids have been paid in full (other than contingent indemnification obligations to the extent </w:t>
      </w:r>
      <w:r>
        <w:rPr>
          <w:rFonts w:ascii="Times New Roman;Times;Serif" w:hAnsi="Times New Roman;Times;Serif"/>
          <w:b w:val="false"/>
          <w:i/>
          <w:caps w:val="false"/>
          <w:smallCaps w:val="false"/>
          <w:sz w:val="20"/>
        </w:rPr>
        <w:t>no</w:t>
      </w:r>
      <w:r>
        <w:rPr>
          <w:rFonts w:ascii="Times New Roman;Times;Serif" w:hAnsi="Times New Roman;Times;Serif"/>
          <w:b w:val="false"/>
          <w:i w:val="false"/>
          <w:caps w:val="false"/>
          <w:smallCaps w:val="false"/>
          <w:sz w:val="20"/>
        </w:rPr>
        <w:t xml:space="preserve"> claim giving rise thereto has been asserted) and the termination or expiration of all of the Commitments: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Name Change, Offices and Records</w:t>
      </w:r>
      <w:r>
        <w:rPr>
          <w:rFonts w:ascii="Times New Roman;Times;Serif" w:hAnsi="Times New Roman;Times;Serif"/>
          <w:b w:val="false"/>
          <w:i w:val="false"/>
          <w:caps w:val="false"/>
          <w:smallCaps w:val="false"/>
          <w:sz w:val="20"/>
        </w:rPr>
        <w:t>. The Borrower will not change its name, identity or legal structure (within the meaning of Section 9-507(c) of any applicable enactment of the UCC) or relocate its chief executive office or any office where Records are kept unless it shall have (i) given the Administrative Agent and the Lenders at least ten (10) days’ prior written notice thereof and (ii) delivered to the Administrative Agent all financing statements, instruments and other documents reasonably requested by the Administrative Agent in connection with such change or relocation.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Change in Payment Instructions to Obligors</w:t>
      </w:r>
      <w:r>
        <w:rPr>
          <w:rFonts w:ascii="Times New Roman;Times;Serif" w:hAnsi="Times New Roman;Times;Serif"/>
          <w:b w:val="false"/>
          <w:i w:val="false"/>
          <w:caps w:val="false"/>
          <w:smallCaps w:val="false"/>
          <w:sz w:val="20"/>
        </w:rPr>
        <w:t xml:space="preserve">. Except as may be required by the Administrative Agent pursuant to Section 6.2(b), the Borrower will not add or terminate any bank as a Collection Bank, or make any change in the instructions to Obligors under any Receivables regarding payments to be made to any Lock-Box or Collection Account, unless the Administrative Agent shall have received, at least ten (10) days before the proposed effective date therefor, (i) written notice of such addition, termination or change and (ii) with respect to the addition of a Collection Bank or a Collection Account or Lock-Box, an executed Collection Account Agreement with respect to the new Collection Account or Lock-Box;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Borrower may make changes in instructions to any such Obligors regarding payments if such new instructions require such Obligor to make payments to another existing Collection Account.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Modifications to Contracts and Credit and Collection Policy</w:t>
      </w:r>
      <w:r>
        <w:rPr>
          <w:rFonts w:ascii="Times New Roman;Times;Serif" w:hAnsi="Times New Roman;Times;Serif"/>
          <w:b w:val="false"/>
          <w:i w:val="false"/>
          <w:caps w:val="false"/>
          <w:smallCaps w:val="false"/>
          <w:sz w:val="20"/>
        </w:rPr>
        <w:t>. The Borrower will not, and will not permit Seller or any Originator to, make any change to any Credit and Collection Policy that could reasonably be expected to decrease the credit quality of any newly created Receivables or materially adversely affect the collectability of the Receivables. Except as provided in Section 6.2(d), the Borrower will not, and will not permit Seller or any Originator to, extend, amend or otherwise modify the terms of any Receivable or any terms of any Contract related to such Receivable in any material respect other than in accordance with the applicable Credit and Collection Policy.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Sales, Liens</w:t>
      </w:r>
      <w:r>
        <w:rPr>
          <w:rFonts w:ascii="Times New Roman;Times;Serif" w:hAnsi="Times New Roman;Times;Serif"/>
          <w:b w:val="false"/>
          <w:i w:val="false"/>
          <w:caps w:val="false"/>
          <w:smallCaps w:val="false"/>
          <w:sz w:val="20"/>
        </w:rPr>
        <w:t>. Other than the ownership and security interests contemplated by the Transaction Documents, the Borrower will not sell, assign (by operation of law or otherwise) or otherwise dispose of, or grant any option with respect to, or create or suffer to exist any Adverse Claim upon (including, without limitation, the filing of any financing statement) or with respect to, any Receivable, Related Security or Collections, or upon or with respect to any Contract under which any Receivable arises, or any Lock-Box or Collection Account, or assign any right to receive income with respect thereto (other than, in each case, the creation of the interests therein in favor of the Administrative Agent for the benefit of the Lenders provided for herein), and the Borrower will defend the right, title and interest of the Administrative Agent and the Lenders in, to and under any of the foregoing property, against all claims of third parties claiming through or under the Borrower or the Seller.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Termination of Purchase Agreement</w:t>
      </w:r>
      <w:r>
        <w:rPr>
          <w:rFonts w:ascii="Times New Roman;Times;Serif" w:hAnsi="Times New Roman;Times;Serif"/>
          <w:b w:val="false"/>
          <w:i w:val="false"/>
          <w:caps w:val="false"/>
          <w:smallCaps w:val="false"/>
          <w:sz w:val="20"/>
        </w:rPr>
        <w:t>. The Borrower will not terminate the Purchase Agreement without the prior written consent of each of the Lenders, except with respect to the occurrence of a termination arising pursuant to Section 6.2 of the Purchase</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Restricted Junior Payments</w:t>
      </w:r>
      <w:r>
        <w:rPr>
          <w:rFonts w:ascii="Times New Roman;Times;Serif" w:hAnsi="Times New Roman;Times;Serif"/>
          <w:b w:val="false"/>
          <w:i w:val="false"/>
          <w:caps w:val="false"/>
          <w:smallCaps w:val="false"/>
          <w:sz w:val="20"/>
        </w:rPr>
        <w:t>. After the occurrence and during the continuance of any Amortization Event, the Borrower will not make any Restricted Junior Payment while any Aggregate Unpaids remain outstanding.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Borrower Debt</w:t>
      </w:r>
      <w:r>
        <w:rPr>
          <w:rFonts w:ascii="Times New Roman;Times;Serif" w:hAnsi="Times New Roman;Times;Serif"/>
          <w:b w:val="false"/>
          <w:i w:val="false"/>
          <w:caps w:val="false"/>
          <w:smallCaps w:val="false"/>
          <w:sz w:val="20"/>
        </w:rPr>
        <w:t>. Except as contemplated by the Transaction Documents, the Borrower will not incur or permit to exist any Debt or liability on account of deposits except: (i) the Aggregate Unpaids, (ii) any reimbursement obligations owed to Seller under the Purchase Agreement in respect of payments received in respect of Receivables for which the Borrower has received Deemed Collections and (iii) other current accounts payable arising in the ordinary course of business and not overdue.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Prohibition on Additional Negative Pledges</w:t>
      </w:r>
      <w:r>
        <w:rPr>
          <w:rFonts w:ascii="Times New Roman;Times;Serif" w:hAnsi="Times New Roman;Times;Serif"/>
          <w:b w:val="false"/>
          <w:i w:val="false"/>
          <w:caps w:val="false"/>
          <w:smallCaps w:val="false"/>
          <w:sz w:val="20"/>
        </w:rPr>
        <w:t>. The Borrower will not (and will not authorize the Seller to) enter into or assume any agreement (other than this Agreement and the other Transaction Documents) prohibiting or restricting any transaction contemplated hereby or by the other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The Borrower will not use the proceeds of the Loans for any purpose other than paying for Receivables and Related Security under and in accordance with the Purchase Agreement and for other purposes permitted by its Organizational Documents and the Delaware Limited Liability Company Act. No part of the proceeds of the Loans will be used directly or, to the knowledge of the Borrower, indirectly (a) to fund any operations, activities, business or transactions of, in, or with, a Sanctioned Person or a Sanctioned Country, (b) in any manner that would result in the violation of any Sanctions applicable to any party hereto or (c) in furtherance of an offer, payment, promise to pay, or authorization of the payment or giving of money, or anything else of value, to any Person in violation of any Anti-Corruption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5.3.</w:t>
        <w:tab/>
        <w:t>Affirmative Covenants of the Servicer</w:t>
      </w:r>
      <w:r>
        <w:rPr>
          <w:rFonts w:ascii="Times New Roman;Times;Serif" w:hAnsi="Times New Roman;Times;Serif"/>
          <w:b w:val="false"/>
          <w:i w:val="false"/>
          <w:caps w:val="false"/>
          <w:smallCaps w:val="false"/>
          <w:sz w:val="20"/>
        </w:rPr>
        <w:t xml:space="preserve">. Until the date on which the Aggregate Unpaids have been paid in full (other than contingent indemnification </w:t>
      </w:r>
      <w:r>
        <w:rPr>
          <w:rFonts w:ascii="Times New Roman;Times;Serif" w:hAnsi="Times New Roman;Times;Serif"/>
          <w:b w:val="false"/>
          <w:i/>
          <w:caps w:val="false"/>
          <w:smallCaps w:val="false"/>
          <w:sz w:val="20"/>
        </w:rPr>
        <w:t>obligations</w:t>
      </w:r>
      <w:r>
        <w:rPr>
          <w:rFonts w:ascii="Times New Roman;Times;Serif" w:hAnsi="Times New Roman;Times;Serif"/>
          <w:b w:val="false"/>
          <w:i w:val="false"/>
          <w:caps w:val="false"/>
          <w:smallCaps w:val="false"/>
          <w:sz w:val="20"/>
        </w:rPr>
        <w:t xml:space="preserve"> to the extent no claim giving rise thereto has been asserted) and the termination or expiration of all of the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Financial Reporting. </w:t>
      </w:r>
      <w:r>
        <w:rPr>
          <w:rFonts w:ascii="Times New Roman;Times;Serif" w:hAnsi="Times New Roman;Times;Serif"/>
          <w:b w:val="false"/>
          <w:i w:val="false"/>
          <w:caps w:val="false"/>
          <w:smallCaps w:val="false"/>
          <w:sz w:val="20"/>
        </w:rPr>
        <w:t>The Servicer will maintain, for itself and each of its Subsidiaries, a system of accounting established and administered in accordance with GAAP, and furnish or cause to be furnished to the Administrative Agent and each Lender: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Annual Reporting. </w:t>
      </w:r>
      <w:r>
        <w:rPr>
          <w:rFonts w:ascii="Times New Roman;Times;Serif" w:hAnsi="Times New Roman;Times;Serif"/>
          <w:b w:val="false"/>
          <w:i w:val="false"/>
          <w:caps w:val="false"/>
          <w:smallCaps w:val="false"/>
          <w:sz w:val="20"/>
        </w:rPr>
        <w:t>As soon as available and in any event within 120 days after the end of each fiscal year, consolidated statements of earnings and cash flows of the Servicer and its consolidated Subsidiaries for such year and the related consolidated balance sheets of the Servicer and its consolidated Subsidiaries as at the end of such year, all in reasonable detail and accompanied by an opinion of an independent public accountant of recognized standing selected by the Servicer as to such consolidated financial statements (it being understood that delivery of such statements as filed with the SEC shall be deemed to satisfy the requirements of this</w:t>
      </w:r>
    </w:p>
    <w:p>
      <w:pPr>
        <w:pStyle w:val="TextBody"/>
        <w:bidi w:val="0"/>
        <w:spacing w:before="0" w:after="0"/>
        <w:ind w:left="144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Quarterly Reporting. </w:t>
      </w:r>
      <w:r>
        <w:rPr>
          <w:rFonts w:ascii="Times New Roman;Times;Serif" w:hAnsi="Times New Roman;Times;Serif"/>
          <w:b w:val="false"/>
          <w:i w:val="false"/>
          <w:caps w:val="false"/>
          <w:smallCaps w:val="false"/>
          <w:sz w:val="20"/>
        </w:rPr>
        <w:t>As soon as available and in any event within sixty (60) days after the end of each of its first three quarterly accounting periods in each fiscal year, consolidated statements of earnings and cash flows of the Servicer and its consolidated Subsidiaries for the period from the beginning of such fiscal year to the end of such fiscal period and the related consolidated balance sheet of the Servicer and its consolidated Subsidiaries as at the end of such fiscal period, all in reasonable detail (it being understood that delivery of such statements as filed with the SEC shall be deemed to satisfy the requirements of this subsection)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 xml:space="preserve">Compliance Certificate. </w:t>
      </w:r>
      <w:r>
        <w:rPr>
          <w:rFonts w:ascii="Times New Roman;Times;Serif" w:hAnsi="Times New Roman;Times;Serif"/>
          <w:b w:val="false"/>
          <w:i w:val="false"/>
          <w:caps w:val="false"/>
          <w:smallCaps w:val="false"/>
          <w:sz w:val="20"/>
        </w:rPr>
        <w:t>Together with the financial statements required hereunder, a compliance certificate in substantially the form of Exhibit V signed by the Servicer’s Authorized Officer and dated the date of such annual financial statement or such quarterly financial statement, as the case may be.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Shareholders Statements and Reports. </w:t>
      </w:r>
      <w:r>
        <w:rPr>
          <w:rFonts w:ascii="Times New Roman;Times;Serif" w:hAnsi="Times New Roman;Times;Serif"/>
          <w:b w:val="false"/>
          <w:i w:val="false"/>
          <w:caps w:val="false"/>
          <w:smallCaps w:val="false"/>
          <w:sz w:val="20"/>
        </w:rPr>
        <w:t>Promptly after their becoming available, copies of all financial statements, stockholder reports and proxy statements that the Servicer shall have sent to its stockholders generally.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SEC Filings. </w:t>
      </w:r>
      <w:r>
        <w:rPr>
          <w:rFonts w:ascii="Times New Roman;Times;Serif" w:hAnsi="Times New Roman;Times;Serif"/>
          <w:b w:val="false"/>
          <w:i w:val="false"/>
          <w:caps w:val="false"/>
          <w:smallCaps w:val="false"/>
          <w:sz w:val="20"/>
        </w:rPr>
        <w:t>Promptly after their becoming available, copies of all registration statements filed by the Servicer under the Securities Act of 1933, as amended (other than registration statements on Form S-8 or any registration statement filed in connection with a dividend reinvestment plan), and regular and periodic reports, if any, which the Servicer shall have filed with the SEC (or any governmental agency or agencies substituted therefor) under Section 13 or Section 15(d) of the Exchange Act, or with any national or international securities exchange (other than those on Form 11-K or any successor form).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caps w:val="false"/>
          <w:smallCaps w:val="false"/>
          <w:sz w:val="20"/>
        </w:rPr>
        <w:t xml:space="preserve">Copies of Notices. </w:t>
      </w:r>
      <w:r>
        <w:rPr>
          <w:rFonts w:ascii="Times New Roman;Times;Serif" w:hAnsi="Times New Roman;Times;Serif"/>
          <w:b w:val="false"/>
          <w:i w:val="false"/>
          <w:caps w:val="false"/>
          <w:smallCaps w:val="false"/>
          <w:sz w:val="20"/>
        </w:rPr>
        <w:t>Promptly upon its receipt of any notice, request for consent, financial statements, certification, report or other communication under or in connection with any Transaction Document from any Collection Bank, copies of the same.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caps w:val="false"/>
          <w:smallCaps w:val="false"/>
          <w:sz w:val="20"/>
        </w:rPr>
        <w:t xml:space="preserve">Other Information. </w:t>
      </w:r>
      <w:r>
        <w:rPr>
          <w:rFonts w:ascii="Times New Roman;Times;Serif" w:hAnsi="Times New Roman;Times;Serif"/>
          <w:b w:val="false"/>
          <w:i w:val="false"/>
          <w:caps w:val="false"/>
          <w:smallCaps w:val="false"/>
          <w:sz w:val="20"/>
        </w:rPr>
        <w:t>With reasonable promptness, such further information regarding the business and financial condition of the Servicer as any Lender may reasonably request through the Administrative Agent.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The Servicer will notify the Administrative Agent and the Lenders in writing signed by an Authorized Officer of the Servicer of any of the following promptly upon learning of the occurrence thereof, describing the same and, if applicable, the steps being taken with respect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Amortization Events or Potential Amortization Events. </w:t>
      </w:r>
      <w:r>
        <w:rPr>
          <w:rFonts w:ascii="Times New Roman;Times;Serif" w:hAnsi="Times New Roman;Times;Serif"/>
          <w:b w:val="false"/>
          <w:i w:val="false"/>
          <w:caps w:val="false"/>
          <w:smallCaps w:val="false"/>
          <w:sz w:val="20"/>
        </w:rPr>
        <w:t>The occurrence of each Amortization Event and each Potential Amortization Event.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Material Adverse Effect. </w:t>
      </w:r>
      <w:r>
        <w:rPr>
          <w:rFonts w:ascii="Times New Roman;Times;Serif" w:hAnsi="Times New Roman;Times;Serif"/>
          <w:b w:val="false"/>
          <w:i w:val="false"/>
          <w:caps w:val="false"/>
          <w:smallCaps w:val="false"/>
          <w:sz w:val="20"/>
        </w:rPr>
        <w:t>The occurrence of any event or condition that has had, or would reasonably be expected to have, a Material Adverse Effect.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 xml:space="preserve">Defaults Under Other Agreements. </w:t>
      </w:r>
      <w:r>
        <w:rPr>
          <w:rFonts w:ascii="Times New Roman;Times;Serif" w:hAnsi="Times New Roman;Times;Serif"/>
          <w:b w:val="false"/>
          <w:i w:val="false"/>
          <w:caps w:val="false"/>
          <w:smallCaps w:val="false"/>
          <w:sz w:val="20"/>
        </w:rPr>
        <w:t>The occurrence of a default or an event of default under any other financing arrangement relating to Material Debt (including a line of credit which would constitute Material Debt if fully funded) in aggregate principal amount pursuant to which the Servicer is a debtor or an obligor.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Termination of Purchase Agreement. </w:t>
      </w:r>
      <w:r>
        <w:rPr>
          <w:rFonts w:ascii="Times New Roman;Times;Serif" w:hAnsi="Times New Roman;Times;Serif"/>
          <w:b w:val="false"/>
          <w:i w:val="false"/>
          <w:caps w:val="false"/>
          <w:smallCaps w:val="false"/>
          <w:sz w:val="20"/>
        </w:rPr>
        <w:t>Any termination of Seller’s obligation to sell Receivables under the Purchase Agreement or any Originator’s obligation to sell Receivables under the Sale Agreement and, upon any such termination, the Outstanding Balance of all Receivables originated by Seller or the applicable Originator as of the last day of the month then most recently ended.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Compliance with Laws and Preservation of Legal Existence. </w:t>
      </w:r>
      <w:r>
        <w:rPr>
          <w:rFonts w:ascii="Times New Roman;Times;Serif" w:hAnsi="Times New Roman;Times;Serif"/>
          <w:b w:val="false"/>
          <w:i w:val="false"/>
          <w:caps w:val="false"/>
          <w:smallCaps w:val="false"/>
          <w:sz w:val="20"/>
        </w:rPr>
        <w:t xml:space="preserve">The Servicer will comply with the requirements of all applicable laws, rules, regulations, and orders of any Governmental Authority (including environmental laws and ERISA), a breach of which would be reasonably likely to have a Material Adverse Effect, except where contested in good faith and by proper proceedings. The Servicer (i) will preserve and maintain its corporate existence and (ii) will take all reasonable action to preserve and maintain all of its rights, privileges and franchises necessary or desirable in the normal conduct of its business, except to the extent that failure to do so would not reasonably be expected to have a Material Adverse Effect;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nothing herein contained shall prevent a merger or consolidation of a Subsidiary into or with the Servicer (if the Servicer is the surviving corporation) or another Subsidiary or any other merger, consolidation or transfer of assets that is not prohibited hereunder, as long as immediately after giving effect to any such transaction, no Amortization Event shall have occurred and be continuing.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Audits. </w:t>
      </w:r>
      <w:r>
        <w:rPr>
          <w:rFonts w:ascii="Times New Roman;Times;Serif" w:hAnsi="Times New Roman;Times;Serif"/>
          <w:b w:val="false"/>
          <w:i w:val="false"/>
          <w:caps w:val="false"/>
          <w:smallCaps w:val="false"/>
          <w:sz w:val="20"/>
        </w:rPr>
        <w:t xml:space="preserve">The Servicer will furnish to the Administrative Agent and each Lender from time to time such information with respect to it and the Receivables as the Administrative Agent or any of the Lenders may reasonably request. The Servicer will, from time to time during regular business hours as requested by the Administrative Agent or any of the Lenders upon reasonable notice and at the sole cost of the Borrower, permit, and shall cause each Originator to permit, the Administrative Agent (accompanied by any Lender), or its respective agents or representatives: (i) to examine and make copies of and abstracts from all Records in the possession or under the control of such Person relating to the Receivables and the Related Security, including, without limitation, the related Contracts, and (ii) to visit the offices and properties of such Person for purposes of conducting a Review pursuant to Section 5.1(d);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so long as no Amortization Event has occurred and is continuing, a Review shall occur no more than once in any calendar year and shall be, to the extent possible, conducted contemporaneously with the annual review of the Borrower conducted pursuant to Section 5.1(d) and the Borrower shall be responsible for the costs and expenses of such Review.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Keeping and Marking of Records and Books.</w:t>
      </w:r>
      <w:r>
        <w:rPr>
          <w:rFonts w:ascii="Times New Roman;Times;Serif" w:hAnsi="Times New Roman;Times;Serif"/>
          <w:b w:val="false"/>
          <w:i w:val="false"/>
          <w:caps w:val="false"/>
          <w:smallCaps w:val="false"/>
          <w:sz w:val="20"/>
        </w:rPr>
        <w:t xml:space="preserve"> (i) The Servicer will, or will</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each Originator to, maintain and implement administrative and operating procedures (including, without limitation, an ability to recreate records evidencing Receivables in the event of the destruction of the originals thereof), and keep and maintain all documents, books, records and other information reasonably necessary or advisable for the collection of all Receivables (including, without limitation, records adequate to permit the identification of each new Receivable and all Collections of and adjustments to each existing Receivable within two (2) Business Days of the receipt of such Collection or adjustment in respect of such Receivable). The Servicer will (and will cause each Originator to) give the Administrative Agent and each Lender notice of any material change in the administrative and operating procedures referred to in the previous sentence.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Servicer will cause each Originator to (A) on or prior to the date hereof, make a notation in its books and records stating that the Receivables have been sold to the Borrower and pledged to the Administrative Agent, and (B) upon the request of the Administrative Agent following the occurrence and during the continuation of an Amortization Event, deliver to the Administrative Agent all invoices included in the Contracts (including, without limitation, all multiple originals of any such invoice) relating to the Receivables.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 xml:space="preserve">Compliance with Credit and Collection Policy. </w:t>
      </w:r>
      <w:r>
        <w:rPr>
          <w:rFonts w:ascii="Times New Roman;Times;Serif" w:hAnsi="Times New Roman;Times;Serif"/>
          <w:b w:val="false"/>
          <w:i w:val="false"/>
          <w:caps w:val="false"/>
          <w:smallCaps w:val="false"/>
          <w:sz w:val="20"/>
        </w:rPr>
        <w:t>The Servicer will perform its servicing obligations in accordance with each applicable Credit and Collection Policy in accordance with Section 6.2.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Collections.</w:t>
      </w:r>
      <w:r>
        <w:rPr>
          <w:rFonts w:ascii="Times New Roman;Times;Serif" w:hAnsi="Times New Roman;Times;Serif"/>
          <w:b w:val="false"/>
          <w:i w:val="false"/>
          <w:caps w:val="false"/>
          <w:smallCaps w:val="false"/>
          <w:sz w:val="20"/>
        </w:rPr>
        <w:t xml:space="preserve"> The Servicer will service the Collections in accordance with Section 6.2. In the event any payments relating to Receivables are remitted directly to the Servicer or any Affiliate of the Servicer, the Servicer will remit (or will cause all such payments to be remitted) directly to a Collection Bank and deposited into a Collection Account within two (2) Business Days following receipt thereof, and, at all times prior to such remittance, the Servicer will itself hold or, if applicable, will cause such payments to be held in trust for the exclusive benefit of the Administrative Agent and the Lenders, subject to the Servicer’s rights under Section 6.2(c).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The Servicer will pay and discharge all material taxes, assessments and governmental charges or levies imposed upon it or upon its income or profits, or upon any property belonging to it, prior to the date on which penalties attach thereto, and all lawful material claims which, if unpaid, might become a Lien upon the property of the Servicer;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Servicer shall be required to pay any such tax, assessment, charge, levy or claim (i) the payment of which is being contested in good faith and by proper proceedings, (ii) not yet delinquent or (iii) the non-payment of which, if taken in the aggregate, would not be reasonably likely to have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Compliance with OFAC Sanctions Program. </w:t>
      </w:r>
      <w:r>
        <w:rPr>
          <w:rFonts w:ascii="Times New Roman;Times;Serif" w:hAnsi="Times New Roman;Times;Serif"/>
          <w:b w:val="false"/>
          <w:i w:val="false"/>
          <w:caps w:val="false"/>
          <w:smallCaps w:val="false"/>
          <w:sz w:val="20"/>
        </w:rPr>
        <w:t>(i) The Servicer shall at all times comply with the requirements of all OFAC Sanctions Programs applicable to the Servicer and shall cause each of its Subsidiaries to comply with the requirements of all OFAC Sanctions Programs applicable to such Subsidiary.</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Servicer shall provide the Administrative Agent and the Lenders any information regarding the Servicer and its Affiliates necessary for the Administrative Agent and the Lenders to comply with all applicable OFAC Sanctions Programs; subject however, in the case of Affiliates, to the Servicer’s ability to provide information applicable to them.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Servicer obtains actual knowledge or receives any written notice of an OFAC Event, the Servicer shall promptly (i) give written notice to the Administrative Agent and the Lenders of such OFAC Event, and (ii) comply in all material respects with all applicable laws with respect to such OFAC Event (regardless of whether the party included on the OFAC SDN List is located within the jurisdiction of the United States of America), including the OFAC Sanctions Programs, and the Servicer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xml:space="preserve"> The Servicer shall, and shall cause each of its Subsidiaries to, promptly pay and discharge all obligations and liabilities arising under ERISA of a character which if unpaid or unperformed could reasonably be expected to result in the imposition of a Lien against any of its Property. The Servicer shall, and shall cause each of its Subsidiaries to, promptly notify the Administrative Agent and each Lender of: (a) the occurrence of any reportable event (as defined in ERISA) with respect to a Pension Plan, (b) receipt of any notice from the PBGC of its intention to seek termination of any Pension Plan or appointment of a trustee therefor, (c) its intention to terminate or withdraw from any Pension Plan, and (d) the occurrence of any event with respect to any Pension Plan which would result in the incurrence by the Servicer or any Subsidiary of the Servicer of any material liability, fine or penalty, or any material increase in the contingent liability of the Servicer or any Subsidiary of the Servicer with respect to any post-retirement benefit under a “welfare plan” (as defined in Section 3(1) of ERISA).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Servicer will take all action necessary to ensure the Borrower at all times complies with Section 5.1(h).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5.4.</w:t>
        <w:tab/>
        <w:t>Negative Covenants of the Servicer</w:t>
      </w:r>
      <w:r>
        <w:rPr>
          <w:rFonts w:ascii="Times New Roman;Times;Serif" w:hAnsi="Times New Roman;Times;Serif"/>
          <w:b w:val="false"/>
          <w:i w:val="false"/>
          <w:caps w:val="false"/>
          <w:smallCaps w:val="false"/>
          <w:sz w:val="20"/>
        </w:rPr>
        <w:t xml:space="preserve">. Until the date on which the Aggregate Unpaids have been paid in full (other than contingent indemnification obligations to the </w:t>
      </w:r>
      <w:r>
        <w:rPr>
          <w:rFonts w:ascii="Times New Roman;Times;Serif" w:hAnsi="Times New Roman;Times;Serif"/>
          <w:b w:val="false"/>
          <w:i/>
          <w:caps w:val="false"/>
          <w:smallCaps w:val="false"/>
          <w:sz w:val="20"/>
        </w:rPr>
        <w:t>extent</w:t>
      </w:r>
      <w:r>
        <w:rPr>
          <w:rFonts w:ascii="Times New Roman;Times;Serif" w:hAnsi="Times New Roman;Times;Serif"/>
          <w:b w:val="false"/>
          <w:i w:val="false"/>
          <w:caps w:val="false"/>
          <w:smallCaps w:val="false"/>
          <w:sz w:val="20"/>
        </w:rPr>
        <w:t xml:space="preserve"> no claim giving rise thereto has been asserted) and the termination or expiration of all of the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Change in Payment Instructions to Obligors</w:t>
      </w:r>
      <w:r>
        <w:rPr>
          <w:rFonts w:ascii="Times New Roman;Times;Serif" w:hAnsi="Times New Roman;Times;Serif"/>
          <w:b w:val="false"/>
          <w:i w:val="false"/>
          <w:caps w:val="false"/>
          <w:smallCaps w:val="false"/>
          <w:sz w:val="20"/>
        </w:rPr>
        <w:t>. Except as may be required by the Administrative Agent pursuant to Section 6.2(b), the Servicer will not add or terminate any bank as a Collection Bank, or make any change in the instructions to Obligors under any Receivables regarding payments to be made to any Lock-Box or Collection Account, unless the Administrative Agent shall have received, at least ten (10) days before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proposed effective date therefor, (i) written notice of such addition, termination or change and (ii) with respect to the addition of a Collection Bank or a Collection Account or Lock-Box, an executed Collection Account Agreement with respect to the new Collection Account or Lock-Box;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Servicer may make changes in instructions to any such Obligors regarding payments if such new instructions require such Obligor to make payments to another existing Collection Account.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Modifications to Contracts and Credit and Collection Policy</w:t>
      </w:r>
      <w:r>
        <w:rPr>
          <w:rFonts w:ascii="Times New Roman;Times;Serif" w:hAnsi="Times New Roman;Times;Serif"/>
          <w:b w:val="false"/>
          <w:i w:val="false"/>
          <w:caps w:val="false"/>
          <w:smallCaps w:val="false"/>
          <w:sz w:val="20"/>
        </w:rPr>
        <w:t>. The Servicer will not, and will not permit any Originator to, make any change to any Credit and Collection Policy that could reasonably be expected to decrease the credit quality of any newly created Receivables or materially adversely affect the collectability of the Receivables. Except as provided in Section 6.2(d), the Servicer will not, and will not permit any Originator to, extend, amend or otherwise modify the terms of any Receivable or any terms of any Contract related to such Receivable in any material respect other than in accordance with the applicable Credit and Collection Policy.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Protection of Title</w:t>
      </w:r>
      <w:r>
        <w:rPr>
          <w:rFonts w:ascii="Times New Roman;Times;Serif" w:hAnsi="Times New Roman;Times;Serif"/>
          <w:b w:val="false"/>
          <w:i w:val="false"/>
          <w:caps w:val="false"/>
          <w:smallCaps w:val="false"/>
          <w:sz w:val="20"/>
        </w:rPr>
        <w:t>. The Servicer will defend the right, title and interest of the Administrative Agent and the Lenders in, to and under the Receivables, Related Security, Collections, each Contract under which any Receivable arises, each Lock-Box and each Collection Account, against all claims of third parties claiming through or under the Borrower or the Seller.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VI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Administration and Collection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6.1.</w:t>
        <w:tab/>
        <w:t>Designation of the Servicer</w:t>
      </w:r>
      <w:r>
        <w:rPr>
          <w:rFonts w:ascii="Times New Roman;Times;Serif" w:hAnsi="Times New Roman;Times;Serif"/>
          <w:b w:val="false"/>
          <w:i w:val="false"/>
          <w:caps w:val="false"/>
          <w:smallCaps w:val="false"/>
          <w:sz w:val="20"/>
        </w:rPr>
        <w:t xml:space="preserve">. (a) </w:t>
        <w:tab/>
        <w:t xml:space="preserve">The servicing, administration and collection of the Receivables shall be conducted by the Servicer designated from time to time in accordance with this Section. Martin Marietta is hereby designated as, and hereby agrees to perform the duties and </w:t>
      </w:r>
      <w:r>
        <w:rPr>
          <w:rFonts w:ascii="Times New Roman;Times;Serif" w:hAnsi="Times New Roman;Times;Serif"/>
          <w:b w:val="false"/>
          <w:i/>
          <w:caps w:val="false"/>
          <w:smallCaps w:val="false"/>
          <w:sz w:val="20"/>
        </w:rPr>
        <w:t>obligations</w:t>
      </w:r>
      <w:r>
        <w:rPr>
          <w:rFonts w:ascii="Times New Roman;Times;Serif" w:hAnsi="Times New Roman;Times;Serif"/>
          <w:b w:val="false"/>
          <w:i w:val="false"/>
          <w:caps w:val="false"/>
          <w:smallCaps w:val="false"/>
          <w:sz w:val="20"/>
        </w:rPr>
        <w:t xml:space="preserve"> of, the Servicer pursuant to the terms of this Agreement. At any time after the occurrence and during the continuance of a Servicer Termination Event, the Administrative Agent and the Lenders may at any time designate any Person to succeed Martin Marietta as successor servicer.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Martin Marietta may delegate to Seller or its Subsidiaries, as sub-servicers of the Servicer, certain of its duties and responsibilities as the Servicer hereunder in respect of the Receivables originated by Seller. Without the prior written consent of the Lenders, the Servicer shall not be permitted to delegate any of its duties or responsibilities as the Servicer to any Person other than (i) Seller or its Subsidiaries, (ii) with respect to certain Charged-Off Receivables, outside collection agencies in accordance with its customary practices, or (iii) in the ordinary course of business consistent with its current customary practices in effect as of the date hereof. Neither Seller nor its Subsidiaries shall be permitted to further delegate to any other Person any of the duties or responsibilities of the Servicer delegated to it by Martin Marietta. If at any time the Lenders shall designate as the Servicer any Person other than Martin Marietta in accordance with the terms hereof, all duties and responsibilities theretofore delegated by Martin Marietta to Seller or any of its</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may, at the discretion of the Administrative Agent or any of the Lenders, be terminated forthwith on notice given by the Administrative Agent or any Lender to Martin Marietta, the Borrower and the Administrative Agent or the other Lenders,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delegation by the Servicer of its duties and responsibilities to a sub-servicer pursuant to subsection (b) above, for so long as it remains Servicer, (i) the Servicer shall be and remain primarily liable to the Administrative Agent and the Lenders for the full and prompt performance of all duties and responsibilities of the Servicer hereunder and (ii) the Administrative Agent and the Lenders shall be entitled to deal exclusively with the Servicer in matters relating to the discharge by the Servicer of its duties and responsibilities hereunder. The Administrative Agent and the Lenders shall not be required to give notice, demand or other communication to any Person other than the Servicer in order for communication to any sub-servicer or other delegate with respect thereto to be accomplished. The Servicer shall be responsible for providing any sub-servicer or other delegate of the Servicer with any notice given to the Servicer under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6.2.</w:t>
        <w:tab/>
        <w:t>Duties of the Servicer</w:t>
      </w:r>
      <w:r>
        <w:rPr>
          <w:rFonts w:ascii="Times New Roman;Times;Serif" w:hAnsi="Times New Roman;Times;Serif"/>
          <w:b w:val="false"/>
          <w:i w:val="false"/>
          <w:caps w:val="false"/>
          <w:smallCaps w:val="false"/>
          <w:sz w:val="20"/>
        </w:rPr>
        <w:t>. (a)</w:t>
        <w:tab/>
        <w:t xml:space="preserve"> The Servicer shall take or cause to be taken all such actions as may be necessary or advisable to collect each Receivable from time to time, all in accordance with applicable laws, rules and regulations, with reasonable care and diligence, and in accordance with the Credit and Collection Policy of Seller and each Originator,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Servicer will instruct all Obligors under any Receivables to pay all Collections directly to a Lock-Box or Collection Account. The Servicer shall cause (i) all Collections from all Lock-Boxes to be deposited into a Collection Account within two (2) Business Days following the date such funds become available to the party in whose name such Lock-Box is held and (ii) a Collection Account Agreement to be in full force and effect with respect to each Collection Account. In the case of any remittances received in any Lock-Box or Collection Account that shall have been identified, to the satisfaction of the Servicer, to not constitute Collections or other proceeds of the Collateral, the Servicer shall promptly remit such items to the Person identified to it as being the owner of such remittances. From and after the date the Administrative Agent delivers to any Collection Bank a Collection Notice pursuant to Section 6.4 (such date, the “</w:t>
      </w:r>
      <w:r>
        <w:rPr>
          <w:rFonts w:ascii="Times New Roman;Times;Serif" w:hAnsi="Times New Roman;Times;Serif"/>
          <w:b w:val="false"/>
          <w:i/>
          <w:caps w:val="false"/>
          <w:smallCaps w:val="false"/>
          <w:sz w:val="20"/>
        </w:rPr>
        <w:t>Dominion Date”</w:t>
      </w:r>
      <w:r>
        <w:rPr>
          <w:rFonts w:ascii="Times New Roman;Times;Serif" w:hAnsi="Times New Roman;Times;Serif"/>
          <w:b w:val="false"/>
          <w:i w:val="false"/>
          <w:caps w:val="false"/>
          <w:smallCaps w:val="false"/>
          <w:sz w:val="20"/>
        </w:rPr>
        <w:t>), the Administrative Agent, on behalf of the Lenders, may request that the Servicer, and the Servicer thereupon promptly shall instruct all Obligors under any Receivables to remit all payments thereon to a new account specified by the Administrative Agent and, at all times thereafter, the Servicer shall not deposit or otherwise credit, and shall not permit any other Person to deposit or otherwise credit to such new account any cash or payment item other than Collections.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Servicer (and from and after the Dominion Date, the Administrative Agent) shall administer the Collections in accordance with the procedures described herein and in Article II. Subject to the last sentence of this Section, the Servicer shall hold in trust for the account of the Borrower and each Lender their respective shares of the Collections in accordance with Article II. Following the occurrence of the Dominion Date, the Servicer shall, upon the request of the Administrative Agent, segregate, in a manner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to the Administrative Agent, all cash, checks and other instruments received by it from time to time constituting Collections from the general funds of the Servicer or the Borrower prior to the remittance thereof in accordance with Article II to the extent of any accrued and unpaid Aggregate Unpaids, and the requirement to continue such segregation shall continue until (i) such Amortization Event is waived in the sole discretion of the Required Lenders or (ii) the conditions to further Advances set forth in Section 4.2 are satisfied. Subject to Section 2.2, at all times while the Servicer is required to segregate Collections pursuant to the preceding sentence, the Servicer shall segregate and deposit with a bank designated by the Administrative Agent such allocable share of Collections of Receivables set aside for the Lenders on the first Business Day following receipt by the Servicer of such Collections, duly endorsed or with duly executed instruments of transfer. Notwithstanding anything in this Agreement to the contrary, for so long as the Administrative Agent is not permitted to or has not requested the segregation of Collections in accordance with this Section and Martin Marietta or one of its Affiliates is the Servicer, the Servicer may process Collections as a part of a central cash management system maintained by Martin Marietta and its Affiliates, which system shall include written records (which may be electronic) of all debits and credits attributable to the Borrower and its Receivables and all other participants in such system and, prior to the Dominion Date, such funds may be commingled with other funds of Martin Marietta and its Affiliates.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Servicer may, in accordance with the applicable Credit and Collection Policy, extend the maturity of any Receivable or adjust the Outstanding Balance of any Receivable as the Servicer determines to be appropriate to maximize Collections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extension or adjustment shall not alter the status of such Receivable as a Delinquent Receivable, Defaulted Receivable or Charged-Off Receivable, except as permitted by clause (f) of the definition of Eligible Receivable, or limit the rights of the Administrative Agent or the Lenders under this Agreement. Notwithstanding anything to the contrary contained herein, following the occurrence and during continuation of an Amortization Event, the Administrative Agent shall have the absolute and unlimited right to direct the Servicer to commence or settle any legal action with respect to any Receivable or to foreclose upon or repossess any Related Security.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Servicer shall hold in trust for the Borrower and the Administrative Agent and each Lender all Records in its possession that (i) evidence or relate to the Receivables, the related Contracts and Related Security or (ii) are otherwise necessary or desirable to collect the Receivables and shall, following the occurrence of an Amortization Event that is continuing (provided such Amortization Event is not waived in accordance with this Agreement), as soon as practicable upon demand of the Administrative Agent, deliver or make available to the Administrative Agent all such Records, at a place selected by the Administrative Agent. The Servicer shall, one (1) Business Day following receipt thereof turn over (A) to the Borrower any cash collections or other cash proceeds in accordance with Article II and (B) to the applicable Person any cash collections or other cash proceeds received with respect to Debt not constituting Receivables. The Servicer shall, from time to time at the request of the Administrative Agent or any Lender, furnish to the Lenders (promptly after any such request) a calculation of the amounts set aside for the</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pursuant to Article II.</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Section 1.5, any payment by an Obligor in respect of any indebtedness owed by it to an Originator, the Seller or the Borrower shall, except as otherwise specified by such Obligor or otherwise required by the related Contract or law and unless otherwise instructed by the Administrative Agent, be applied as a Collection of any Receivable of such Obligor (starting with the oldest such Receivable) to the extent of any amounts then due and payable thereunder before being applied to any other receivable or other obligation of such Obligor.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6.3.</w:t>
        <w:tab/>
        <w:t>Collection Accounts</w:t>
      </w:r>
      <w:r>
        <w:rPr>
          <w:rFonts w:ascii="Times New Roman;Times;Serif" w:hAnsi="Times New Roman;Times;Serif"/>
          <w:b w:val="false"/>
          <w:i w:val="false"/>
          <w:caps w:val="false"/>
          <w:smallCaps w:val="false"/>
          <w:sz w:val="20"/>
        </w:rPr>
        <w:t xml:space="preserve">. Subject to the terms of the applicable Collection Account Agreement, the Borrower shall grant to the Administrative Agent for the benefit of the Lenders “control” (within the meaning of the applicable UCC) over each Lock-Box and Collection </w:t>
      </w:r>
      <w:r>
        <w:rPr>
          <w:rFonts w:ascii="Times New Roman;Times;Serif" w:hAnsi="Times New Roman;Times;Serif"/>
          <w:b w:val="false"/>
          <w:i/>
          <w:caps w:val="false"/>
          <w:smallCaps w:val="false"/>
          <w:sz w:val="20"/>
        </w:rPr>
        <w:t>Account</w:t>
      </w:r>
      <w:r>
        <w:rPr>
          <w:rFonts w:ascii="Times New Roman;Times;Serif" w:hAnsi="Times New Roman;Times;Serif"/>
          <w:b w:val="false"/>
          <w:i w:val="false"/>
          <w:caps w:val="false"/>
          <w:smallCaps w:val="false"/>
          <w:sz w:val="20"/>
        </w:rPr>
        <w:t>. The Borrower hereby authorizes the Administrative Agent, and agrees that the Administrative Agent shall be entitled (a) after the occurrence of the Dominion Date, to endorse Borrower’s name on checks and other instruments representing Collections and take such action as shall be necessary or desirable to cause all cash, checks and other instruments constituting Collections of Receivables to come into the possession of the Administrative Agent rather than the Borrower, and (b) after the occurrence of an Amortization Event that is continuing, to enforce the Receivables, the related Contracts and the Related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6.4.</w:t>
        <w:tab/>
        <w:t>Collection Notices</w:t>
      </w:r>
      <w:r>
        <w:rPr>
          <w:rFonts w:ascii="Times New Roman;Times;Serif" w:hAnsi="Times New Roman;Times;Serif"/>
          <w:b w:val="false"/>
          <w:i w:val="false"/>
          <w:caps w:val="false"/>
          <w:smallCaps w:val="false"/>
          <w:sz w:val="20"/>
        </w:rPr>
        <w:t xml:space="preserve">. The Administrative Agent is authorized to date and to deliver to the Collection Banks the Collection Notices (i) upon the occurrence and during the continuance of an Amortization Event or (ii) if deemed necessary or advisable in the Administrative Agent’s Permitted Discretion. Subject to the terms of the applicable Collection Account Agreement, the </w:t>
      </w:r>
      <w:r>
        <w:rPr>
          <w:rFonts w:ascii="Times New Roman;Times;Serif" w:hAnsi="Times New Roman;Times;Serif"/>
          <w:b w:val="false"/>
          <w:i/>
          <w:caps w:val="false"/>
          <w:smallCaps w:val="false"/>
          <w:sz w:val="20"/>
        </w:rPr>
        <w:t>Borrower</w:t>
      </w:r>
      <w:r>
        <w:rPr>
          <w:rFonts w:ascii="Times New Roman;Times;Serif" w:hAnsi="Times New Roman;Times;Serif"/>
          <w:b w:val="false"/>
          <w:i w:val="false"/>
          <w:caps w:val="false"/>
          <w:smallCaps w:val="false"/>
          <w:sz w:val="20"/>
        </w:rPr>
        <w:t xml:space="preserve"> has transferred to the Administrative Agent, for the benefit of the Lenders, exclusive “control” over each Lock-Box and related Collection Accounts;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Borrower and its applicable Affiliates shall retain the right to direct dispositions of funds from the Lock-Boxes and Collection Accounts prior to delivery of the Collection Notices. In case any authorized signatory of the Borrower whose signature appears on a Collection Account Agreement shall cease to have such authority before the delivery of such notice, such Collection Notice shall nevertheless be valid as if such authority had remained in 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6.5.</w:t>
        <w:tab/>
        <w:t>Responsibilities of the Borrower</w:t>
      </w:r>
      <w:r>
        <w:rPr>
          <w:rFonts w:ascii="Times New Roman;Times;Serif" w:hAnsi="Times New Roman;Times;Serif"/>
          <w:b w:val="false"/>
          <w:i w:val="false"/>
          <w:caps w:val="false"/>
          <w:smallCaps w:val="false"/>
          <w:sz w:val="20"/>
        </w:rPr>
        <w:t xml:space="preserve">. Anything herein to the contrary notwithstanding, the exercise by the Administrative Agent and the Lenders of their rights hereunder shall not release the Servicer, Seller, any Originator or the Borrower from any of their duties or obligations with respect to any Receivables or under the related Contracts. The Lenders shall have no </w:t>
      </w:r>
      <w:r>
        <w:rPr>
          <w:rFonts w:ascii="Times New Roman;Times;Serif" w:hAnsi="Times New Roman;Times;Serif"/>
          <w:b w:val="false"/>
          <w:i/>
          <w:caps w:val="false"/>
          <w:smallCaps w:val="false"/>
          <w:sz w:val="20"/>
        </w:rPr>
        <w:t>obligation</w:t>
      </w:r>
      <w:r>
        <w:rPr>
          <w:rFonts w:ascii="Times New Roman;Times;Serif" w:hAnsi="Times New Roman;Times;Serif"/>
          <w:b w:val="false"/>
          <w:i w:val="false"/>
          <w:caps w:val="false"/>
          <w:smallCaps w:val="false"/>
          <w:sz w:val="20"/>
        </w:rPr>
        <w:t xml:space="preserve"> or liability with respect to any Receivables or related Contracts, nor shall any of them be obligated to perform the obligations of the Borrower, Seller or any Originator with respect to an Obligor.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6.6.</w:t>
        <w:tab/>
        <w:t>Reports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 xml:space="preserve">Monthly Reports. </w:t>
      </w:r>
      <w:r>
        <w:rPr>
          <w:rFonts w:ascii="Times New Roman;Times;Serif" w:hAnsi="Times New Roman;Times;Serif"/>
          <w:b w:val="false"/>
          <w:i w:val="false"/>
          <w:caps w:val="false"/>
          <w:smallCaps w:val="false"/>
          <w:sz w:val="20"/>
        </w:rPr>
        <w:t>On each Monthly Reporting Date, the Servicer shall prepare and deliver not later than 11:00 a.m. (New York City time) to the Lenders, a Monthly Report for the calendar month then most recently ended in the form of Exhibit IX hereto (</w:t>
      </w:r>
      <w:r>
        <w:rPr>
          <w:rFonts w:ascii="Times New Roman;Times;Serif" w:hAnsi="Times New Roman;Times;Serif"/>
          <w:b w:val="false"/>
          <w:i/>
          <w:caps w:val="false"/>
          <w:smallCaps w:val="false"/>
          <w:sz w:val="20"/>
        </w:rPr>
        <w:t>appropriately</w:t>
      </w:r>
      <w:r>
        <w:rPr>
          <w:rFonts w:ascii="Times New Roman;Times;Serif" w:hAnsi="Times New Roman;Times;Serif"/>
          <w:b w:val="false"/>
          <w:i w:val="false"/>
          <w:caps w:val="false"/>
          <w:smallCaps w:val="false"/>
          <w:sz w:val="20"/>
        </w:rPr>
        <w:t xml:space="preserve"> completed and executed).</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Weekly Reports.</w:t>
      </w:r>
      <w:r>
        <w:rPr>
          <w:rFonts w:ascii="Times New Roman;Times;Serif" w:hAnsi="Times New Roman;Times;Serif"/>
          <w:b w:val="false"/>
          <w:i w:val="false"/>
          <w:caps w:val="false"/>
          <w:smallCaps w:val="false"/>
          <w:sz w:val="20"/>
        </w:rPr>
        <w:t xml:space="preserve"> At any time, the Servicer shall fail to maintain a senior unsecured long-term debt rating of at least “BB” by S&amp;P or “Ba2” by Moody’s, the Lenders may request that the Servicer prepare and deliver not later than 11:00 a.m. (New York City time) on each Weekly Reporting Date to the Lenders a Weekly Report in the form of Exhibit VIII hereto (appropriately completed and executed).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Receivables Reports. </w:t>
      </w:r>
      <w:r>
        <w:rPr>
          <w:rFonts w:ascii="Times New Roman;Times;Serif" w:hAnsi="Times New Roman;Times;Serif"/>
          <w:b w:val="false"/>
          <w:i w:val="false"/>
          <w:caps w:val="false"/>
          <w:smallCaps w:val="false"/>
          <w:sz w:val="20"/>
        </w:rPr>
        <w:t>At such times as the Administrative Agent or any Lender shall reasonably request, the Servicer shall prepare and deliver not later than 11:00 a.m. (New York City time) two (2) Business Days after such request a listing by Obligor of all Receivables together with an aging of such Receivables.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Originator Reports.</w:t>
      </w:r>
      <w:r>
        <w:rPr>
          <w:rFonts w:ascii="Times New Roman;Times;Serif" w:hAnsi="Times New Roman;Times;Serif"/>
          <w:b w:val="false"/>
          <w:i w:val="false"/>
          <w:caps w:val="false"/>
          <w:smallCaps w:val="false"/>
          <w:sz w:val="20"/>
        </w:rPr>
        <w:t xml:space="preserve"> Upon request, the Servicer shall forward to the Administrative Agent copies of all reports received from Seller or any Originator promptly upon receipt of the same.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6.7.</w:t>
        <w:tab/>
        <w:t>Servicing Fees</w:t>
      </w:r>
      <w:r>
        <w:rPr>
          <w:rFonts w:ascii="Times New Roman;Times;Serif" w:hAnsi="Times New Roman;Times;Serif"/>
          <w:b w:val="false"/>
          <w:i w:val="false"/>
          <w:caps w:val="false"/>
          <w:smallCaps w:val="false"/>
          <w:sz w:val="20"/>
        </w:rPr>
        <w:t>. In consideration of Martin Marietta’s agreement to act as the Servicer hereunder, so long as Martin Marietta shall continue to perform as the Servicer hereunder, Martin Marietta shall be paid a fee (the “</w:t>
      </w:r>
      <w:r>
        <w:rPr>
          <w:rFonts w:ascii="Times New Roman;Times;Serif" w:hAnsi="Times New Roman;Times;Serif"/>
          <w:b w:val="false"/>
          <w:i/>
          <w:caps w:val="false"/>
          <w:smallCaps w:val="false"/>
          <w:sz w:val="20"/>
        </w:rPr>
        <w:t>Servicing Fee”</w:t>
      </w:r>
      <w:r>
        <w:rPr>
          <w:rFonts w:ascii="Times New Roman;Times;Serif" w:hAnsi="Times New Roman;Times;Serif"/>
          <w:b w:val="false"/>
          <w:i w:val="false"/>
          <w:caps w:val="false"/>
          <w:smallCaps w:val="false"/>
          <w:sz w:val="20"/>
        </w:rPr>
        <w:t>) on each Settlement Date, in arrears for the immediately preceding Calculation Period, equal to 1.00% (the “</w:t>
      </w:r>
      <w:r>
        <w:rPr>
          <w:rFonts w:ascii="Times New Roman;Times;Serif" w:hAnsi="Times New Roman;Times;Serif"/>
          <w:b w:val="false"/>
          <w:i/>
          <w:caps w:val="false"/>
          <w:smallCaps w:val="false"/>
          <w:sz w:val="20"/>
        </w:rPr>
        <w:t>Servicing Fee Rate”</w:t>
      </w:r>
      <w:r>
        <w:rPr>
          <w:rFonts w:ascii="Times New Roman;Times;Serif" w:hAnsi="Times New Roman;Times;Serif"/>
          <w:b w:val="false"/>
          <w:i w:val="false"/>
          <w:caps w:val="false"/>
          <w:smallCaps w:val="false"/>
          <w:sz w:val="20"/>
        </w:rPr>
        <w:t>) per annum of the average aggregate Outstanding Balance of all Receivables during such Calculation Period. At any time while the Servicer is not an Affiliate of the Borrower, the Servicing Fee shall be computed at such rate per annum as the Administrative Agent, the Borrower and such Servicer may mutually 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VII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Amortization Events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7.1.</w:t>
        <w:tab/>
        <w:t>Amortization Events</w:t>
      </w:r>
      <w:r>
        <w:rPr>
          <w:rFonts w:ascii="Times New Roman;Times;Serif" w:hAnsi="Times New Roman;Times;Serif"/>
          <w:b w:val="false"/>
          <w:i w:val="false"/>
          <w:caps w:val="false"/>
          <w:smallCaps w:val="false"/>
          <w:sz w:val="20"/>
        </w:rPr>
        <w:t xml:space="preserve">. The occurrence of any </w:t>
      </w:r>
      <w:r>
        <w:rPr>
          <w:rFonts w:ascii="Times New Roman;Times;Serif" w:hAnsi="Times New Roman;Times;Serif"/>
          <w:b w:val="false"/>
          <w:i/>
          <w:caps w:val="false"/>
          <w:smallCaps w:val="false"/>
          <w:sz w:val="20"/>
        </w:rPr>
        <w:t>one</w:t>
      </w:r>
      <w:r>
        <w:rPr>
          <w:rFonts w:ascii="Times New Roman;Times;Serif" w:hAnsi="Times New Roman;Times;Serif"/>
          <w:b w:val="false"/>
          <w:i w:val="false"/>
          <w:caps w:val="false"/>
          <w:smallCaps w:val="false"/>
          <w:sz w:val="20"/>
        </w:rPr>
        <w:t xml:space="preserve"> or more of the following events shall constitute an “</w:t>
      </w:r>
      <w:r>
        <w:rPr>
          <w:rFonts w:ascii="Times New Roman;Times;Serif" w:hAnsi="Times New Roman;Times;Serif"/>
          <w:b w:val="false"/>
          <w:i/>
          <w:caps w:val="false"/>
          <w:smallCaps w:val="false"/>
          <w:sz w:val="20"/>
        </w:rPr>
        <w:t>Amortization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Borrower shall fail to make any payment or deposit of Principal required to be paid to a Lender, the Administrative Agent or an Indemnified Party under this Agreement or any other Transaction Document when due or Seller shall fail to make any payment pursuant to Section 3.2 of the Purchase Agreement when due, (ii) the Borrower shall fail to make any payment or deposit of Interest or Fees within five (5) Business Days after the due date thereof, or (iii) the Borrower or Seller shall fail to make any other payment or deposit required to be paid to a Lender, the Administrative Agent or an Indemnified Party under this Agreement or any other Transaction Document to which it is a party within thirty (30) days after the earlier of the date on which (x) notice has been given to such Person by the Administrative Agent or a Lender of such occurrence or (y) an Authorized Officer of such Person shall have knowledge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fail to perform or observe in any material respect any covenant contained in any provision of Section 5.1(b)(i), Section 5.1(o), Section 5.2(b), (c), (d), (h), and (i) and, with respect to Section 5.2(i), such failure shall continue for ten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days after the earlier of the date on which (i) notice has been given to the Borrower by the Administrative Agent or a Lender of such occurrence or (ii) an Authorized Officer of the Borrower shall have knowledge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or Seller shall fail to perform or observe in any material respect any other covenant, agreement or other obligation hereunder (other than as referred to in another paragraph of this Section) or any other Transaction Document to which it is a party and such failure shall continue for thirty (30) days after the earlier of the date on which (i) notice has been given to such Person by the Administrative Agent or a Lender of such non-performance or non-observance, or (ii) an Authorized Officer of such Person otherwise becomes aware of such non-performance or non-observance.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representation, warranty or certification made by the Borrower or Seller in this Agreement, any other Transaction Document or in any other document required to be delivered pursuant hereto or thereto shall prove to have been incorrect when made in any material respect and such deficiency remains unremedied for five (5) days after the earlier of the date on which (i) notice has been given to the Borrower by the Administrative Agent or a Lender of such occurrence or (ii) an Authorized Officer of such Person shall have knowledge thereof;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materiality threshold in this subsection shall not be applicable with respect to any representation or warranty which itself contains a materiality threshold.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On any day a Borrowing Base Deficiency shall exist and remain unremedied for two (2) Business days after the earlier of the date on which (i) notice has been given to the Borrower by the Administrative Agent or a Lender of such occurrence or (ii) an Authorized Officer of the Borrower shall have knowledge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 Event of Bankruptcy shall occur with respect to any Loan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at the end of any Calculation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average of the Delinquency Ratios for the three months then most recently ended shall exceed 4.50%;</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average of the Default Ratios for the three months then most recently ended shall exceed 2.00%;</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average of the Dilution Ratios for the three months then most recently ended shall exceed 2.00%;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average of the Days Sales Outstanding Ratios for the three months then most recently ended shall exceed 60 days;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occurrence and continuation of a Servicer Termination Event.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cease to be Solvent.</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 One or more final judgments for the payment of money in an amount in excess of the minimum claim amount required to commence an involuntary case against the Borrower under Section 303(b)(1) or (2) of the Federal Bankruptcy Code, as adjusted from time to time under Section 104 of the Federal Bankruptcy Code, individually or in the aggregate, shall be entered against the Borrower by any Person other than a party hereto, and such judgment shall continue unsatisfied and in effect for thirty (30) consecutive days without a stay of execution or (ii) one or more final judgments for the payment of money in an amount in excess of $50,000,000, individually or in the aggregate, shall be entered against Seller by any Person other than a party hereto on claims not covered by insurance or as to which the insurance carrier has denied its responsibility, and such judgment shall continue unsatisfied and in effect for sixty (60) consecutive days without a stay of execution, and in each case such failure to satisfy or stay such judgment shall remain unremedied for five (5) days after the earlier of the date on which (x) notice has been given to such Person by the Administrative Agent or a Lender of such occurrence or (y) an Authorized Officer of such Person shall have knowledge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Seller shall for any reason cease to transfer, or cease to have the legal capacity to transfer, or otherwise be incapable of transferring Receivables to the Borrower under the Purchase Agreement, other than pursuant to Section 6.2 of the Purchase Agreement as a result of the occurrence of the Facility Termination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This Agreement or any other Transaction Document shall cease to be effective or to be the legally valid, binding and enforceable obligation of the Borrower, the Servicer or Seller, (ii) the Borrower, the Servicer or Seller shall directly or indirectly contest in any manner effectiveness, validity, binding nature or enforceability of this Agreement or any other Transaction Document, (iii) the Administrative Agent for the benefit of the Lenders shall cease to have a valid and perfected first priority security interest in the Receivables, the Related Security and the Collections with respect thereto or (iv) the Collection Accounts shall cease to be maintained in a manner consistent with Section 5.1(j).</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Internal Revenue Service shall file notice of a lien pursuant to Section 6323 of the Tax Code with regard to any of the Receivables or Related Security and such lien shall not have been released within ten (10) Business Days.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One or more final judgments shall have been entered against the Borrower or a member of its Controlled Group either (i) requiring termination or imposing liability (other than for premiums under Section 4007 of ERISA) under Title IV of ERISA in respect of, or requiring a trustee to be appointed under Title IV of ERISA to administer any Pension Plan or Pension Plans having aggregate Unfunded Liabilities in excess of $50,000,000 or (ii) in an action relating to a Multiemployer Plan involving a current payment obligation in excess of $50,000,000, which judgment, in either case, has not been satisfied or stayed within sixty (60) days and such failure to satisfy or stay is unremedied for five (5) days after the earlier of the date on which (x) notice has been given to the Borrower by the Administrative Agent or a Lender of such occurrence or (y) an Authorized Officer of the Borrower shall have knowledge thereof.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 Change of Control shall occur with respect to the Borrower.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7.2.</w:t>
        <w:tab/>
        <w:t>Remedies</w:t>
      </w:r>
      <w:r>
        <w:rPr>
          <w:rFonts w:ascii="Times New Roman;Times;Serif" w:hAnsi="Times New Roman;Times;Serif"/>
          <w:b w:val="false"/>
          <w:i w:val="false"/>
          <w:caps w:val="false"/>
          <w:smallCaps w:val="false"/>
          <w:sz w:val="20"/>
        </w:rPr>
        <w:t xml:space="preserve">. Upon the occurrence and during the continuation of an Amortization Event, the Administrative Agent may, and upon the direction of the Required Lenders, shall, take any of the following actions: (i) upon notice to the Loan Parties, declare the Amortization Date to have occurred, whereupon the Amortization Date shall forthwith occur, without demand, protest or further notice of any kind, all of which are hereby expressly waived by each Loan Party;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upon the occurrence of an Amortization Event described in Section 7.1(f), or of an actual or deemed entry of an order for relief with respect to any Loan Party </w:t>
      </w:r>
      <w:r>
        <w:rPr>
          <w:rFonts w:ascii="Times New Roman;Times;Serif" w:hAnsi="Times New Roman;Times;Serif"/>
          <w:b w:val="false"/>
          <w:i/>
          <w:caps w:val="false"/>
          <w:smallCaps w:val="false"/>
          <w:sz w:val="20"/>
        </w:rPr>
        <w:t>under</w:t>
      </w:r>
      <w:r>
        <w:rPr>
          <w:rFonts w:ascii="Times New Roman;Times;Serif" w:hAnsi="Times New Roman;Times;Serif"/>
          <w:b w:val="false"/>
          <w:i w:val="false"/>
          <w:caps w:val="false"/>
          <w:smallCaps w:val="false"/>
          <w:sz w:val="20"/>
        </w:rPr>
        <w:t xml:space="preserve"> the Federal Bankruptcy Code, the Amortization Date shall automatically occur, without demand, protest or any notice of any kind, all of which are hereby expressly waived by each Loan Party, (ii) notify Obligors under any Receivables of the Administrative Agent’s and Lenders’ interest in such Receivables, (iii) charge Interest at the Default Rate, or (iv) deliver Collection Notices to the Collection Banks in accordance with Section 6.4. The aforementioned rights and remedies shall be without limitation, and shall be in addition to all other rights and remedies of the Administrative Agent and the Lenders otherwise available under any other provision of this Agreement, by operation of law, at equity or otherwise, all of which are hereby expressly preserved, including, without limitation, all rights and remedies provided under the UCC, all of which rights shall be cumulative.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VIII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Indemnification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8.1.</w:t>
        <w:tab/>
        <w:t>Indemnities by Borrower</w:t>
      </w:r>
      <w:r>
        <w:rPr>
          <w:rFonts w:ascii="Times New Roman;Times;Serif" w:hAnsi="Times New Roman;Times;Serif"/>
          <w:b w:val="false"/>
          <w:i w:val="false"/>
          <w:caps w:val="false"/>
          <w:smallCaps w:val="false"/>
          <w:sz w:val="20"/>
        </w:rPr>
        <w:t>. (a) Without limiting any other rights that the Administrative Agent or any Lender may have hereunder or under applicable law, the Borrower hereby agrees to indemnify (and pay upon demand to) the Administrative Agent and each of the Lenders and their respective assigns, officers, directors, agents and employees (each an “</w:t>
      </w:r>
      <w:r>
        <w:rPr>
          <w:rFonts w:ascii="Times New Roman;Times;Serif" w:hAnsi="Times New Roman;Times;Serif"/>
          <w:b w:val="false"/>
          <w:i/>
          <w:caps w:val="false"/>
          <w:smallCaps w:val="false"/>
          <w:sz w:val="20"/>
        </w:rPr>
        <w:t>Indemnified Party”</w:t>
      </w:r>
      <w:r>
        <w:rPr>
          <w:rFonts w:ascii="Times New Roman;Times;Serif" w:hAnsi="Times New Roman;Times;Serif"/>
          <w:b w:val="false"/>
          <w:i w:val="false"/>
          <w:caps w:val="false"/>
          <w:smallCaps w:val="false"/>
          <w:sz w:val="20"/>
        </w:rPr>
        <w:t xml:space="preserve">) from and against any and </w:t>
      </w:r>
      <w:r>
        <w:rPr>
          <w:rFonts w:ascii="Times New Roman;Times;Serif" w:hAnsi="Times New Roman;Times;Serif"/>
          <w:b w:val="false"/>
          <w:i/>
          <w:caps w:val="false"/>
          <w:smallCaps w:val="false"/>
          <w:sz w:val="20"/>
        </w:rPr>
        <w:t>all</w:t>
      </w:r>
      <w:r>
        <w:rPr>
          <w:rFonts w:ascii="Times New Roman;Times;Serif" w:hAnsi="Times New Roman;Times;Serif"/>
          <w:b w:val="false"/>
          <w:i w:val="false"/>
          <w:caps w:val="false"/>
          <w:smallCaps w:val="false"/>
          <w:sz w:val="20"/>
        </w:rPr>
        <w:t xml:space="preserve"> damages, losses, claims, taxes, liabilities, costs, reasonable expenses and for all other amounts payable, including reasonable fees and disbursements of external counsel (all of the foregoing, subject to the exceptions in this Section and without duplication, being collectively referred to as “</w:t>
      </w:r>
      <w:r>
        <w:rPr>
          <w:rFonts w:ascii="Times New Roman;Times;Serif" w:hAnsi="Times New Roman;Times;Serif"/>
          <w:b w:val="false"/>
          <w:i/>
          <w:caps w:val="false"/>
          <w:smallCaps w:val="false"/>
          <w:sz w:val="20"/>
        </w:rPr>
        <w:t>Indemnified Amounts”</w:t>
      </w:r>
      <w:r>
        <w:rPr>
          <w:rFonts w:ascii="Times New Roman;Times;Serif" w:hAnsi="Times New Roman;Times;Serif"/>
          <w:b w:val="false"/>
          <w:i w:val="false"/>
          <w:caps w:val="false"/>
          <w:smallCaps w:val="false"/>
          <w:sz w:val="20"/>
        </w:rPr>
        <w:t xml:space="preserve">) awarded against or incurred by any of them arising out of or as a result of this Agreement or the acquisition, either directly or indirectly, by the Administrative Agent or any Lender of an interest in the Receivables; </w:t>
      </w:r>
      <w:r>
        <w:rPr>
          <w:rFonts w:ascii="Times New Roman;Times;Serif" w:hAnsi="Times New Roman;Times;Serif"/>
          <w:b w:val="false"/>
          <w:i/>
          <w:caps w:val="false"/>
          <w:smallCaps w:val="false"/>
          <w:sz w:val="20"/>
        </w:rPr>
        <w:t>excluding, however,</w:t>
      </w:r>
      <w:r>
        <w:rPr>
          <w:rFonts w:ascii="Times New Roman;Times;Serif" w:hAnsi="Times New Roman;Times;Serif"/>
          <w:b w:val="false"/>
          <w:i w:val="false"/>
          <w:caps w:val="false"/>
          <w:smallCaps w:val="false"/>
          <w:sz w:val="20"/>
        </w:rPr>
        <w:t xml:space="preserve"> in all of the foregoing instances: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Indemnified Amounts to the extent a court of competent jurisdiction holds that such Indemnified Amounts resulted from fraud, bad faith, gross negligence or willful misconduct on the part of an Indemnified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Indemnified Amounts to the extent the same include losses in respect of Receivables that are uncollectible on account of the insolvency, bankruptcy or lack of creditworthiness or financial inability or unwillingness to pay (other than a dispute giving rise to a Dilution) of the related Obligor;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Excluded Taxes; or</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(D)   </w:t>
        <w:tab/>
        <w:t xml:space="preserve">Indemnified Amounts to the extent relating to relationships between or </w:t>
        <w:tab/>
        <w:t>among each of, or any of, the Administrative Agent, the Lenders or any assignee or participant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contained in this sentence shall limit the liability of the Borrower or limit the recourse of the Lenders to the Borrower for amounts otherwise specifically provided to be paid by the Borrower under the terms of this Agreement. Without limiting the generality of the foregoing indemnification, the Borrower shall indemnify the Indemnified Parties for Indemnified Amounts (including, without limitation, losses in respect of uncollectible Receivables, regardless of whether reimbursement therefor would constitute recourse to the Borrower) relating to or resulting 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representation or warranty made by any Loan Party or Seller (or any officers of any such Person) under or in connection with this Agreement, any other Transaction Document or any other information or report required to be delivered by any such Person pursuant hereto or thereto, which shall have been false or incorrect in any material respect when made or deemed made;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failure by any Loan Party or Seller to comply with any applicable law, rule or regulation with respect to any Receivable or Contract related thereto, or the noncompliance of any Receivable or Contract related thereto with any such applicable law, rule or regulation or any failure of the Seller to keep or perform any of its obligations, express or implied, with respect to the Contract relating to any Receivable;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failure of any Loan Party, or the Seller to perform its duties, covenants or other obligations in accordance with the provisions of any Transaction Document to which it is a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environmental liability, products liability, personal injury or damage suit, or other similar claim arising out of or in connection with merchandise, insurance or services that are the subject of any Receivable or the related Contract;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dispute, claim, offset or defense (other than discharge in bankruptcy of the Obligor) of the Obligor to the payment of any Receivable (including, without limitation, a defense based on such Receivable or the related Contract not being a legal, valid and binding obligation of such Obligor enforceable against it in accordance with its terms), or any other claim resulting from the sale of the merchandise or service related to such Receivable or the furnishing or failure to furnish such merchandise or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commingling of Collections of Receivables at any time with other funds, except as permitted or contemplated under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investigative, administrative or judicial proceeding brought or threatened against the Indemnified Party relating to or arising out of this Agreement or any other Transaction Document or any actual or proposed use of proceeds of the Loans made hereunder;</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inability to litigate any claim against any Obligor in respect of any Receivable as a result of such Obligor being immune from civil and commercial law and suit on the grounds of sovereignty or otherwise from any legal action, suit or proceeding;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failure of the Borrower to acquire and maintain legal and equitable title to, and ownership of any Receivable and the Related Security and Collections with respect thereto from the Seller, free and clear of any Adverse Claim (other than as created hereunder); or any failure of the Borrower to give reasonably equivalent value to the Seller under the Purchase Agreement in consideration of the transfer by it of any Receivable, or any attempt by any Person to void such transfer under statutory provisions or common law or equitable 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failure to vest and maintain vested in the Administrative Agent (for the benefit of the Lenders) a valid first priority perfected security interest in the Collateral, free and clear of any Adverse Claim (except as created by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failure to have filed, or any delay in filing, financing statements or other similar instruments or documents under the UCC of any applicable jurisdiction or other applicable laws with respect to any Collateral, whether on the date hereof or at any subsequent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action or omission by any Loan Party which reduces or impairs the rights of the Administrative Agent or the Lenders with respect to any Collateral or the value of any Collateral except as permitted or contemplated under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attempt by any Person to void any Advance or the security interest in the Collateral granted hereunder, whether under statutory provision, common law or equitable action;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failure of any Receivable included in the calculation of the Borrowing Base as an Eligible Receivable to be an Eligible Receivable at the time so included.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After receipt by an Indemnified Party of notice of any investigative, administrative or judicial proceeding (collectively, a “</w:t>
      </w:r>
      <w:r>
        <w:rPr>
          <w:rFonts w:ascii="Times New Roman;Times;Serif" w:hAnsi="Times New Roman;Times;Serif"/>
          <w:b w:val="false"/>
          <w:i/>
          <w:caps w:val="false"/>
          <w:smallCaps w:val="false"/>
          <w:sz w:val="20"/>
        </w:rPr>
        <w:t>Proceeding”</w:t>
      </w:r>
      <w:r>
        <w:rPr>
          <w:rFonts w:ascii="Times New Roman;Times;Serif" w:hAnsi="Times New Roman;Times;Serif"/>
          <w:b w:val="false"/>
          <w:i w:val="false"/>
          <w:caps w:val="false"/>
          <w:smallCaps w:val="false"/>
          <w:sz w:val="20"/>
        </w:rPr>
        <w:t>) involving such Indemnified Party, such Indemnified Party shall, if a claim in respect thereof is to be made against the Borrower hereunder, promptly notify the Borrower in writing, and in reasonable detail, of such Proceeding. Upon receipt of notice from an Indemnified Party seeking indemnification hereunder with respect to any such Proceeding, the Borrower shall be entitled to assume the defense of any such Proceeding with counsel reasonably satisfactory to the Administrative Agent. Upon the Borrower’s assumption of the defense of any such Proceeding, the Indemnified Party shall have the right to participate in such Proceeding and to retain its own counsel but the Borrower shall not be liable for any legal expenses of other counsel subsequently incurred by such Indemnified Party in connection with the defense thereof unless (x) Borrower agrees in writing to pay such fees and expenses, (y) Borrower fails to employ counsel reasonably satisfactory to the Administrative Agent in a timely manner, or (z) the Indemnified Party shall have been advised by counsel that there are actual or potential</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conflicting interests between the Borrower, on the one hand, and the Indemnified Party, on the other hand, including situations in which there are one or more legal defenses available to the Indemnified Party that are different from or additional to those available to the Borrower;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Borrower shall not in any event be responsible hereunder for the fees and expenses of more than one counsel (plus local counsel, where necessary) for any Indemnified Party in connection with any Proceeding. The Borrower shall have the sole authority to settle any claim for monetary damages and, if the Borrower chooses not to assume the defense of any such Proceeding, no Indemnified Party will consent to a settlement of, or the entry of any judgment arising from, any Proceeding without the Borrower’s prior written consent, which shall not be unreasonably withheld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8.2.</w:t>
        <w:tab/>
        <w:t>Indemnities by the Servicer</w:t>
      </w:r>
      <w:r>
        <w:rPr>
          <w:rFonts w:ascii="Times New Roman;Times;Serif" w:hAnsi="Times New Roman;Times;Serif"/>
          <w:b w:val="false"/>
          <w:i w:val="false"/>
          <w:caps w:val="false"/>
          <w:smallCaps w:val="false"/>
          <w:sz w:val="20"/>
        </w:rPr>
        <w:t xml:space="preserve">. (a) Without limiting any other rights that the Administrative Agent or any Lender may have hereunder or under applicable law, the Servicer hereby agrees to indemnify (and pay upon demand to) each Indemnified Party from and against any and all damages, losses, claims, taxes, liabilities, costs, reasonable expenses and for all other amounts payable, including </w:t>
      </w:r>
      <w:r>
        <w:rPr>
          <w:rFonts w:ascii="Times New Roman;Times;Serif" w:hAnsi="Times New Roman;Times;Serif"/>
          <w:b w:val="false"/>
          <w:i/>
          <w:caps w:val="false"/>
          <w:smallCaps w:val="false"/>
          <w:sz w:val="20"/>
        </w:rPr>
        <w:t>reasonable</w:t>
      </w:r>
      <w:r>
        <w:rPr>
          <w:rFonts w:ascii="Times New Roman;Times;Serif" w:hAnsi="Times New Roman;Times;Serif"/>
          <w:b w:val="false"/>
          <w:i w:val="false"/>
          <w:caps w:val="false"/>
          <w:smallCaps w:val="false"/>
          <w:sz w:val="20"/>
        </w:rPr>
        <w:t xml:space="preserve"> fees and disbursements of external counsel (all of the foregoing, subject to the exceptions in the Section and without duplication, being collectively referred to as “</w:t>
      </w:r>
      <w:r>
        <w:rPr>
          <w:rFonts w:ascii="Times New Roman;Times;Serif" w:hAnsi="Times New Roman;Times;Serif"/>
          <w:b w:val="false"/>
          <w:i/>
          <w:caps w:val="false"/>
          <w:smallCaps w:val="false"/>
          <w:sz w:val="20"/>
        </w:rPr>
        <w:t>Servicer Indemnified Amounts”</w:t>
      </w:r>
      <w:r>
        <w:rPr>
          <w:rFonts w:ascii="Times New Roman;Times;Serif" w:hAnsi="Times New Roman;Times;Serif"/>
          <w:b w:val="false"/>
          <w:i w:val="false"/>
          <w:caps w:val="false"/>
          <w:smallCaps w:val="false"/>
          <w:sz w:val="20"/>
        </w:rPr>
        <w:t xml:space="preserve">) awarded against or incurred by any of them arising out of or as a result of the Servicer’s failure to duly and punctually perform its obligations under this Agreement </w:t>
      </w:r>
      <w:r>
        <w:rPr>
          <w:rFonts w:ascii="Times New Roman;Times;Serif" w:hAnsi="Times New Roman;Times;Serif"/>
          <w:b w:val="false"/>
          <w:i/>
          <w:caps w:val="false"/>
          <w:smallCaps w:val="false"/>
          <w:sz w:val="20"/>
        </w:rPr>
        <w:t>excluding, however,</w:t>
      </w:r>
      <w:r>
        <w:rPr>
          <w:rFonts w:ascii="Times New Roman;Times;Serif" w:hAnsi="Times New Roman;Times;Serif"/>
          <w:b w:val="false"/>
          <w:i w:val="false"/>
          <w:caps w:val="false"/>
          <w:smallCaps w:val="false"/>
          <w:sz w:val="20"/>
        </w:rPr>
        <w:t xml:space="preserve"> in all of the foregoing instances: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Servicer Indemnified Amounts to the extent a court of competent jurisdiction holds that such Servicer Indemnified Amounts resulted from fraud, bad faith, gross negligence or willful misconduct on the part of an Indemnified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Servicer Indemnified Amounts to the extent the same includes losses in respect of Receivables that are uncollectible on account of the insolvency, bankruptcy or lack of creditworthiness or financial inability or unwillingness to pay (other than a dispute giving rise to a Dilution) of the related Obligor;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Excluded Taxes;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contained in this sentence shall limit the liability of the Servicer or limit the recourse of the Lenders to the Servicer for Collections received by the Servicer and required to be remitted by it under the terms of this Agreement. Without limiting the generality of the foregoing indemnification, the Servicer shall indemnify the Indemnified Parties for Servicer Indemnified Amounts (including, without limitation, losses in respect of uncollectible Receivables, regardless of whether reimbursement therefor would constitute recourse to the Servicer) relating to or resulting 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representation or warranty made by the Servicer (or any officers of the Servicer) under or in connection with this Agreement, any other Transaction Document or any other information or report delivered by any such Person pursuant hereto or thereto, which shall have been false or incorrect in any material respect when made or deemed made;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failure by the Servicer to comply with any applicable law, rule or regulation with respect to the collection of any Receivable or Related Security;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failure of the Servicer to perform its duties, covenants or other obligations in accordance with the provisions of this Agreement or any other Transaction Document;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commingling by the Servicer of Collections of Receivables or funds or other assets arising therefrom at any time with other funds, except as permitted or contemplated under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investigation, litigation or proceeding relating to the Servicer in which any Indemnified Party becomes involved as a result of any of the transactions contemplated hereby, in each case, resulting from the act or omission of the Servicer (other than any dispute initiated by any Indemnified Party);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action or omission by the Servicer in the performance of its obligations hereunder which reduces or impairs the rights of the Administrative Agent or the Lenders with respect to any Receivable or the value of any such Receivable, except as permitted or contemplated under the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After receipt by an Indemnified Party of notice of any Proceedings involving such Indemnified Party, such Indemnified Party shall, if a claim in respect thereof is to be made against the Servicer hereunder, promptly notify the Servicer in writing, and in reasonable detail, of such Proceeding. Upon receipt of notice from an Indemnified Party seeking indemnification hereunder with respect to any such Proceeding, the Servicer shall be entitled to assume the defense of any such Proceeding with counsel reasonably satisfactory to the Administrative Agent. Upon the Servicer’s assumption of the defense of any such Proceeding, the Indemnified Party shall have the right to participate in such Proceeding and to retain its own counsel but the Servicer shall not be liable for any legal expenses of other counsel subsequently incurred by such Indemnified Party in connection with the defense thereof unless (x) the Servicer agrees in writing to pay such fees and expenses, (y) the Servicer fails to employ counsel reasonably satisfactory to the Administrative Agent in a timely manner, or (z) the Indemnified Party shall have been advised by counsel that there are actual or potential conflicting interests between the Servicer, on the one hand, and the Indemnified Party, on the other hand, including situations in which there are one or more legal defenses available to the Indemnified Party that are different from or additional to those available to the Servicer;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Servicer shall not in any event be responsible hereunder for the fees and expenses of more than one counsel (plus local counsel, where necessary) for any Indemnified Party in connection with any Proceeding. The Servicer shall have the sole authority to settle any claim for monetary damages and, if the Servicer chooses not to assume the defense of any such Proceeding, no Indemnified Party will consent to a settlement of, or the entry of any judgment arising from, any Proceeding without the Servicer’s prior written consent, which shall not be unreasonably withheld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8.3.</w:t>
        <w:tab/>
        <w:t>Increased Cost and Reduced Return</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 xml:space="preserve">Increased Costs Generally. </w:t>
      </w:r>
      <w:r>
        <w:rPr>
          <w:rFonts w:ascii="Times New Roman;Times;Serif" w:hAnsi="Times New Roman;Times;Serif"/>
          <w:b w:val="false"/>
          <w:i w:val="false"/>
          <w:caps w:val="false"/>
          <w:smallCaps w:val="false"/>
          <w:sz w:val="20"/>
        </w:rPr>
        <w:t>If any Change in Law shall:</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compulsory loan, insurance charge or similar requirement against assets of, deposits with or for the account of, or credit extended or participated in by, any Lender;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any Recipient to any Taxes (other than (A) Indemnified Taxes, (B) Excluded Taxes and (C) Connection Income Taxes) on its loans, loan principal, letters of credit, commitments, or other obligations, or its deposits, reserves, other liabilities or capital attributable thereto;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Lender or the London interbank market any other condition, cost or expense (other than Taxes) affecting this Agreement or Loans made by such Lender;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or such other Recipient of making, converting to, continuing or maintaining any Loan or of maintaining its obligation to make any such Loan,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as the case may be, for such additional costs incurred or reduction suffered with respect to such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Capital Requirements. </w:t>
      </w:r>
      <w:r>
        <w:rPr>
          <w:rFonts w:ascii="Times New Roman;Times;Serif" w:hAnsi="Times New Roman;Times;Serif"/>
          <w:b w:val="false"/>
          <w:i w:val="false"/>
          <w:caps w:val="false"/>
          <w:smallCaps w:val="false"/>
          <w:sz w:val="20"/>
        </w:rPr>
        <w:t>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Certificates for Reimbursement. </w:t>
      </w:r>
      <w:r>
        <w:rPr>
          <w:rFonts w:ascii="Times New Roman;Times;Serif" w:hAnsi="Times New Roman;Times;Serif"/>
          <w:b w:val="false"/>
          <w:i w:val="false"/>
          <w:caps w:val="false"/>
          <w:smallCaps w:val="false"/>
          <w:sz w:val="20"/>
        </w:rPr>
        <w:t>A certificate of a Lender setting forth the amount or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ten (10) days after receipt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Delay in Requests. </w:t>
      </w:r>
      <w:r>
        <w:rPr>
          <w:rFonts w:ascii="Times New Roman;Times;Serif" w:hAnsi="Times New Roman;Times;Serif"/>
          <w:b w:val="false"/>
          <w:i w:val="false"/>
          <w:caps w:val="false"/>
          <w:smallCaps w:val="false"/>
          <w:sz w:val="20"/>
        </w:rPr>
        <w:t xml:space="preserve">Failure or delay on the part of any Lender to demand compensation pursuant to this Section shall not constitute a waiver of such Lender’s right to demand such compensation;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compensate a Lender pursuant to this Section for any increased costs incurred or reductions suffered more than one hundred eighty (180) days prior to the date that such Lender notifies the Borrower of the Change in Law giving rise to such increased costs or reductions, and of such Lender’s intention to claim compensation therefor (except that, if the Change in Law giving rise to such increased costs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reductions is retroactive, then the one hundred eighty (180) day period referred to above shall be extended to include the period of retroactive effect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8.4.</w:t>
        <w:tab/>
        <w:t>Other Costs and Expense</w:t>
      </w:r>
      <w:r>
        <w:rPr>
          <w:rFonts w:ascii="Times New Roman;Times;Serif" w:hAnsi="Times New Roman;Times;Serif"/>
          <w:b w:val="false"/>
          <w:i w:val="false"/>
          <w:caps w:val="false"/>
          <w:smallCaps w:val="false"/>
          <w:sz w:val="20"/>
        </w:rPr>
        <w:t xml:space="preserve">s. (a) The Borrower shall pay (i) all reasonable out-of-pocket expenses incurred by the Administrative Agent and its Affiliates (including the reasonable fees, charges and disbursements of counsel for the Administrative Agent), and shall pay all reasonable fees and time charges and disbursements for attorneys who may be employees of the Administrative Agent, in connection with the preparation, negotiation, execution, delivery and administration of this Agreement and the other Transaction Documents, or any amendments, modifications or waivers of the provisions hereof or thereof (whether or not the transactions contemplated hereby or thereby shall be consummated), including, without limitation, such reasonable fees and expenses incurred in connection with the creation, perfection or protection of the Liens under the Transaction Documents (including all title insurance fees and all search, filing and </w:t>
      </w:r>
      <w:r>
        <w:rPr>
          <w:rFonts w:ascii="Times New Roman;Times;Serif" w:hAnsi="Times New Roman;Times;Serif"/>
          <w:b w:val="false"/>
          <w:i/>
          <w:caps w:val="false"/>
          <w:smallCaps w:val="false"/>
          <w:sz w:val="20"/>
        </w:rPr>
        <w:t>recording</w:t>
      </w:r>
      <w:r>
        <w:rPr>
          <w:rFonts w:ascii="Times New Roman;Times;Serif" w:hAnsi="Times New Roman;Times;Serif"/>
          <w:b w:val="false"/>
          <w:i w:val="false"/>
          <w:caps w:val="false"/>
          <w:smallCaps w:val="false"/>
          <w:sz w:val="20"/>
        </w:rPr>
        <w:t xml:space="preserve"> fees) and (ii) all reasonable out-of-pocket expenses incurred by the Administrative Agent or any Lender, any Liquidity Provider or any shareholder of any Conduit Lender (including the fees, charges and disbursements of any counsel for the Administrative Agent or any Lender), and shall pay all reasonable fees and time charges for attorneys who may be employees of the Administrative Agent or any Lender, in connection with the enforcement or protection of its rights (A) in connection with this Agreement and the other Transaction Documents, including its rights under this Section or (B) in connection with the Loans made hereunder, including all such reasonable out-of-pocket expenses incurred during any workout, restructuring or negotiations in respect of such Loans (including all such reasonable costs and expenses incurred in connection with any proceeding under Debtor Relief Laws involving the Borrower or any other Loan Party as a debtor thereunder) (all such reasonable costs or out-of-pocket expenses covered by this Section, the “</w:t>
      </w:r>
      <w:r>
        <w:rPr>
          <w:rFonts w:ascii="Times New Roman;Times;Serif" w:hAnsi="Times New Roman;Times;Serif"/>
          <w:b w:val="false"/>
          <w:i/>
          <w:caps w:val="false"/>
          <w:smallCaps w:val="false"/>
          <w:sz w:val="20"/>
        </w:rPr>
        <w:t>Covered Expense”</w:t>
      </w:r>
      <w:r>
        <w:rPr>
          <w:rFonts w:ascii="Times New Roman;Times;Serif" w:hAnsi="Times New Roman;Times;Serif"/>
          <w:b w:val="false"/>
          <w:i w:val="false"/>
          <w:caps w:val="false"/>
          <w:smallCaps w:val="false"/>
          <w:sz w:val="20"/>
        </w:rPr>
        <w:t>). The Borrower shall promptly reimburse Agent for all other reasonable costs and documented expenses incurred by it or any Lender, any Liquidity Provider or any shareholder of any Conduit Lender in connection with the preparation, execution, delivery and administration of the Transaction Documents or the transactions contemplated thereby, including the cost of the Ratings and the reasonable fees and documented out-of-pocket expenses of counsel of each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Reimbursement by Lenders. </w:t>
      </w:r>
      <w:r>
        <w:rPr>
          <w:rFonts w:ascii="Times New Roman;Times;Serif" w:hAnsi="Times New Roman;Times;Serif"/>
          <w:b w:val="false"/>
          <w:i w:val="false"/>
          <w:caps w:val="false"/>
          <w:smallCaps w:val="false"/>
          <w:sz w:val="20"/>
        </w:rPr>
        <w:t xml:space="preserve">To the extent that (i) the applicable Loan Party for any reason fails to indefeasibly pay any amount required under Section 8.1, Section 8.2 or subsection (a) of this Section to be paid by any of them to the Administrative Agent (or any sub-agent thereof) or (ii) any liabilities, losses, damages, penalties, actions, judgments, suits, costs, expenses or disbursements of any kind or nature whatsoever are imposed on, incurred by, or asserted against, the Administrative Agent in any way relating to or arising out of this Agreement or any other Transaction Document or any action taken or omitted to be taken by Administrative Agent in connection therewith, then, in each case, each Lender severally agrees to pay to the Administrative Agent (or any such sub-agent) such Lender’s pro rata share of such unpaid amount (including any such unpaid amount in respect of a claim asserted by such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(or any such sub-agent) in its capacity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Waiver of Consequential Damages, Etc. </w:t>
      </w:r>
      <w:r>
        <w:rPr>
          <w:rFonts w:ascii="Times New Roman;Times;Serif" w:hAnsi="Times New Roman;Times;Serif"/>
          <w:b w:val="false"/>
          <w:i w:val="false"/>
          <w:caps w:val="false"/>
          <w:smallCaps w:val="false"/>
          <w:sz w:val="20"/>
        </w:rPr>
        <w:t>To the fullest extent permitted by applicable</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 but subject to the reservation in Section 12.9, the Loan Parties shall not assert, and hereby waive, any claim against any Indemnified Party, on any theory of liability, for special, indirect, consequential or punitive damages (as opposed to direct or actual damages) arising out of, in connection with, or as a result of, this Agreement, any other Transaction Document or any agreement or instrument contemplated hereby, the transactions contemplated hereby or thereby, any Loan or the use of the proceeds thereof. No Indemnified Party referred to in subsection (b) above shall be liable for any damages arising from the use by unintended recipients of any information or other materials distributed by it through telecommunications, electronic or other information transmission systems pursuant to and in accordance with this Agreement or the other Transaction Documents or the transactions contemplated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Payments. </w:t>
      </w:r>
      <w:r>
        <w:rPr>
          <w:rFonts w:ascii="Times New Roman;Times;Serif" w:hAnsi="Times New Roman;Times;Serif"/>
          <w:b w:val="false"/>
          <w:i w:val="false"/>
          <w:caps w:val="false"/>
          <w:smallCaps w:val="false"/>
          <w:sz w:val="20"/>
        </w:rPr>
        <w:t>All amounts due under this Section shall be payable promptly after demand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 xml:space="preserve">Survival. </w:t>
      </w:r>
      <w:r>
        <w:rPr>
          <w:rFonts w:ascii="Times New Roman;Times;Serif" w:hAnsi="Times New Roman;Times;Serif"/>
          <w:b w:val="false"/>
          <w:i w:val="false"/>
          <w:caps w:val="false"/>
          <w:smallCaps w:val="false"/>
          <w:sz w:val="20"/>
        </w:rPr>
        <w:t>Each party’s obligations under this Section shall survive the termination of the Transaction Documents and payment of the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8.5.</w:t>
        <w:tab/>
        <w:t>Taxes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 xml:space="preserve">Payments Free of Taxes. </w:t>
      </w:r>
      <w:r>
        <w:rPr>
          <w:rFonts w:ascii="Times New Roman;Times;Serif" w:hAnsi="Times New Roman;Times;Serif"/>
          <w:b w:val="false"/>
          <w:i w:val="false"/>
          <w:caps w:val="false"/>
          <w:smallCaps w:val="false"/>
          <w:sz w:val="20"/>
        </w:rPr>
        <w:t>Any and all payments by or on account of any obligation of the Borrower under any Transaction Document shall be made without deduction or withholding for any Taxes (other than Excluded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Payment of Other Taxes by the Borrower. </w:t>
      </w:r>
      <w:r>
        <w:rPr>
          <w:rFonts w:ascii="Times New Roman;Times;Serif" w:hAnsi="Times New Roman;Times;Serif"/>
          <w:b w:val="false"/>
          <w:i w:val="false"/>
          <w:caps w:val="false"/>
          <w:smallCaps w:val="false"/>
          <w:sz w:val="20"/>
        </w:rPr>
        <w:t>The Borrower shall timely pay to the relevant Governmental Authority in accordance with applicable law, or at the option of the Administrative Agent timely reimburse it for the payment of, any Other Taxes.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Indemnification by the Borrower. </w:t>
      </w:r>
      <w:r>
        <w:rPr>
          <w:rFonts w:ascii="Times New Roman;Times;Serif" w:hAnsi="Times New Roman;Times;Serif"/>
          <w:b w:val="false"/>
          <w:i w:val="false"/>
          <w:caps w:val="false"/>
          <w:smallCaps w:val="false"/>
          <w:sz w:val="20"/>
        </w:rPr>
        <w:t>The Borrower shall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Indemnification by the Lenders. </w:t>
      </w:r>
      <w:r>
        <w:rPr>
          <w:rFonts w:ascii="Times New Roman;Times;Serif" w:hAnsi="Times New Roman;Times;Serif"/>
          <w:b w:val="false"/>
          <w:i w:val="false"/>
          <w:caps w:val="false"/>
          <w:smallCaps w:val="false"/>
          <w:sz w:val="20"/>
        </w:rPr>
        <w:t>Each Lender shall severally indemnify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Loan Parties to do so), (ii) any Taxes attributable to such Lender’s failure to comply with the provisions of Section 10.2 relating to the maintenance of a Participant Register and (iii) any Excluded Taxes attributable to such Lender, in each case, that are payable or paid by the Administrative Agent in connection with any Transaction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Transaction Document or otherwise payable by the Administrative Agent to the Lender from any other source against any amount due to the Administrative Agent under this subsection (d).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 xml:space="preserve">Evidence of Payments. </w:t>
      </w:r>
      <w:r>
        <w:rPr>
          <w:rFonts w:ascii="Times New Roman;Times;Serif" w:hAnsi="Times New Roman;Times;Serif"/>
          <w:b w:val="false"/>
          <w:i w:val="false"/>
          <w:caps w:val="false"/>
          <w:smallCaps w:val="false"/>
          <w:sz w:val="20"/>
        </w:rPr>
        <w:t>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 xml:space="preserve">Status of Lenders. </w:t>
      </w:r>
      <w:r>
        <w:rPr>
          <w:rFonts w:ascii="Times New Roman;Times;Serif" w:hAnsi="Times New Roman;Times;Serif"/>
          <w:b w:val="false"/>
          <w:i w:val="false"/>
          <w:caps w:val="false"/>
          <w:smallCaps w:val="false"/>
          <w:sz w:val="20"/>
        </w:rPr>
        <w:t>Any Lender that is entitled to an exemption from or reduction of withholding Tax with respect to payments made under any Transaction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 xml:space="preserve">Treatment of Certain Refunds. </w:t>
      </w:r>
      <w:r>
        <w:rPr>
          <w:rFonts w:ascii="Times New Roman;Times;Serif" w:hAnsi="Times New Roman;Times;Serif"/>
          <w:b w:val="false"/>
          <w:i w:val="false"/>
          <w:caps w:val="false"/>
          <w:smallCaps w:val="false"/>
          <w:sz w:val="20"/>
        </w:rPr>
        <w:t>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(g) (plus any related penalties, interest or other charges imposed by the relevant Governmental Authority, except for any such amounts imposed on</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indemnified party specifically as a result of any act or omission of such indemnified party) in the event that such indemnified party is required to repay such refund to such Governmental Authority. Notwithstanding anything to the contrary in this subsection (g), in no event will the indemnified party be required to pay any amount to an indemnifying party pursuant to this subsection (g) the payment of which would place the indemnified party in a less favorable net after-Tax position than the indemnified party would have been in if the Tax subject to indemnification had not been deducted, withheld or otherwise imposed and the indemnification payments or additional amounts giving rise to such refund had never been paid. This subsection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 xml:space="preserve">Survival. </w:t>
      </w:r>
      <w:r>
        <w:rPr>
          <w:rFonts w:ascii="Times New Roman;Times;Serif" w:hAnsi="Times New Roman;Times;Serif"/>
          <w:b w:val="false"/>
          <w:i w:val="false"/>
          <w:caps w:val="false"/>
          <w:smallCaps w:val="false"/>
          <w:sz w:val="20"/>
        </w:rPr>
        <w:t>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Transaction Document.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8.6.</w:t>
        <w:tab/>
        <w:t>Mitigation Obligations; Replacement of Lenders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 xml:space="preserve">Designation of a Different Lending Office. </w:t>
      </w:r>
      <w:r>
        <w:rPr>
          <w:rFonts w:ascii="Times New Roman;Times;Serif" w:hAnsi="Times New Roman;Times;Serif"/>
          <w:b w:val="false"/>
          <w:i w:val="false"/>
          <w:caps w:val="false"/>
          <w:smallCaps w:val="false"/>
          <w:sz w:val="20"/>
        </w:rPr>
        <w:t xml:space="preserve">If any Lender requests compensation under Section 8.3, or requires the Borrower to pay any Indemnified Taxes or additional amounts to any Lender or any Governmental Authority for the account of any Lender pursuant to Section 8.5, then such Lender shall (at the request of the Borrower) use reasonable efforts to designate a different lending office for funding or booking its Loans hereunder or to </w:t>
      </w:r>
      <w:r>
        <w:rPr>
          <w:rFonts w:ascii="Times New Roman;Times;Serif" w:hAnsi="Times New Roman;Times;Serif"/>
          <w:b w:val="false"/>
          <w:i/>
          <w:caps w:val="false"/>
          <w:smallCaps w:val="false"/>
          <w:sz w:val="20"/>
        </w:rPr>
        <w:t>assign</w:t>
      </w:r>
      <w:r>
        <w:rPr>
          <w:rFonts w:ascii="Times New Roman;Times;Serif" w:hAnsi="Times New Roman;Times;Serif"/>
          <w:b w:val="false"/>
          <w:i w:val="false"/>
          <w:caps w:val="false"/>
          <w:smallCaps w:val="false"/>
          <w:sz w:val="20"/>
        </w:rPr>
        <w:t xml:space="preserve"> its rights and obligations hereunder to another of its offices, branches or affiliates, if, in the judgment of such Lender, such designation or assignment (i) would eliminate or reduce amounts payable pursuant to Section 8.3 or 8.5,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Replacement of Lenders. </w:t>
      </w:r>
      <w:r>
        <w:rPr>
          <w:rFonts w:ascii="Times New Roman;Times;Serif" w:hAnsi="Times New Roman;Times;Serif"/>
          <w:b w:val="false"/>
          <w:i w:val="false"/>
          <w:caps w:val="false"/>
          <w:smallCaps w:val="false"/>
          <w:sz w:val="20"/>
        </w:rPr>
        <w:t xml:space="preserve">If any Lender requests compensation under Section 1.7, or if the Borrower is required to pay any Indemnified Taxes or additional amounts to any Lender or any Governmental Authority for the account of any Lender pursuant to Section 8.5 and, in each case, such Lender has declined or is unable to designate a different lending office in accordance with Section 8.6(a), or if any Lender is (x) a Defaulting Lender, (y) a Non-Consenting Lender or (z) a Conduit Lender whose applicable Interest Rate is the CP Rate, which CP Rate at any time exceeds Adjusted Term SOFR by 0.15%, then the Borrower may, at its sole expense and effort, upon notice to such Lender and the Administrative Agent, require such Lender to assign and delegate, without recourse (in accordance with and subject to the restrictions contained in, and consents required by, Article X), all of its interests, rights (other than its existing rights to payments pursuant to Section 8.3 or Section 8.5) and obligations under this Agreement and the related Transaction Documents to an Eligible Assignee that shall assume such obligations (which assignee may be another Lender, if a Lender accepts such assignment);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have paid to the Administrative Agent the assignment fee (if any) specified in Article X;</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Lender shall have received payment of an amount equal to the outstanding principal of its Loans, accrued interest thereon, accrued fees and all other amounts payable to it hereunder and under the other Transaction Documents (including any Broken Funding Costs as if the Loans owing to it were prepaid rather than assigned) from the assignee (to the extent of such outstanding principal and accrued interest and fees) or the Borrower (in the case of all other amounts);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any such assignment resulting from a claim for compensation under Section 8.3 or payments required to be made pursuant to Section 8.5, such assignment will result in a reduction in such compensation or payments thereafter;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assignment does not conflict with applicable law;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case of any assignment resulting from a Lender becoming a Non-Consenting Lender, the applicable assignee shall have consented to the applicable amendment, waiver or consent.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IX</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The Administrative Agent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9.1.</w:t>
        <w:tab/>
        <w:t>Appointment and Authority</w:t>
      </w:r>
      <w:r>
        <w:rPr>
          <w:rFonts w:ascii="Times New Roman;Times;Serif" w:hAnsi="Times New Roman;Times;Serif"/>
          <w:b w:val="false"/>
          <w:i w:val="false"/>
          <w:caps w:val="false"/>
          <w:smallCaps w:val="false"/>
          <w:sz w:val="20"/>
        </w:rPr>
        <w:t xml:space="preserve">. (a) Each of the Lenders hereby irrevocably appoints Truist Bank to act on its behalf as the Administrative Agent hereunder and under the other Transaction Documents and authorizes the Administrative Agent to take such actions on its behalf and to exercise such powers as are delegated to the Administrative Agent by the terms hereof or </w:t>
      </w:r>
      <w:r>
        <w:rPr>
          <w:rFonts w:ascii="Times New Roman;Times;Serif" w:hAnsi="Times New Roman;Times;Serif"/>
          <w:b w:val="false"/>
          <w:i/>
          <w:caps w:val="false"/>
          <w:smallCaps w:val="false"/>
          <w:sz w:val="20"/>
        </w:rPr>
        <w:t>thereof</w:t>
      </w:r>
      <w:r>
        <w:rPr>
          <w:rFonts w:ascii="Times New Roman;Times;Serif" w:hAnsi="Times New Roman;Times;Serif"/>
          <w:b w:val="false"/>
          <w:i w:val="false"/>
          <w:caps w:val="false"/>
          <w:smallCaps w:val="false"/>
          <w:sz w:val="20"/>
        </w:rPr>
        <w:t>, together with such actions and powers as are reasonably incidental thereto. The provisions of this Article are solely for the benefit of the Administrative Agent, the Lenders and neither the Borrower nor any other Loan Party shall have rights as a third-party beneficiary of any of such provisions. It is understood and agreed that the use of the term “agent” herein or in any other Transaction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performing its functions and duties hereunder, the Administrative Agent shall act solely as the Administrative Agent of the Lenders and does not assume nor shall be deemed to have assumed any obligation or relationship of trust or agency with or for either of Loan Parties or any of their respective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9.2.</w:t>
        <w:tab/>
        <w:t xml:space="preserve"> Rights as a Lender.</w:t>
      </w:r>
      <w:r>
        <w:rPr>
          <w:rFonts w:ascii="Times New Roman;Times;Serif" w:hAnsi="Times New Roman;Times;Serif"/>
          <w:b w:val="false"/>
          <w:i w:val="false"/>
          <w:caps w:val="false"/>
          <w:smallCaps w:val="false"/>
          <w:sz w:val="20"/>
        </w:rPr>
        <w:t xml:space="preserve"> The Person serving as the Administrative Agent hereunder shall have the same rights and powers in its capacity as a Lender as any </w:t>
      </w:r>
      <w:r>
        <w:rPr>
          <w:rFonts w:ascii="Times New Roman;Times;Serif" w:hAnsi="Times New Roman;Times;Serif"/>
          <w:b w:val="false"/>
          <w:i/>
          <w:caps w:val="false"/>
          <w:smallCaps w:val="false"/>
          <w:sz w:val="20"/>
        </w:rPr>
        <w:t>other</w:t>
      </w:r>
      <w:r>
        <w:rPr>
          <w:rFonts w:ascii="Times New Roman;Times;Serif" w:hAnsi="Times New Roman;Times;Serif"/>
          <w:b w:val="false"/>
          <w:i w:val="false"/>
          <w:caps w:val="false"/>
          <w:smallCaps w:val="false"/>
          <w:sz w:val="20"/>
        </w:rPr>
        <w:t xml:space="preserve"> Lender</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9.3.</w:t>
        <w:tab/>
        <w:t>Delegation of Duties</w:t>
      </w:r>
      <w:r>
        <w:rPr>
          <w:rFonts w:ascii="Times New Roman;Times;Serif" w:hAnsi="Times New Roman;Times;Serif"/>
          <w:b w:val="false"/>
          <w:i w:val="false"/>
          <w:caps w:val="false"/>
          <w:smallCaps w:val="false"/>
          <w:sz w:val="20"/>
        </w:rPr>
        <w:t>. The Administrative Agent may perform any and all of its duties and exercise its rights and powers hereunder or under any other Transaction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9.4.</w:t>
        <w:tab/>
        <w:t>Exculpatory Provisions</w:t>
      </w:r>
      <w:r>
        <w:rPr>
          <w:rFonts w:ascii="Times New Roman;Times;Serif" w:hAnsi="Times New Roman;Times;Serif"/>
          <w:b w:val="false"/>
          <w:i w:val="false"/>
          <w:caps w:val="false"/>
          <w:smallCaps w:val="false"/>
          <w:sz w:val="20"/>
        </w:rPr>
        <w:t xml:space="preserve">. (a) The Administrative Agent shall not have any duties or obligations except those expressly set forth herein and in the other Transaction Documents, and its duties hereunder shall be administrative in nature. Without limiting the </w:t>
      </w:r>
      <w:r>
        <w:rPr>
          <w:rFonts w:ascii="Times New Roman;Times;Serif" w:hAnsi="Times New Roman;Times;Serif"/>
          <w:b w:val="false"/>
          <w:i/>
          <w:caps w:val="false"/>
          <w:smallCaps w:val="false"/>
          <w:sz w:val="20"/>
        </w:rPr>
        <w:t>generality</w:t>
      </w:r>
      <w:r>
        <w:rPr>
          <w:rFonts w:ascii="Times New Roman;Times;Serif" w:hAnsi="Times New Roman;Times;Serif"/>
          <w:b w:val="false"/>
          <w:i w:val="false"/>
          <w:caps w:val="false"/>
          <w:smallCaps w:val="false"/>
          <w:sz w:val="20"/>
        </w:rPr>
        <w:t xml:space="preserve"> of the foregoing,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not be subject to any fiduciary or other implied duties, regardless of whether an Amortization Event has occurred and is continuing;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shall not have any duty to take any discretionary action or exercise any discretionary powers, except discretionary rights and powers expressly contemplated hereby or by the other Transaction Documents that the Administrative Agent is required to exercise as directed in writing by the Required Lenders (or such other number or percentage of the Lenders as shall be expressly provided for herein or in the other Transaction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or the opinion of its counsel, may expose the Administrative Agent to liability or that is contrary to any Transaction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shall not, except as expressly set forth herein and in the other Transaction Documents, have any duty to disclose, and shall not be liable for the failure to disclose, any information relating to the Borrower or any of its Affiliates that is communicated to or obtained by the Person serving as the Administrative Agent or any of its Affiliates in any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7.2 and 12.1), or (ii) in the absence of its own fraud, bad faith, gross negligence or willful misconduct as determined by a court of competent jurisdiction by final and nonappealable judgment. The Administrative Agent shall be deemed not to have knowledge of any Amortization Event unless and until notice describing such Amortization Event is given to the Administrative Agent in writing by the Borrower,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not be responsible for or have any duty to ascertain or inquire into (i) any statement, warranty or representation made in or in connection with this Agreement or any other Transaction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Amortization Event, (iv) the validity, enforceability, effectiveness or genuineness of this Agreement, any other Transaction Document or any other agreement, instrument or document, or (v) the satisfaction of any condition set forth in Article IV or elsewhere herein, other than to confirm receipt of items expressly required to be delivered to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9.5.</w:t>
        <w:tab/>
        <w:t>Reliance by the Administrative Agent</w:t>
      </w:r>
      <w:r>
        <w:rPr>
          <w:rFonts w:ascii="Times New Roman;Times;Serif" w:hAnsi="Times New Roman;Times;Serif"/>
          <w:b w:val="false"/>
          <w:i w:val="false"/>
          <w:caps w:val="false"/>
          <w:smallCaps w:val="false"/>
          <w:sz w:val="20"/>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w:t>
      </w:r>
      <w:r>
        <w:rPr>
          <w:rFonts w:ascii="Times New Roman;Times;Serif" w:hAnsi="Times New Roman;Times;Serif"/>
          <w:b w:val="false"/>
          <w:i/>
          <w:caps w:val="false"/>
          <w:smallCaps w:val="false"/>
          <w:sz w:val="20"/>
        </w:rPr>
        <w:t>sent</w:t>
      </w:r>
      <w:r>
        <w:rPr>
          <w:rFonts w:ascii="Times New Roman;Times;Serif" w:hAnsi="Times New Roman;Times;Serif"/>
          <w:b w:val="false"/>
          <w:i w:val="false"/>
          <w:caps w:val="false"/>
          <w:smallCaps w:val="false"/>
          <w:sz w:val="20"/>
        </w:rPr>
        <w:t xml:space="preserve">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9.6.</w:t>
        <w:tab/>
        <w:t>Notice of Amortization Events</w:t>
      </w:r>
      <w:r>
        <w:rPr>
          <w:rFonts w:ascii="Times New Roman;Times;Serif" w:hAnsi="Times New Roman;Times;Serif"/>
          <w:b w:val="false"/>
          <w:i w:val="false"/>
          <w:caps w:val="false"/>
          <w:smallCaps w:val="false"/>
          <w:sz w:val="20"/>
        </w:rPr>
        <w:t xml:space="preserve">. Neither the Administrative Agent nor any Lender shall be deemed to have knowledge or notice of the occurrence of any Amortization Event or Potential Amortization Event unless it has received notice from the Administrative Agent or another Lender, as applicable, or a Loan Party referring to this Agreement, stating that an Amortization Event or </w:t>
      </w:r>
      <w:r>
        <w:rPr>
          <w:rFonts w:ascii="Times New Roman;Times;Serif" w:hAnsi="Times New Roman;Times;Serif"/>
          <w:b w:val="false"/>
          <w:i/>
          <w:caps w:val="false"/>
          <w:smallCaps w:val="false"/>
          <w:sz w:val="20"/>
        </w:rPr>
        <w:t>Potential</w:t>
      </w:r>
      <w:r>
        <w:rPr>
          <w:rFonts w:ascii="Times New Roman;Times;Serif" w:hAnsi="Times New Roman;Times;Serif"/>
          <w:b w:val="false"/>
          <w:i w:val="false"/>
          <w:caps w:val="false"/>
          <w:smallCaps w:val="false"/>
          <w:sz w:val="20"/>
        </w:rPr>
        <w:t xml:space="preserve"> Amortization Event has occurred hereunder and describing such Amortization Event or Potential Amortization Event. In the event that the Administrative Agent or any Lender receives such a notice, it shall promptly give written notice thereof to the Administrative Agent and the other Lenders, as applicable. The Administrative Agent shall take such action with respect to such Amortization Event or Potential Amortization Event as shall be</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directed by any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9.7.</w:t>
        <w:tab/>
        <w:t>Non-Reliance on the Administrative Agent and Other Lenders</w:t>
      </w:r>
      <w:r>
        <w:rPr>
          <w:rFonts w:ascii="Times New Roman;Times;Serif" w:hAnsi="Times New Roman;Times;Serif"/>
          <w:b w:val="false"/>
          <w:i w:val="false"/>
          <w:caps w:val="false"/>
          <w:smallCaps w:val="false"/>
          <w:sz w:val="20"/>
        </w:rPr>
        <w:t xml:space="preserve">.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w:t>
      </w:r>
      <w:r>
        <w:rPr>
          <w:rFonts w:ascii="Times New Roman;Times;Serif" w:hAnsi="Times New Roman;Times;Serif"/>
          <w:b w:val="false"/>
          <w:i/>
          <w:caps w:val="false"/>
          <w:smallCaps w:val="false"/>
          <w:sz w:val="20"/>
        </w:rPr>
        <w:t>also</w:t>
      </w:r>
      <w:r>
        <w:rPr>
          <w:rFonts w:ascii="Times New Roman;Times;Serif" w:hAnsi="Times New Roman;Times;Serif"/>
          <w:b w:val="false"/>
          <w:i w:val="false"/>
          <w:caps w:val="false"/>
          <w:smallCaps w:val="false"/>
          <w:sz w:val="20"/>
        </w:rPr>
        <w:t xml:space="preserve">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Transaction Document or any related agreement or any document furnished hereunder or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9.8.</w:t>
        <w:tab/>
        <w:t>Indemnification of Administrative Agent.</w:t>
      </w:r>
      <w:r>
        <w:rPr>
          <w:rFonts w:ascii="Times New Roman;Times;Serif" w:hAnsi="Times New Roman;Times;Serif"/>
          <w:b w:val="false"/>
          <w:i w:val="false"/>
          <w:caps w:val="false"/>
          <w:smallCaps w:val="false"/>
          <w:sz w:val="20"/>
        </w:rPr>
        <w:t xml:space="preserve"> Each Lender agrees to indemnify the Administrative Agent and its officers, directors, employees, representatives and agents (to the extent not reimbursed by Loan Parties and without limiting the obligation of Loan Parties to do so), ratably in accordance with their respective Percentages, from and against any and all liabilities, obligations, losses, damages, penalties, actions, judgments, suits, costs, expenses or disbursements of any kind or nature whatsoever (including, without limitation, the reasonable fees and disbursements of counsel for the </w:t>
      </w:r>
      <w:r>
        <w:rPr>
          <w:rFonts w:ascii="Times New Roman;Times;Serif" w:hAnsi="Times New Roman;Times;Serif"/>
          <w:b w:val="false"/>
          <w:i/>
          <w:caps w:val="false"/>
          <w:smallCaps w:val="false"/>
          <w:sz w:val="20"/>
        </w:rPr>
        <w:t>Administrative</w:t>
      </w:r>
      <w:r>
        <w:rPr>
          <w:rFonts w:ascii="Times New Roman;Times;Serif" w:hAnsi="Times New Roman;Times;Serif"/>
          <w:b w:val="false"/>
          <w:i w:val="false"/>
          <w:caps w:val="false"/>
          <w:smallCaps w:val="false"/>
          <w:sz w:val="20"/>
        </w:rPr>
        <w:t xml:space="preserve"> Agent or such Person in connection with any investigative, administrative or judicial proceeding commenced or threatened, whether or not the Administrative Agent in its capacity as Administrative Agent or such Person shall be designated a party thereto) that may at any time be imposed on, incurred by or asserted against the Administrative Agent or such Person as a result of, or arising out of, or in any way related to or by reason of, any of the transactions contemplated hereunder or the execution, delivery or performance of this Agreement or any other document furnished in connection herewith (but excluding any such liabilities, obligations, losses, damages, penalties, actions, judgments, suits, costs, expenses or disbursements resulting solely from the bad faith, fraud, gross negligence or willful misconduct of the Administrative Agent or such Person as finally determined by a court of competent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9.9.</w:t>
        <w:tab/>
        <w:t>Administrative Agent in its Individual Capacity</w:t>
      </w:r>
      <w:r>
        <w:rPr>
          <w:rFonts w:ascii="Times New Roman;Times;Serif" w:hAnsi="Times New Roman;Times;Serif"/>
          <w:b w:val="false"/>
          <w:i w:val="false"/>
          <w:caps w:val="false"/>
          <w:smallCaps w:val="false"/>
          <w:sz w:val="20"/>
        </w:rPr>
        <w:t>. The Administrative Agent in its individual capacity and its affiliates may make loans to, accept deposits from and generally engage in any kind of business with Loan Parties and their Affiliates as though the Administrative Agent were not the Administrative Agent hereunder. With respect to its portion of any Advance, if any, the Administrative Agent shall have the same rights and powers under this Agreement as any Lender and may exercise the same as though it were not the Administrative Agent, and the terms “Lender” and “Lenders” shall include the Administrative Agent in its individual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9.10.</w:t>
        <w:tab/>
        <w:t>Resignation of Administrative Agent; Successor Administrative Agent</w:t>
      </w:r>
      <w:r>
        <w:rPr>
          <w:rFonts w:ascii="Times New Roman;Times;Serif" w:hAnsi="Times New Roman;Times;Serif"/>
          <w:b w:val="false"/>
          <w:i w:val="false"/>
          <w:caps w:val="false"/>
          <w:smallCaps w:val="false"/>
          <w:sz w:val="20"/>
        </w:rPr>
        <w:t xml:space="preserve">. (a) The Administrative Agent may at any time give notice of its resignation to the Lenders and the Borrower. Upon receipt of any such notice of resignation, the Required Lenders shall </w:t>
      </w:r>
      <w:r>
        <w:rPr>
          <w:rFonts w:ascii="Times New Roman;Times;Serif" w:hAnsi="Times New Roman;Times;Serif"/>
          <w:b w:val="false"/>
          <w:i/>
          <w:caps w:val="false"/>
          <w:smallCaps w:val="false"/>
          <w:sz w:val="20"/>
        </w:rPr>
        <w:t>have</w:t>
      </w:r>
      <w:r>
        <w:rPr>
          <w:rFonts w:ascii="Times New Roman;Times;Serif" w:hAnsi="Times New Roman;Times;Serif"/>
          <w:b w:val="false"/>
          <w:i w:val="false"/>
          <w:caps w:val="false"/>
          <w:smallCaps w:val="false"/>
          <w:sz w:val="20"/>
        </w:rPr>
        <w:t xml:space="preser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(or such earlier day as shall be agreed by the Required Lenders) (the “</w:t>
      </w:r>
      <w:r>
        <w:rPr>
          <w:rFonts w:ascii="Times New Roman;Times;Serif" w:hAnsi="Times New Roman;Times;Serif"/>
          <w:b w:val="false"/>
          <w:i/>
          <w:caps w:val="false"/>
          <w:smallCaps w:val="false"/>
          <w:sz w:val="20"/>
        </w:rPr>
        <w:t>Resignation Effective Date”</w:t>
      </w:r>
      <w:r>
        <w:rPr>
          <w:rFonts w:ascii="Times New Roman;Times;Serif" w:hAnsi="Times New Roman;Times;Serif"/>
          <w:b w:val="false"/>
          <w:i w:val="false"/>
          <w:caps w:val="false"/>
          <w:smallCaps w:val="false"/>
          <w:sz w:val="20"/>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Times;Serif" w:hAnsi="Times New Roman;Times;Serif"/>
          <w:b w:val="false"/>
          <w:i/>
          <w:caps w:val="false"/>
          <w:smallCaps w:val="false"/>
          <w:sz w:val="20"/>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effect from the Resignation Effective Date or the Removal Effective Date (as applicable) (1) the retiring or removed Administrative Agent shall be discharged from its duties and obligations hereunder and under the other Transaction Documents (except that in the case of any collateral security held by the Administrative Agent on behalf of the Lenders under any of the Transaction Documents, the retiring or removed Administrative Agent shall continue to hold such collateral security until such time as a successor Administrative Agent is appointed) and (2)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Transaction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Transaction Documents, the provisions of this Article and Sections 8.1, 8.2 and 8.4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9.11.</w:t>
        <w:tab/>
        <w:t>UCC Filing</w:t>
      </w:r>
      <w:r>
        <w:rPr>
          <w:rFonts w:ascii="Times New Roman;Times;Serif" w:hAnsi="Times New Roman;Times;Serif"/>
          <w:b w:val="false"/>
          <w:i w:val="false"/>
          <w:caps w:val="false"/>
          <w:smallCaps w:val="false"/>
          <w:sz w:val="20"/>
        </w:rPr>
        <w:t xml:space="preserve">s. Each of the Lenders hereby expressly recognizes and agrees that the Administrative Agent may be designated as the secured party of record on the various UCC filings required to be made under this Agreement and the party entitled to amend, release and </w:t>
      </w:r>
      <w:r>
        <w:rPr>
          <w:rFonts w:ascii="Times New Roman;Times;Serif" w:hAnsi="Times New Roman;Times;Serif"/>
          <w:b w:val="false"/>
          <w:i/>
          <w:caps w:val="false"/>
          <w:smallCaps w:val="false"/>
          <w:sz w:val="20"/>
        </w:rPr>
        <w:t>terminate</w:t>
      </w:r>
      <w:r>
        <w:rPr>
          <w:rFonts w:ascii="Times New Roman;Times;Serif" w:hAnsi="Times New Roman;Times;Serif"/>
          <w:b w:val="false"/>
          <w:i w:val="false"/>
          <w:caps w:val="false"/>
          <w:smallCaps w:val="false"/>
          <w:sz w:val="20"/>
        </w:rPr>
        <w:t xml:space="preserve"> the UCC filings under the Purchase Agreement in order to perfect their respective interests in the Receivables, Collections and Related Security, that such designation shall be for administrative convenience only in creating a record or nominee holder to take certain actions hereunder on behalf of the Lenders and that such listing will not affect in any way the status of the</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as the true parties in interest with respect to the Advances. In addition, such listing shall impose no duties on the Administrative Agent other than those expressly and specifically undertaken in accordance with this Article 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9.12.</w:t>
        <w:tab/>
        <w:t xml:space="preserve">Administrative Agent May File Proofs of Claim. </w:t>
      </w:r>
      <w:r>
        <w:rPr>
          <w:rFonts w:ascii="Times New Roman;Times;Serif" w:hAnsi="Times New Roman;Times;Serif"/>
          <w:b w:val="false"/>
          <w:i w:val="false"/>
          <w:caps w:val="false"/>
          <w:smallCaps w:val="false"/>
          <w:sz w:val="20"/>
        </w:rPr>
        <w:t xml:space="preserve">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w:t>
      </w:r>
      <w:r>
        <w:rPr>
          <w:rFonts w:ascii="Times New Roman;Times;Serif" w:hAnsi="Times New Roman;Times;Serif"/>
          <w:b w:val="false"/>
          <w:i/>
          <w:caps w:val="false"/>
          <w:smallCaps w:val="false"/>
          <w:sz w:val="20"/>
        </w:rPr>
        <w:t>shall</w:t>
      </w:r>
      <w:r>
        <w:rPr>
          <w:rFonts w:ascii="Times New Roman;Times;Serif" w:hAnsi="Times New Roman;Times;Serif"/>
          <w:b w:val="false"/>
          <w:i w:val="false"/>
          <w:caps w:val="false"/>
          <w:smallCaps w:val="false"/>
          <w:sz w:val="20"/>
        </w:rPr>
        <w:t xml:space="preserve"> have made any demand on the Borrower) shall be entitled and empowered (but not obligated) by intervention in such proceeding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the principal and interest owing and unpaid in respect of the Loans, and all other Aggregate Unpaids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Article VIII) allowed in such judicial proceeding;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Article VIII.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9.13.</w:t>
        <w:tab/>
        <w:t>Collateral Matters.</w:t>
      </w:r>
      <w:r>
        <w:rPr>
          <w:rFonts w:ascii="Times New Roman;Times;Serif" w:hAnsi="Times New Roman;Times;Serif"/>
          <w:b w:val="false"/>
          <w:i w:val="false"/>
          <w:caps w:val="false"/>
          <w:smallCaps w:val="false"/>
          <w:sz w:val="20"/>
        </w:rPr>
        <w:t xml:space="preserve"> (a) The Lenders irrevocably authorize the Administrative Agent, at its option and in its discretion, to release any Lien on any property granted to or held by the Administrative Agent under any Transaction Document (x) upon termination of all Commitments and payment in full of all Aggregate Unpaids (other than contingent indemnification obligations), (y) that is sold or otherwise disposed of or to be sold or otherwise disposed of as part of or in connection with any sale or other disposition permitted under the Transaction Documents, or (z) subject to Section 12.1, if approved, authorized or ratified in writing by the Required Lenders. Upon request by the Administrative Agent at any time, the Required Lenders will confirm in writing the Administrative Agent’s authority to release its interest in particular types or items of property pursuant to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responsible or liable to the Lenders for any failure to monitor or maintain any portion of the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9.14.</w:t>
        <w:tab/>
        <w:t>Erroneous Payments.</w:t>
      </w:r>
      <w:r>
        <w:rPr>
          <w:rFonts w:ascii="Times New Roman;Times;Serif" w:hAnsi="Times New Roman;Times;Serif"/>
          <w:b w:val="false"/>
          <w:i w:val="false"/>
          <w:caps w:val="false"/>
          <w:smallCaps w:val="false"/>
          <w:sz w:val="20"/>
        </w:rPr>
        <w:t xml:space="preserve"> (a) Each Lender hereby agrees that (i) if the Administrative Agent notifies such Lender that the Administrative Agent has determined in its sole discretion that any funds received by such Lender from the Administrative Agent or any of its Affiliates were erroneously transmitted to, or otherwise erroneously or mistakenly received by, such Lender (whether or not known to such Lender) (whether as a payment, prepayment or repayment of principal, interest, fees or otherwise; individually and collectively, a “</w:t>
      </w:r>
      <w:r>
        <w:rPr>
          <w:rFonts w:ascii="Times New Roman;Times;Serif" w:hAnsi="Times New Roman;Times;Serif"/>
          <w:b w:val="false"/>
          <w:i/>
          <w:caps w:val="false"/>
          <w:smallCaps w:val="false"/>
          <w:sz w:val="20"/>
        </w:rPr>
        <w:t>Erroneous Payment</w:t>
      </w:r>
      <w:r>
        <w:rPr>
          <w:rFonts w:ascii="Times New Roman;Times;Serif" w:hAnsi="Times New Roman;Times;Serif"/>
          <w:b w:val="false"/>
          <w:i w:val="false"/>
          <w:caps w:val="false"/>
          <w:smallCaps w:val="false"/>
          <w:sz w:val="20"/>
        </w:rPr>
        <w:t xml:space="preserve">”) and demands the return of such Erroneous Payment (or a portion thereof), such Lender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w:t>
      </w:r>
      <w:r>
        <w:rPr>
          <w:rFonts w:ascii="Times New Roman;Times;Serif" w:hAnsi="Times New Roman;Times;Serif"/>
          <w:b w:val="false"/>
          <w:i/>
          <w:caps w:val="false"/>
          <w:smallCaps w:val="false"/>
          <w:sz w:val="20"/>
        </w:rPr>
        <w:t>the</w:t>
      </w:r>
      <w:r>
        <w:rPr>
          <w:rFonts w:ascii="Times New Roman;Times;Serif" w:hAnsi="Times New Roman;Times;Serif"/>
          <w:b w:val="false"/>
          <w:i w:val="false"/>
          <w:caps w:val="false"/>
          <w:smallCaps w:val="false"/>
          <w:sz w:val="20"/>
        </w:rPr>
        <w:t xml:space="preserv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under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shall be conclusive,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each Lender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Times New Roman;Times;Serif" w:hAnsi="Times New Roman;Times;Serif"/>
          <w:b w:val="false"/>
          <w:i/>
          <w:caps w:val="false"/>
          <w:smallCaps w:val="false"/>
          <w:sz w:val="20"/>
        </w:rPr>
        <w:t>Erroneous Payment Notice</w:t>
      </w:r>
      <w:r>
        <w:rPr>
          <w:rFonts w:ascii="Times New Roman;Times;Serif" w:hAnsi="Times New Roman;Times;Serif"/>
          <w:b w:val="false"/>
          <w:i w:val="false"/>
          <w:caps w:val="false"/>
          <w:smallCaps w:val="false"/>
          <w:sz w:val="20"/>
        </w:rPr>
        <w:t>”), (y) that was not preceded or accompanied by an Erroneous Payment Notice, or (z) that such Lender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in accordance with banking industry rules on interbank compensation from time to time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and each other Loan Party hereby agrees that (x) in the event an Erroneous Payment (or portion thereof) is not recovered from any Lender that has received such Erroneous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under any Transaction Document except, in each case, to the extent such Erroneous Payment is, and with respect to the amount of such Erroneous Payment that is, comprised of funds received by the Administrative Agent from the Borrower or any other Loan Party for the purpose of making a payment to satisfy such obligations and is not otherwise repaid or returned to the Borrower or any other Loan Party by the Administrative Agent, any Lender or any of their respective Affiliates, whether pursuant to a legal proceeding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party’s obligations under this Section 9.14 shall survive the resignation or replacement of the Administrative Agent, the termination of the Commitments or the repayment, satisfaction or discharge of all obligations (or any portion thereof) under any Transaction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X</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Assignments; Participations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10.1.</w:t>
        <w:tab/>
        <w:t>Assignments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Section 10.2, or (iii) by way of pledge or assignment of a security interest subject to the restrictions of paragraph (d)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10.2) any legal or equitable right, remedy or claim under or by reason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Assignments by Lenders. </w:t>
      </w:r>
      <w:r>
        <w:rPr>
          <w:rFonts w:ascii="Times New Roman;Times;Serif" w:hAnsi="Times New Roman;Times;Serif"/>
          <w:b w:val="false"/>
          <w:i w:val="false"/>
          <w:caps w:val="false"/>
          <w:smallCaps w:val="false"/>
          <w:sz w:val="20"/>
        </w:rPr>
        <w:t xml:space="preserve">Any Lender may at any time assign to one or more assignees all or a portion of its rights and obligations under this Agreement (including all or a portion of its Commitments and the Loans at the time owing to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assignment shall be subject to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Minimum Amounts. </w:t>
      </w:r>
      <w:r>
        <w:rPr>
          <w:rFonts w:ascii="Times New Roman;Times;Serif" w:hAnsi="Times New Roman;Times;Serif"/>
          <w:b w:val="false"/>
          <w:i w:val="false"/>
          <w:caps w:val="false"/>
          <w:smallCaps w:val="false"/>
          <w:sz w:val="20"/>
        </w:rPr>
        <w:t>(A) in the case of an assignment of the entire remaining amount of the assigning Lender’s Commitments and the Loans at the time owing to it or contemporaneous assignments to related Approved Funds that equal at least the amount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specified in paragraph (b)(i)(B) of this Section in the aggregate or in the case of an assignment to a Lender, an Affiliate of a Lender or an Approved Fund, no minimum amount need be assigned;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case not described in paragraph (b)(i)(A) of this Section, the aggregate amount of the relevant Commitment (which for this purpose includes Loans outstanding thereunder) or, if the applicable Commitment is not then in effect, the principal outstanding balance of the Loans of the assigning Lender subject to each such assignment shall not be less than $5,000,000, unless each of the Administrative Agent and, so long as no Amortization Event has occurred and is continuing, the Borrower otherwise consents (each such consent not to be unreasonably withheld or delayed).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Proportionate Amounts. </w:t>
      </w:r>
      <w:r>
        <w:rPr>
          <w:rFonts w:ascii="Times New Roman;Times;Serif" w:hAnsi="Times New Roman;Times;Serif"/>
          <w:b w:val="false"/>
          <w:i w:val="false"/>
          <w:caps w:val="false"/>
          <w:smallCaps w:val="false"/>
          <w:sz w:val="20"/>
        </w:rPr>
        <w:t>Each partial assignment shall be made as an assignment of a proportionate part of all the assigning Lender’s rights and obligations under this Agreement with respect to the Loan or the Commitment assigned.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 xml:space="preserve">Required Consents. </w:t>
      </w:r>
      <w:r>
        <w:rPr>
          <w:rFonts w:ascii="Times New Roman;Times;Serif" w:hAnsi="Times New Roman;Times;Serif"/>
          <w:b w:val="false"/>
          <w:i w:val="false"/>
          <w:caps w:val="false"/>
          <w:smallCaps w:val="false"/>
          <w:sz w:val="20"/>
        </w:rPr>
        <w:t>No consent shall be required for any assignment except to the extent required by paragraph (b)(i)(B) of this Section and, in addition: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consent of the Borrower (such consent not to be unreasonably withheld or delayed) shall be required unless (x) an Amortization Event has occurred and is continuing at the time of such assignment or (y) such assignment is to a Lender, an Affiliate of a Lender or an Approved Fund;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be deemed to have consented to any such assignment unless it shall object thereto by written notice to the Administrative Agent within five (5) Business Days after having received notice thereof;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the Administrative Agent (such consent not to be unreasonably withheld or delayed) shall be required if such assignment is to a Person that is not a Lender, an Affiliate of a Lender, a Liquidity Provider or an Approved Fund.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Assignment and Assumption. </w:t>
      </w:r>
      <w:r>
        <w:rPr>
          <w:rFonts w:ascii="Times New Roman;Times;Serif" w:hAnsi="Times New Roman;Times;Serif"/>
          <w:b w:val="false"/>
          <w:i w:val="false"/>
          <w:caps w:val="false"/>
          <w:smallCaps w:val="false"/>
          <w:sz w:val="20"/>
        </w:rPr>
        <w:t xml:space="preserve">The parties (other than consenting or acknowledging parties) to each assignment shall execute and deliver to the Administrative Agent an Assignment and Assumption, together with a processing and recordation fee of $3,500;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Administrative Agent may, in its sole discretion, elect to waive such processing and recordation fee in the case of any assignment.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No Assignment to Certain Persons. </w:t>
      </w:r>
      <w:r>
        <w:rPr>
          <w:rFonts w:ascii="Times New Roman;Times;Serif" w:hAnsi="Times New Roman;Times;Serif"/>
          <w:b w:val="false"/>
          <w:i w:val="false"/>
          <w:caps w:val="false"/>
          <w:smallCaps w:val="false"/>
          <w:sz w:val="20"/>
        </w:rPr>
        <w:t>No such assignment shall be made to any Defaulting Lender or any of its Subsidiaries, or any Person who, upon becoming a Lender hereunder, would constitute any of the foregoing Persons.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caps w:val="false"/>
          <w:smallCaps w:val="false"/>
          <w:sz w:val="20"/>
        </w:rPr>
        <w:t xml:space="preserve">No Assignment to Natural Persons. </w:t>
      </w:r>
      <w:r>
        <w:rPr>
          <w:rFonts w:ascii="Times New Roman;Times;Serif" w:hAnsi="Times New Roman;Times;Serif"/>
          <w:b w:val="false"/>
          <w:i w:val="false"/>
          <w:caps w:val="false"/>
          <w:smallCaps w:val="false"/>
          <w:sz w:val="20"/>
        </w:rPr>
        <w:t>No such assignment shall be made to a natural Person.</w:t>
      </w:r>
    </w:p>
    <w:p>
      <w:pPr>
        <w:pStyle w:val="TextBody"/>
        <w:bidi w:val="0"/>
        <w:spacing w:before="0" w:after="0"/>
        <w:ind w:left="7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(vii)          </w:t>
      </w:r>
      <w:r>
        <w:rPr>
          <w:rFonts w:ascii="Times New Roman;Times;Serif" w:hAnsi="Times New Roman;Times;Serif"/>
          <w:b w:val="false"/>
          <w:i/>
          <w:caps w:val="false"/>
          <w:smallCaps w:val="false"/>
          <w:sz w:val="20"/>
        </w:rPr>
        <w:t xml:space="preserve">Certain Additional Payments. </w:t>
      </w:r>
      <w:r>
        <w:rPr>
          <w:rFonts w:ascii="Times New Roman;Times;Serif" w:hAnsi="Times New Roman;Times;Serif"/>
          <w:b w:val="false"/>
          <w:i w:val="false"/>
          <w:caps w:val="false"/>
          <w:smallCaps w:val="false"/>
          <w:sz w:val="20"/>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pro rata share of all Loans in accordance with its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8.1, 8.2, 8.4 and 12.6 with respect to facts and circumstances occurring prior to the effective date of such assignment;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Section 10.2. The Borrower and the Seller hereby agree and consent to the complete assignment by each Conduit Lender of all of its respective rights under, interest in, title to and obligations under the Transaction Documents to the respective collateral agent or trustee under such Conduit Purchaser’s Commercial Paper Note program or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Register. </w:t>
      </w:r>
      <w:r>
        <w:rPr>
          <w:rFonts w:ascii="Times New Roman;Times;Serif" w:hAnsi="Times New Roman;Times;Serif"/>
          <w:b w:val="false"/>
          <w:i w:val="false"/>
          <w:caps w:val="false"/>
          <w:smallCaps w:val="false"/>
          <w:sz w:val="20"/>
        </w:rPr>
        <w:t>The Administrative Agent, acting solely for this purpose as an agent of the Borrower, shall maintain at one of its offices in Atlanta, Georgia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b w:val="false"/>
          <w:i/>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for inspection by the Borrower and any Lender, at any reasonable time and from time to time upon reasonable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Certain Pledges. </w:t>
      </w:r>
      <w:r>
        <w:rPr>
          <w:rFonts w:ascii="Times New Roman;Times;Serif" w:hAnsi="Times New Roman;Times;Serif"/>
          <w:b w:val="false"/>
          <w:i w:val="false"/>
          <w:caps w:val="false"/>
          <w:smallCaps w:val="false"/>
          <w:sz w:val="20"/>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10.2.</w:t>
        <w:tab/>
        <w:t>Participations</w:t>
      </w:r>
      <w:r>
        <w:rPr>
          <w:rFonts w:ascii="Times New Roman;Times;Serif" w:hAnsi="Times New Roman;Times;Serif"/>
          <w:b w:val="false"/>
          <w:i w:val="false"/>
          <w:caps w:val="false"/>
          <w:smallCaps w:val="false"/>
          <w:sz w:val="20"/>
        </w:rPr>
        <w:t>. Any Lender may at any time, without the consent of, or notice to, the Borrower or the Administrative Agent, sell participations to any Person (other than a natural Person or the Borrower or any other Loan Party or any Loan Party’s Affiliates or Subsidiaries) (each, a “</w:t>
      </w:r>
      <w:r>
        <w:rPr>
          <w:rFonts w:ascii="Times New Roman;Times;Serif" w:hAnsi="Times New Roman;Times;Serif"/>
          <w:b w:val="false"/>
          <w:i/>
          <w:caps w:val="false"/>
          <w:smallCaps w:val="false"/>
          <w:sz w:val="20"/>
        </w:rPr>
        <w:t>Participant”</w:t>
      </w:r>
      <w:r>
        <w:rPr>
          <w:rFonts w:ascii="Times New Roman;Times;Serif" w:hAnsi="Times New Roman;Times;Serif"/>
          <w:b w:val="false"/>
          <w:i w:val="false"/>
          <w:caps w:val="false"/>
          <w:smallCaps w:val="false"/>
          <w:sz w:val="20"/>
        </w:rPr>
        <w:t xml:space="preserve">) in all or a portion of such Lender’s rights and/or obligations under this Agreement (including all or a portion of its Commitments and/or the Loans owing to it) and under the Liquidity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the Administrative Agent and Lenders shall continue to deal solely and directly with such Lender in connection with such Lender’s rights and obligations under this Agreement and under the Liquidity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agreement or instrument may provide that such Lender will not, without the consent of the Participant, agree to any amendment, modification or waiver described in Section 12.1 that expressly relate to amendments requiring the unanimous consent of the Lenders. The Borrower agrees that each Participant shall be entitled to the benefits of Sections 8.3 and 8.5 to the same extent as if it were a Lender and had acquired its interest by assignment pursuant to Section 10.1(b);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Participant (A) agrees to be subject to the provisions of Section 8.6 as if it were an assignee under Section 10.1(b); and (B) shall not be entitled to receive any greater payment under Sections 8.3 or 8.5,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8.6 with respect to any Participant. To the extent permitted by law, each Participant also shall be entitled to the benefits of Section 12.6 (Right of Setoff) as though it were a Lender; provided that such Participant agrees to be subject to Section 12.7 (Sharing of Payments by Lenders)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Transaction Documents (the “</w:t>
      </w:r>
      <w:r>
        <w:rPr>
          <w:rFonts w:ascii="Times New Roman;Times;Serif" w:hAnsi="Times New Roman;Times;Serif"/>
          <w:b w:val="false"/>
          <w:i/>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Transaction Document) to any Person except to the extent that such disclosure is necessary to establish that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XI.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Grant of Security Interest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11.1.</w:t>
        <w:tab/>
        <w:t>Grant of Security Interest</w:t>
      </w:r>
      <w:r>
        <w:rPr>
          <w:rFonts w:ascii="Times New Roman;Times;Serif" w:hAnsi="Times New Roman;Times;Serif"/>
          <w:b w:val="false"/>
          <w:i w:val="false"/>
          <w:caps w:val="false"/>
          <w:smallCaps w:val="false"/>
          <w:sz w:val="20"/>
        </w:rPr>
        <w:t>. The Borrower hereby grants to the Administrative Agent for the ratable benefit of the Lenders a continuing security interest in all of the Borrower’s right, title and interest in, to and under all Receivables now existing or hereafter arising, the Collections, each Lock-Box, each Collection Account, all Related Security, all other rights and payments relating to such Receivables, and all proceeds of any of the foregoing (collectively, the “</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prior to all other liens on and security interests therein to secure the prompt and complete payment of the Aggregate Unpaids and the performance of all of the Borrower’s obligations under the Transaction Documents. The Administrative Agent is hereby </w:t>
      </w:r>
      <w:r>
        <w:rPr>
          <w:rFonts w:ascii="Times New Roman;Times;Serif" w:hAnsi="Times New Roman;Times;Serif"/>
          <w:b w:val="false"/>
          <w:i/>
          <w:caps w:val="false"/>
          <w:smallCaps w:val="false"/>
          <w:sz w:val="20"/>
        </w:rPr>
        <w:t>authorized</w:t>
      </w:r>
      <w:r>
        <w:rPr>
          <w:rFonts w:ascii="Times New Roman;Times;Serif" w:hAnsi="Times New Roman;Times;Serif"/>
          <w:b w:val="false"/>
          <w:i w:val="false"/>
          <w:caps w:val="false"/>
          <w:smallCaps w:val="false"/>
          <w:sz w:val="20"/>
        </w:rPr>
        <w:t xml:space="preserve"> to file a financing statement naming the Borrower as the debtor and/or the Borrower and describing the collateral covered thereby as “all personal property and the proceeds thereof”, “all assets and the proceeds thereof” or words of similar effect. The Administrative Agent and the Lenders shall have, in addition to the rights and remedies that they may have under this Agreement, all other rights and remedies provided to a secured creditor under the UCC and other applicable law, which rights and remedies shall be cumulative.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11.2.</w:t>
        <w:tab/>
        <w:t>Assignment of Security Interest under Purchase Agreement</w:t>
      </w:r>
      <w:r>
        <w:rPr>
          <w:rFonts w:ascii="Times New Roman;Times;Serif" w:hAnsi="Times New Roman;Times;Serif"/>
          <w:b w:val="false"/>
          <w:i w:val="false"/>
          <w:caps w:val="false"/>
          <w:smallCaps w:val="false"/>
          <w:sz w:val="20"/>
        </w:rPr>
        <w:t xml:space="preserve">. The Borrower hereby assigns to the Administrative Agent for the ratable benefit of the Lenders, as additional collateral for the prompt and complete payment of the Aggregate Unpaids and the performance of all of the Borrower’s obligations under the Transaction Documents, any and all security interests granted to it pursuant to Section 8.13 of the Purchase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Administrative Agent and the Lenders each agree that they shall not exercise any rights thereunder unless and until they have rights to exercise remedies with respect to the Collateral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Article XII.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12.1.</w:t>
        <w:tab/>
        <w:t>Waivers and Amendments</w:t>
      </w:r>
      <w:r>
        <w:rPr>
          <w:rFonts w:ascii="Times New Roman;Times;Serif" w:hAnsi="Times New Roman;Times;Serif"/>
          <w:b w:val="false"/>
          <w:i w:val="false"/>
          <w:caps w:val="false"/>
          <w:smallCaps w:val="false"/>
          <w:sz w:val="20"/>
        </w:rPr>
        <w:t xml:space="preserve">. (a) No failure or delay on the part of the Administrative Agent or any Lender in exercising any power, right or remedy under this Agreement shall operate as a waiver thereof, nor shall any single or partial exercise of any such power, right or </w:t>
      </w:r>
      <w:r>
        <w:rPr>
          <w:rFonts w:ascii="Times New Roman;Times;Serif" w:hAnsi="Times New Roman;Times;Serif"/>
          <w:b w:val="false"/>
          <w:i/>
          <w:caps w:val="false"/>
          <w:smallCaps w:val="false"/>
          <w:sz w:val="20"/>
        </w:rPr>
        <w:t>remedy</w:t>
      </w:r>
      <w:r>
        <w:rPr>
          <w:rFonts w:ascii="Times New Roman;Times;Serif" w:hAnsi="Times New Roman;Times;Serif"/>
          <w:b w:val="false"/>
          <w:i w:val="false"/>
          <w:caps w:val="false"/>
          <w:smallCaps w:val="false"/>
          <w:sz w:val="20"/>
        </w:rPr>
        <w:t xml:space="preserve"> preclude any other further exercise thereof or the exercise of any other power, right or remedy. The rights and remedies herein provided shall be cumulative and nonexclusive of any rights or remedies provided by law. Any waiver of this Agreement shall be</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only in the specific instance and for the specific purpose for which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provision of this Agreement may be amended, supplemented, modified or waived except in writing in accordance with the provisions of this Section. This Agreement and the provisions hereof may only be amended, supplemented, modified or waived in a writing signed by the Borrower, the Servicer and the Required Lenders;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 without the consent of any Lender, the Administrative Agent and the Borrower may amend this Agreement solely to add additional Persons as Lenders hereunder and to increase the Facility Limit accordingly; (ii) the Administrative Agent, the Servicer and the Lenders may enter into amendments to modify any of the terms or provisions of Article IX of this Agreement without the consent of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such amendment has no negative impact upon the Borrower, and (y) unless an Amortization Event has occurred and is continuing, the Borrower shall have the right to consent to the appointment of a successor Administrative Agent, which consent shall not be unreasonably withheld, conditioned or delayed and (iii) without the consent of each Lender directly affected thereby, the other parties hereto may not (A) extend the Facility Termination Date or the date of any payment or deposit of Collections by the Borrower or the Servicer, (B) reduce the rate or extend the time of payment of Interest (or any component of Interest), (C) reduce any fee payable to the Administrative Agent for the benefit of any Lender, (D) change the Principal of any Advance, (E) release all or substantially all of the Collateral, (F) amend, modify or waive any provision of the definition of Required Lenders or this Section, (G) consent to or permit the assignment or transfer by the Borrower of any of its rights and obligations under this Agreement, (H) change the definition of “Amortization Event”, Borrowing Base”, “Commitment”, “Obligor Concentration Limit”, “Loss Horizon Ratio”, “Dilution Reserve”, “Eligible Receivable”, “Net Receivables Balance” and “Reserve Percentage” or (I) amend or modify any defined term (or any defined term used directly or indirectly in such defined term) used in clauses (A) through (H) above in a manner that would circumvent the intention of the restrictions set forth in such clauses. Any modification or waiver made in accordance with this Section shall be binding upon each of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required by the Rating Agencies for any Conduit Lender, then such Conduit Lender shall provide to each such Rating Agency notice of any amendment to this Agreement. If any material amendment hereof or assignment, termination, resignation or removal hereunder would require any Conduit Lender (or its agent or administrator on its behalf) to obtain a statement from the applicable Rating Agencies that its Rating will not be downgraded, withdrawn or suspended as a result of such amendment, assignment, termination, resignation or removal, the applicable Conduit Lender (or its agent or administrator on its behalf) will provide notice to the Borrower and the Administrative Agent if such a statement is required and the costs of obtaining any such Rating Agency statement shall be paid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12.2.</w:t>
        <w:tab/>
        <w:t>Notice</w:t>
      </w: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Effectiveness; Electronic Communication</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caps w:val="false"/>
          <w:smallCaps w:val="false"/>
          <w:sz w:val="20"/>
        </w:rPr>
        <w:t xml:space="preserve">Notices Generally. </w:t>
      </w:r>
      <w:r>
        <w:rPr>
          <w:rFonts w:ascii="Times New Roman;Times;Serif" w:hAnsi="Times New Roman;Times;Serif"/>
          <w:b w:val="false"/>
          <w:i w:val="false"/>
          <w:caps w:val="false"/>
          <w:smallCaps w:val="false"/>
          <w:sz w:val="20"/>
        </w:rPr>
        <w:t xml:space="preserve">Except in the case of notices and other communications expressly permitted to be given by telephone (and except as provided in paragraph (b) below), all notices and other communications provided </w:t>
      </w:r>
      <w:r>
        <w:rPr>
          <w:rFonts w:ascii="Times New Roman;Times;Serif" w:hAnsi="Times New Roman;Times;Serif"/>
          <w:b w:val="false"/>
          <w:i/>
          <w:caps w:val="false"/>
          <w:smallCaps w:val="false"/>
          <w:sz w:val="20"/>
        </w:rPr>
        <w:t>for</w:t>
      </w:r>
      <w:r>
        <w:rPr>
          <w:rFonts w:ascii="Times New Roman;Times;Serif" w:hAnsi="Times New Roman;Times;Serif"/>
          <w:b w:val="false"/>
          <w:i w:val="false"/>
          <w:caps w:val="false"/>
          <w:smallCaps w:val="false"/>
          <w:sz w:val="20"/>
        </w:rPr>
        <w:t xml:space="preserve"> herein shall be in writing and shall be delivered by hand or overnight courier service, mailed by certified or registered mail or sent by facsimile to the addresses or telecopy numbers set forth on the signature pages hereof. Notices sent by hand or overnight courier service, or mailed by certified or registered mail, shall be deemed to have been given when received; notices sent by</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Electronic Communications.</w:t>
      </w:r>
      <w:r>
        <w:rPr>
          <w:rFonts w:ascii="Times New Roman;Times;Serif" w:hAnsi="Times New Roman;Times;Serif"/>
          <w:b w:val="false"/>
          <w:i w:val="false"/>
          <w:caps w:val="false"/>
          <w:smallCaps w:val="false"/>
          <w:sz w:val="20"/>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apply to notices to any Lender pursuant to Article I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approval of such procedures may be limited to particular notices or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Change of Address, etc.</w:t>
      </w:r>
      <w:r>
        <w:rPr>
          <w:rFonts w:ascii="Times New Roman;Times;Serif" w:hAnsi="Times New Roman;Times;Serif"/>
          <w:b w:val="false"/>
          <w:i w:val="false"/>
          <w:caps w:val="false"/>
          <w:smallCaps w:val="false"/>
          <w:sz w:val="20"/>
        </w:rPr>
        <w:t xml:space="preserve"> Any party hereto may change its address or facsimile number for notices and other communications hereunder by notice to the other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Loan Party agrees that the Administrative Agent may, but shall not be obligated to, make the Communications (as defined below) available to the Lenders by posting the Communications on Debt Domain, Intralinks, Syndtrak or a substantially similar electronic transmission system (the “</w:t>
      </w:r>
      <w:r>
        <w:rPr>
          <w:rFonts w:ascii="Times New Roman;Times;Serif" w:hAnsi="Times New Roman;Times;Serif"/>
          <w:b w:val="false"/>
          <w:i/>
          <w:caps w:val="false"/>
          <w:smallCaps w:val="false"/>
          <w:sz w:val="20"/>
        </w:rPr>
        <w:t>Platform”</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Times;Serif" w:hAnsi="Times New Roman;Times;Serif"/>
          <w:b w:val="false"/>
          <w:i/>
          <w:caps w:val="false"/>
          <w:smallCaps w:val="false"/>
          <w:sz w:val="20"/>
        </w:rPr>
        <w:t>Agent Parties”</w:t>
      </w:r>
      <w:r>
        <w:rPr>
          <w:rFonts w:ascii="Times New Roman;Times;Serif" w:hAnsi="Times New Roman;Times;Serif"/>
          <w:b w:val="false"/>
          <w:i w:val="false"/>
          <w:caps w:val="false"/>
          <w:smallCaps w:val="false"/>
          <w:sz w:val="20"/>
        </w:rPr>
        <w:t>)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Platform, except as may result from an Agent Party’s fraud, bad faith, gross negligence or willful misconduct. “</w:t>
      </w:r>
      <w:r>
        <w:rPr>
          <w:rFonts w:ascii="Times New Roman;Times;Serif" w:hAnsi="Times New Roman;Times;Serif"/>
          <w:b w:val="false"/>
          <w:i/>
          <w:caps w:val="false"/>
          <w:smallCaps w:val="false"/>
          <w:sz w:val="20"/>
        </w:rPr>
        <w:t>Communications”</w:t>
      </w:r>
      <w:r>
        <w:rPr>
          <w:rFonts w:ascii="Times New Roman;Times;Serif" w:hAnsi="Times New Roman;Times;Serif"/>
          <w:b w:val="false"/>
          <w:i w:val="false"/>
          <w:caps w:val="false"/>
          <w:smallCaps w:val="false"/>
          <w:sz w:val="20"/>
        </w:rPr>
        <w:t xml:space="preserve"> means, collectively, any notice, demand, communication, information, document or other material provided by or on behalf of any Loan Party pursuant to any Transaction Document or the transactions contemplated therein which is distributed to the Administrative Agent or any Lender by means of electronic communications pursuant to this Section, including through the Platform.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12.3.</w:t>
        <w:tab/>
        <w:t>Ratable Payments</w:t>
      </w:r>
      <w:r>
        <w:rPr>
          <w:rFonts w:ascii="Times New Roman;Times;Serif" w:hAnsi="Times New Roman;Times;Serif"/>
          <w:b w:val="false"/>
          <w:i w:val="false"/>
          <w:caps w:val="false"/>
          <w:smallCaps w:val="false"/>
          <w:sz w:val="20"/>
        </w:rPr>
        <w:t>. If any Lender, whether by setoff or otherwise, has payment made to it with respect to any portion of the Aggregate Unpaids owing to such Lender</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payments received pursuant to Section 8.3 or 8.4) in a greater proportion than that received by any other Lender entitled to receive a ratable share of such Aggregate Unpaids, such Lender agrees, promptly upon demand, to purchase for cash without recourse or warranty a portion of such Aggregate Unpaids held by the other Lenders so that after such purchase each Lender will hold its ratable proportion of such Aggregate Unpaids;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all or any portion of such excess amount is thereafter recovered from such Lender, such purchase shall be rescinded and the purchase price restored to the extent of such recovery, but without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12.4.</w:t>
        <w:tab/>
        <w:t>Protection of Security Interests</w:t>
      </w:r>
      <w:r>
        <w:rPr>
          <w:rFonts w:ascii="Times New Roman;Times;Serif" w:hAnsi="Times New Roman;Times;Serif"/>
          <w:b w:val="false"/>
          <w:i w:val="false"/>
          <w:caps w:val="false"/>
          <w:smallCaps w:val="false"/>
          <w:sz w:val="20"/>
        </w:rPr>
        <w:t>. (a) Borrower agrees that from time to time, at its expense, it will promptly execute and deliver all instruments and documents, and take all actions, that may be necessary or desirable, or that the Administrative Agent may reasonably request, to perfect, protect or more fully evidence the Administrative Agent’s (on behalf of the Lenders) security interest in the Collateral, or to enable the Administrative Agent or the Lenders to exercise and enforce their rights and remedies hereunder. At any time after the Dominion Date, the Administrative Agent may, or the Administrative Agent may direct the Borrower or the Servicer to, notify the Obligors of Receivables, at the Borrower’s expense, of the security interests of the Administrative Agent (on behalf of the Lenders) under this Agreement and may also direct that payments of all amounts due or that become due under any or all Receivables be made directly to the Administrative Agent or its designee. The Borrower or the Servicer (as applicable) shall, at any Lender’s request, withhold the identity of such Lender in any such notification.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Loan Party fails to perform any of its obligations hereunder, the Administrative Agent or any Lender may (but shall not be required to) perform, or cause performance of, such obligations, and the Administrative Agent’s or such Lender’s costs and expenses incurred in connection therewith shall be payable by the Borrower as provided in Section 8.4. Each Loan Party irrevocably authorizes the Administrative Agent at any time and from time to time in the sole discretion of the Administrative Agent, and appoints the Administrative Agent as its attorney-in-fact, to act on behalf of such Loan Party (i) to execute on behalf of the Borrower as debtor and to file financing statements necessary or desirable in the Administrative Agent’s sole discretion to perfect and to maintain the perfection and priority of the interest of the Lenders in the Receivables, including, financing statements describing as the collateral covered thereby “all of debtor’s personal property or assets” or words to that effect, notwithstanding that such wording may be broader in scope than the Receivables described in this Agreement and (ii) to file a carbon, photographic or other reproduction of this Agreement or any financing statement with respect to the Receivables as a financing statement in such offices as the Administrative Agent in its sole discretion deems necessary or desirable to perfect and to maintain the perfection and priority of the interests of the Lenders in the Receivables. This appointment is coupled with an interest and is irrevocable.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12.5.</w:t>
        <w:tab/>
        <w:t>Confidentiality</w:t>
      </w:r>
      <w:r>
        <w:rPr>
          <w:rFonts w:ascii="Times New Roman;Times;Serif" w:hAnsi="Times New Roman;Times;Serif"/>
          <w:b w:val="false"/>
          <w:i w:val="false"/>
          <w:caps w:val="false"/>
          <w:smallCaps w:val="false"/>
          <w:sz w:val="20"/>
        </w:rPr>
        <w:t xml:space="preserve">. (a) Each of the parties hereto shall maintain and shall cause each of its employees and officers to maintain the confidentiality of the Fee Letter and the other nonpublic, confidential or proprietary information with respect to the Seller, the Borrower, the Administrative Agent, the Lenders and their respective businesses obtained by it or them in connection </w:t>
      </w:r>
      <w:r>
        <w:rPr>
          <w:rFonts w:ascii="Times New Roman;Times;Serif" w:hAnsi="Times New Roman;Times;Serif"/>
          <w:b w:val="false"/>
          <w:i/>
          <w:caps w:val="false"/>
          <w:smallCaps w:val="false"/>
          <w:sz w:val="20"/>
        </w:rPr>
        <w:t>with</w:t>
      </w:r>
      <w:r>
        <w:rPr>
          <w:rFonts w:ascii="Times New Roman;Times;Serif" w:hAnsi="Times New Roman;Times;Serif"/>
          <w:b w:val="false"/>
          <w:i w:val="false"/>
          <w:caps w:val="false"/>
          <w:smallCaps w:val="false"/>
          <w:sz w:val="20"/>
        </w:rPr>
        <w:t xml:space="preserve"> the structuring, negotiating and execution of the transactions contemplated herein, except that such party and its directors, officers and employees may disclose such information (i) on a confidential, need-to-know basis, to such party’s external accountants, attorneys, investors,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investors and credit enhancers and the agents or advisors of such Persons and (ii) as required by any applicable law or regulation or by any court, regulatory body or agency having jurisdiction over such party (including, without limitation, the filing of this Agreement with the SEC as an exhibit to an annual or quarterly report under the Exchange Act);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such party shall have no obligation of confidentiality in respect of any information which may be generally available to the public or becomes available to the public through no fault of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Anything herein to the contrary notwithstanding, each Loan Party hereby consents to the disclosure of any nonpublic information with respect to it and the Seller (i) to the Administrative Agent and each of the Lenders, (ii) to any prospective or actual assignee or participant of the Administrative Agent or any of the Lenders, and (iii) to any rating agency, and to any officers, directors, employees, outside accountants, advisors and attorneys of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each such Person is advised of the confidential nature of such information and, in the case of a Person described in clause (ii) above, agrees to be bound by the provisions of this Section. In addition, the Administrative Agent and the Lenders may disclose any such nonpublic information pursuant to any law, rule, regulation, direction, request or order of any judicial, administrative or regulatory authority or proceedings (whether or not having the force or effect of law) although each of them shall use commercially reasonable efforts to ensure, to the extent permitted given the circumstances, that any such information which is so disclosed is kept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 xml:space="preserve">(c) </w:t>
        <w:tab/>
        <w:t xml:space="preserve">    Notwithstanding any other express or implied agreement to the contrary contained herein, the parties agree and acknowledge that each of them and each of their employees, representatives, and other agents may disclose to any and all persons, without limitation of any kind, the tax treatment and tax structure of the transaction and all materials of any kind (including opinions or other tax analyses) that are provided to any of them relating to such tax treatment and tax structure, except to the extent that confidentiality is reasonably necessary to comply with U.S. federal or state securities laws. For purposes of this paragraph, the terms “tax treatment” and “tax structure” have the meanings specified in Treasury Regulation section 1.6011-4(c).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(d)</w:t>
        <w:tab/>
        <w:t>      Notwithstanding anything to the contrary contained herein or in any other Transaction Document, each of the parties hereto acknowledges and agrees that the Administrative Agent, any Conduit Lender (or its related CP Issuer) or any agent or administrator acting on behalf of a Conduit Lender (or its related CP Issuer), may post to a secured password-protected internet website maintained by such Person in connection with Rule 17g-5 (as defined below) such information as any such Rating Agency may request in connection with the confirming or monitoring its Rating of such Conduit Lender’s (or its related CP Issuer’s) Commercial Paper or that the Administrative Agent, such Conduit Lender (or its related CP Issuer) or such agent or administrator acting on behalf of such Conduit Lender (or its related CP Issuer) may otherwise determine is necessary or appropriate to post to such website in furtherance of the requirements of Rule 17g-5. “</w:t>
      </w:r>
      <w:r>
        <w:rPr>
          <w:rFonts w:ascii="Times New Roman;Times;Serif" w:hAnsi="Times New Roman;Times;Serif"/>
          <w:b w:val="false"/>
          <w:i/>
          <w:caps w:val="false"/>
          <w:smallCaps w:val="false"/>
          <w:sz w:val="20"/>
        </w:rPr>
        <w:t>Rule 17g-5</w:t>
      </w:r>
      <w:r>
        <w:rPr>
          <w:rFonts w:ascii="Times New Roman;Times;Serif" w:hAnsi="Times New Roman;Times;Serif"/>
          <w:b w:val="false"/>
          <w:i w:val="false"/>
          <w:caps w:val="false"/>
          <w:smallCaps w:val="false"/>
          <w:sz w:val="20"/>
        </w:rPr>
        <w:t>” shall mean Rule 17g-5 under the Exchange Act as such may be amended from time to time, and subject to such clarification and interpretation as has been and may be provided by the Securities and Exchange Commission or its staff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12.6.</w:t>
        <w:tab/>
        <w:t>Right of Setoff</w:t>
      </w:r>
      <w:r>
        <w:rPr>
          <w:rFonts w:ascii="Times New Roman;Times;Serif" w:hAnsi="Times New Roman;Times;Serif"/>
          <w:b w:val="false"/>
          <w:i w:val="false"/>
          <w:caps w:val="false"/>
          <w:smallCaps w:val="false"/>
          <w:sz w:val="20"/>
        </w:rPr>
        <w:t>. In addition to any rights now or hereafter granted under the</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 Documents or applicable law and not by way of limitation of any such rights, if an Event of Default shall have occurred and be continuing, each Lender and each of its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Transaction Document to such Lender or its respective Affiliates, irrespective of whether or not such Lender or Affiliate shall have made any demand under this Agreement or any other Transaction Document and although such obligations of the Borrower or such Loan Party may be contingent or unmatured or are owed to a branch, office or Affiliate of such Lender different from the branch, office or Affiliate holding such deposit or obligated on such indebtedness;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event that any Defaulting Lender shall exercise any such right of setoff, (x) all amounts so set off shall be paid over immediately to the Administrative Agent for further application in accordance with the provisions of Section 1.9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its respective Affiliates under this Section are in addition to other rights and remedies (including other rights of setoff) that such Lender or its respective Affiliates may have. Each Lender agrees to notify the Borrower and the Administrative Agent promptly after any such setoff and application;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failure to give such notice shall not affect the validity of such setoff and application. </w:t>
      </w:r>
      <w:r>
        <w:rPr>
          <w:rFonts w:ascii="Times New Roman;Times;Serif" w:hAnsi="Times New Roman;Times;Serif"/>
          <w:b w:val="false"/>
          <w:i/>
          <w:caps w:val="false"/>
          <w:smallCaps w:val="false"/>
          <w:sz w:val="20"/>
        </w:rPr>
        <w:t>For the avoidance of doubt, a Lender and its Affiliates may only set off and apply deposits held and other obligations owing by such Lender or its Affiliates to or for the credit or account of the Servicer against the obligations of the Servicer hereunder or under any other Transaction Document to such Lender or its Affiliates (and not against the Borrower’s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t>Section 12.7.</w:t>
        <w:tab/>
        <w:t>Sharing of Payments by Lenders.</w:t>
      </w:r>
      <w:r>
        <w:rPr>
          <w:rFonts w:ascii="Times New Roman;Times;Serif" w:hAnsi="Times New Roman;Times;Serif"/>
          <w:b w:val="false"/>
          <w:i w:val="false"/>
          <w:caps w:val="false"/>
          <w:smallCaps w:val="false"/>
          <w:sz w:val="20"/>
        </w:rPr>
        <w:t xml:space="preserve">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the Lender receiving such greater proportion shall (a) notify the Administrative Agent of such fact, and (b) purchase (for cash at face value) participations in the Loans and </w:t>
      </w:r>
      <w:r>
        <w:rPr>
          <w:rFonts w:ascii="Times New Roman;Times;Serif" w:hAnsi="Times New Roman;Times;Serif"/>
          <w:b w:val="false"/>
          <w:i/>
          <w:caps w:val="false"/>
          <w:smallCaps w:val="false"/>
          <w:sz w:val="20"/>
        </w:rPr>
        <w:t>such</w:t>
      </w:r>
      <w:r>
        <w:rPr>
          <w:rFonts w:ascii="Times New Roman;Times;Serif" w:hAnsi="Times New Roman;Times;Serif"/>
          <w:b w:val="false"/>
          <w:i w:val="false"/>
          <w:caps w:val="false"/>
          <w:smallCaps w:val="false"/>
          <w:sz w:val="20"/>
        </w:rPr>
        <w:t xml:space="preserve">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this Section shall not be construed to apply to (x) any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to any Loan Party or any Subsidiary thereof (as to which the provisions of this Section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12.8.</w:t>
        <w:tab/>
        <w:t>Power of Attorney</w:t>
      </w:r>
      <w:r>
        <w:rPr>
          <w:rFonts w:ascii="Times New Roman;Times;Serif" w:hAnsi="Times New Roman;Times;Serif"/>
          <w:b w:val="false"/>
          <w:i w:val="false"/>
          <w:caps w:val="false"/>
          <w:smallCaps w:val="false"/>
          <w:sz w:val="20"/>
        </w:rPr>
        <w:t>. The Borrower hereby irrevocably designates and appoints the Administrative Agent (and all Persons designated by the Administrative Agent) as the Borrower’s true and lawful attorney-in-fact, and authorizes the Administrative Agent, in the Borrower’s or the Administrative Agent’s name, to: (a) at any time an Amortization Event exists or has occurred and is continuing (i) demand payment on Receivables or other Collateral, (ii) enforce payment of Receivables by legal proceedings or otherwise, (iii) exercise all of the Borrower’s rights and remedies to collect any Receivable or other Collateral, (iv) sell or assign any Receivable upon such terms, for such amount and at such time or times as the Administrative Agent deems advisable, (v) settle, adjust, compromise, extend or renew any Receivable, (vi) discharge and release any Receivable, (vii) prepare, file and sign the Borrower’s name on any proof of claim in bankruptcy or other similar document against an account debtor or other obligor in respect of any Receivables or other Collateral, (viii) notify the post office authorities to change the address for delivery of remittances from Obligors in respect of Receivables or other proceeds of Collateral to an address designated by the Administrative Agent, and open and dispose of all mail addressed to the Borrower and handle and store all mail relating to the Collateral; and (ix) do all acts and things which are necessary, in the Administrative Agent’s determination, to fulfill the Borrower’s obligations under this Agreement and the other Transaction Documents and (b) at any time to (i) take control in any manner of any item of payment in respect of Receivables or constituting Collateral or otherwise received in or for deposit in a Collection Account or otherwise received by the Administrative Agent or any Lender, (ii) have access to any Lock-Box into which remittances from account debtors or other obligors in respect of Receivables or other proceeds of Collateral are sent or received, (iii) endorse Borrower’s name upon any items of payment in respect of Receivables or constituting Collateral or otherwise received by the Administrative Agent and any Lender and deposit the same in the Administrative Agent’s account for application to the Aggregate Unpaids, (iv) endorse Borrower’s name upon any chattel paper, document, instrument, invoice, or similar document or agreement relating to any Receivable or any goods pertaining thereto or any other Collateral, including any warehouse or other receipts, or bills of lading and other negotiable or non-negotiable documents, and (v) sign the Borrower’s name on any verification of Receivables and notices thereof to account debtors or any secondary obligors or other obligors in respect thereof. The Borrower hereby releases Administrative Agent and Lenders and their respective officers, employees and designees from any liabilities arising from any act or acts under this power of attorney and in furtherance thereof, whether of omission or commission, except as a result of the Administrative Agent’s or any Lender’s own bad faith, fraud,</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negligence or willful misconduct as determined by a court of competent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12.9.</w:t>
        <w:tab/>
        <w:t>Limitation of Liability</w:t>
      </w:r>
      <w:r>
        <w:rPr>
          <w:rFonts w:ascii="Times New Roman;Times;Serif" w:hAnsi="Times New Roman;Times;Serif"/>
          <w:b w:val="false"/>
          <w:i w:val="false"/>
          <w:caps w:val="false"/>
          <w:smallCaps w:val="false"/>
          <w:sz w:val="20"/>
        </w:rPr>
        <w:t>. Except with respect to any claim arising out of the fraud, bad faith, willful misconduct or gross negligence of the Administrative Agent or any Lender, with respect to which any claims are expressly reserved, no claim may be made by any Loan Party or any other Person against the Administrative Agent or any Lender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act, omission or event occurring in connection therewith; and each Loan Party hereby waives, releases, and agrees not to sue upon any claim for any such damages, whether or not accrued and whether or not known or suspected to exist in its favor.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12.10.</w:t>
        <w:tab/>
        <w:t>Choice of Law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smallCaps/>
          <w:sz w:val="20"/>
        </w:rPr>
        <w:t xml:space="preserve">This Agreement shall be governed by and construed in accordance with the law of the State of New York (without giving effect to the conflict of laws provisions or principles thereof other than </w:t>
      </w:r>
      <w:r>
        <w:rPr>
          <w:rFonts w:ascii="Times New Roman;Times;Serif" w:hAnsi="Times New Roman;Times;Serif"/>
          <w:b w:val="false"/>
          <w:i/>
          <w:caps w:val="false"/>
          <w:smallCaps w:val="false"/>
          <w:sz w:val="20"/>
        </w:rPr>
        <w:t>Sections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smallCaps/>
          <w:sz w:val="20"/>
        </w:rPr>
        <w:t>5-1401 and 5-1402 of the New York General Obligations Law which shall apply hereto) except to the extent that the perfection of the Administrative Agent’s security interest in the collateral or remedies hereunder in respect thereof are governed by the laws of a jurisdiction other than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12.11.</w:t>
        <w:tab/>
        <w:t>Consent to Jurisdiction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smallCaps/>
          <w:sz w:val="20"/>
        </w:rPr>
        <w:t xml:space="preserve">Each loan party hereby irrevocably submits to the non-exclusive jurisdiction of any United States Federal or State Court sitting in the Borough of Manhattan, New York, in any action or proceeding arising out of or relating to this Agreement or any document executed by such person pursuant to </w:t>
      </w:r>
      <w:r>
        <w:rPr>
          <w:rFonts w:ascii="Times New Roman;Times;Serif" w:hAnsi="Times New Roman;Times;Serif"/>
          <w:b w:val="false"/>
          <w:i/>
          <w:caps w:val="false"/>
          <w:smallCaps w:val="false"/>
          <w:sz w:val="20"/>
        </w:rPr>
        <w:t>this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smallCaps/>
          <w:sz w:val="20"/>
        </w:rPr>
        <w:t>Agreement and each loan party hereby irrevocably agrees that all claims in respect of such action or proceeding may be heard and determined in any such court and irrevocably waives any objection it may now or hereafter have as to the venue of any such suit, action or proceeding brought in such a court or that such court is an inconvenient forum. Nothing herein shall limit the right of the Administrative Agent or any Lender to bring proceedings against any loan party in the courts of any other jurisdiction. Any judicial proceeding by any loan party against the Administrative Agent or any Lender or any affiliate of the Administrative Agent or any Lender involving, directly or indirectly, any matter in any way arising out of, related to, or connected with this Agreement or any document executed by such loan party pursuant to this Agreement shall be brought only in a court in the Borough of Manhattan, New York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12.12.</w:t>
        <w:tab/>
        <w:t>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smallCaps/>
          <w:sz w:val="20"/>
        </w:rPr>
        <w:t>Each party hereto hereby waives trial by jury in any judicial proceeding involving, directly or indirectly, any matter (whether sounding in tort, contract or otherwise) in any way arising out of, related to, or connected with this Agreement, any document executed by any loan party pursuant to this Agreement or the relationship established hereunder or thereunder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12.13.</w:t>
        <w:tab/>
        <w:t>Integration; Binding Effect; Survival of Terms</w:t>
      </w:r>
      <w:r>
        <w:rPr>
          <w:rFonts w:ascii="Times New Roman;Times;Serif" w:hAnsi="Times New Roman;Times;Serif"/>
          <w:b w:val="false"/>
          <w:i w:val="false"/>
          <w:caps w:val="false"/>
          <w:smallCaps w:val="false"/>
          <w:sz w:val="20"/>
        </w:rPr>
        <w:t>. (a) This Agreement and each other Transaction Document contain the final and complete integration of all prior expressions by</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with respect to the subject matter hereof and shall constitute the entire agreement among the parties hereto with respect to the subject matter hereof superseding all prior oral or written understandings.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This Agreement shall be binding upon and inure to the benefit of the parties hereto and their respective successors and permitted assigns (including any trustee in bankruptcy). This Agreement shall create and constitute the continuing obligations of the parties hereto in accordance with its terms and shall remain in full force and effect until terminated in accordance with its terms;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rights and remedies with respect to (i) any breach of any representation and warranty made by any Loan Party pursuant to Article V, (ii) the indemnification and payment provisions of Article VIII, and Sections 12.5 through and including 12.9 shall be continuing and shall survive any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12.14.</w:t>
        <w:tab/>
        <w:t>Counterparts; Severability; Section Reference</w:t>
      </w:r>
      <w:r>
        <w:rPr>
          <w:rFonts w:ascii="Times New Roman;Times;Serif" w:hAnsi="Times New Roman;Times;Serif"/>
          <w:b w:val="false"/>
          <w:i w:val="false"/>
          <w:caps w:val="false"/>
          <w:smallCaps w:val="false"/>
          <w:sz w:val="20"/>
        </w:rPr>
        <w:t>s. This Agreement may be executed in any number of counterparts and by different parties hereto in separate counterparts, each of which when so executed shall be deemed to be an original and all of which when taken together shall constitute one and the same Agreement. Delivery of an executed counterpart of this Agreement by telefacsimile or other electronic method of transmission shall be equally as effective as delivery of an original executed counterpart of this Agreement. Any party who delivers an executed counterpart of this Agreement by telefacsimile or other electronic method of transmission also shall deliver an original executed counterpart of this Agreement, but the failure to deliver an original executed counterpart shall not affect the validity, enforceability, and binding effect of this Agreement.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Unless otherwise expressly indicated, all references herein to “Article,” “Section,” “Schedule” or “Exhibit” shall mean articles and sections of, and schedules and exhibits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12.15.</w:t>
        <w:tab/>
        <w:t>PATRIOT Act</w:t>
      </w:r>
      <w:r>
        <w:rPr>
          <w:rFonts w:ascii="Times New Roman;Times;Serif" w:hAnsi="Times New Roman;Times;Serif"/>
          <w:b w:val="false"/>
          <w:i w:val="false"/>
          <w:caps w:val="false"/>
          <w:smallCaps w:val="false"/>
          <w:sz w:val="20"/>
        </w:rPr>
        <w:t>. Each Lender that is subject to the requirements of the Uniting and Strengthening America by Providing Appropriate Tools Required to Intercept and Obstruct Terrorism Act of 2001, as amended (the “</w:t>
      </w:r>
      <w:r>
        <w:rPr>
          <w:rFonts w:ascii="Times New Roman;Times;Serif" w:hAnsi="Times New Roman;Times;Serif"/>
          <w:b w:val="false"/>
          <w:i/>
          <w:caps w:val="false"/>
          <w:smallCaps w:val="false"/>
          <w:sz w:val="20"/>
        </w:rPr>
        <w:t>Act”</w:t>
      </w:r>
      <w:r>
        <w:rPr>
          <w:rFonts w:ascii="Times New Roman;Times;Serif" w:hAnsi="Times New Roman;Times;Serif"/>
          <w:b w:val="false"/>
          <w:i w:val="false"/>
          <w:caps w:val="false"/>
          <w:smallCaps w:val="false"/>
          <w:sz w:val="20"/>
        </w:rPr>
        <w:t>) hereby notifies the Borrower and the Servicer that pursuant to the requirements of the Act, it is required to obtain, verify and record information that identifies the Loan Parties, the Seller and their respective Subsidiaries, which information includes the name and address of the Borrower, the Seller their respective Subsidiaries and other information that will allow such Lenders to identify such parties in accordance with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b/>
      </w:r>
      <w:r>
        <w:rPr>
          <w:rFonts w:ascii="Times New Roman;Times;Serif" w:hAnsi="Times New Roman;Times;Serif"/>
          <w:b w:val="false"/>
          <w:i/>
          <w:caps w:val="false"/>
          <w:smallCaps w:val="false"/>
          <w:sz w:val="20"/>
        </w:rPr>
        <w:t>Section 12.16.</w:t>
        <w:tab/>
        <w:t>Agreement Not to Petition</w:t>
      </w:r>
      <w:r>
        <w:rPr>
          <w:rFonts w:ascii="Times New Roman;Times;Serif" w:hAnsi="Times New Roman;Times;Serif"/>
          <w:b w:val="false"/>
          <w:i w:val="false"/>
          <w:caps w:val="false"/>
          <w:smallCaps w:val="false"/>
          <w:sz w:val="20"/>
        </w:rPr>
        <w:t>. (a) Each party hereto agrees, for the benefit of the holders of the privately or publicly placed indebtedness for borrowed money for each Conduit Lender and each CP Issuer, not, prior to the date which is two (2) years and one (1) day after the payment in full of all such indebtedness, to acquiesce, petition or otherwise, directly or indirectly, invoke, or cause such Conduit Lender or CP Issuer to invoke, the process of any Governmental Authority for the purpose of (i) commencing or sustaining a case against such Conduit Lender or CP Issuer under any federal or state bankruptcy, insolvency or similar law (including the Federal Bankruptcy Code), (ii) appointing a receiver, liquidator, assignee, trustee, custodian, sequestrator</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other similar official for such Conduit Lender or CP Issuer, or any substantial part of its property, or (iii) ordering the winding up or liquidation of the affairs of such Conduit Lender or CP Issuer. The provisions of this Section 12.16(a) will survive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(other than the Administrative Agent and the Lenders) agrees not, prior to the date which is two years and one day after the payment in full of all obligations of the Borrower owing hereunder, to acquiesce, petition or otherwise, directly or indirectly, invoke, or cause the Borrower to invoke, the process of any Governmental Authority for the purpose of (i) commencing or sustaining a case against the Borrower under any federal or state bankruptcy, insolvency or similar law (including the Federal Bankruptcy Code), (ii) appointing a receiver, liquidator, assignee, trustee, custodian, sequestrator or other similar official for the Borrower, or any substantial part of its property, or (iii) ordering the winding up or liquidation of the affairs of the Borrower. The provisions of this Section 12.16(b) will survive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12.17.</w:t>
        <w:tab/>
        <w:t>Excess Funds</w:t>
      </w:r>
      <w:r>
        <w:rPr>
          <w:rFonts w:ascii="Times New Roman;Times;Serif" w:hAnsi="Times New Roman;Times;Serif"/>
          <w:b w:val="false"/>
          <w:i w:val="false"/>
          <w:caps w:val="false"/>
          <w:smallCaps w:val="false"/>
          <w:sz w:val="20"/>
        </w:rPr>
        <w:t>. Notwithstanding anything to the contrary contained herein, the obligations of each Conduit Lender under this Agreement shall be solely the corporate or limited liability company obligations of such Conduit Lender and, in the case of obligations of any Conduit Lender other than its Commercial Paper Notes, shall be payable at such time as funds are actually received by, or are available to, such Conduit Lender in excess of funds necessary to pay in full all outstanding Commercial Paper Notes and, to the extent funds are not available to pay such obligations, the claims relating thereto shall not constitute a claim (as defined in Section 101 of the Federal Bankruptcy Code) against such Conduit Lender but shall continue to accrue. Each party hereto agrees that the payment of any claim (as defined in Section 101 of the Federal Bankruptcy Code) of any such party shall be subordinated to the payment in full of all Commercial Paper Notes of the applicable Conduit Lender. The provisions of this Section 12.17 will survive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Section 12.18.</w:t>
        <w:tab/>
        <w:t>Acquisitions</w:t>
      </w:r>
      <w:r>
        <w:rPr>
          <w:rFonts w:ascii="Times New Roman;Times;Serif" w:hAnsi="Times New Roman;Times;Serif"/>
          <w:b w:val="false"/>
          <w:i w:val="false"/>
          <w:caps w:val="false"/>
          <w:smallCaps w:val="false"/>
          <w:sz w:val="20"/>
        </w:rPr>
        <w:t>. At such time as any Originator directly acquires the assets of another Person, including that Person’s receivables (such receivables, together with receivables generated by such Originator through the business groups/branches/division of that Person following consummation of such acquisition, until their respective Inclusion Dates, collectively, “</w:t>
      </w:r>
      <w:r>
        <w:rPr>
          <w:rFonts w:ascii="Times New Roman;Times;Serif" w:hAnsi="Times New Roman;Times;Serif"/>
          <w:b w:val="false"/>
          <w:i/>
          <w:caps w:val="false"/>
          <w:smallCaps w:val="false"/>
          <w:sz w:val="20"/>
        </w:rPr>
        <w:t>Acquisition Receivables”</w:t>
      </w:r>
      <w:r>
        <w:rPr>
          <w:rFonts w:ascii="Times New Roman;Times;Serif" w:hAnsi="Times New Roman;Times;Serif"/>
          <w:b w:val="false"/>
          <w:i w:val="false"/>
          <w:caps w:val="false"/>
          <w:smallCaps w:val="false"/>
          <w:sz w:val="20"/>
        </w:rPr>
        <w:t>), the Servicer shall promptly notify the Administrative Agent. At such time as the Acquisition Receivables relating to a particular acquisition are first reported on the Servicer’s computer data reporting system (which, in some cases, may be their date of acquisition), such Acquisition Receivables will become Receivables hereunder and under the Purchase Agreement and the Sale Agreement (each such time, the “</w:t>
      </w:r>
      <w:r>
        <w:rPr>
          <w:rFonts w:ascii="Times New Roman;Times;Serif" w:hAnsi="Times New Roman;Times;Serif"/>
          <w:b w:val="false"/>
          <w:i/>
          <w:caps w:val="false"/>
          <w:smallCaps w:val="false"/>
          <w:sz w:val="20"/>
        </w:rPr>
        <w:t>Inclusion Date”</w:t>
      </w:r>
      <w:r>
        <w:rPr>
          <w:rFonts w:ascii="Times New Roman;Times;Serif" w:hAnsi="Times New Roman;Times;Serif"/>
          <w:b w:val="false"/>
          <w:i w:val="false"/>
          <w:caps w:val="false"/>
          <w:smallCaps w:val="false"/>
          <w:sz w:val="20"/>
        </w:rPr>
        <w:t xml:space="preserve">). In connection with each Inclusion Date, the Required Lenders will promptly determine, which determination will be evidenced in writing from the Required Lenders, after receipt from the Seller and such Originator of appropriate data and conducting of any necessary due diligence, whether the applicable Acquisition Receivables may be considered to be Eligible Receivables;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on the applicable Inclusion Date, such related Acquisition Receivables, together with other Acquisition Receivables which became Receivables hereunder on their respective Inclusion Dates during the 12-month period ending the last day of month preceding such Inclusion Date (with the Outstanding Balance of each pool of Acquisition Receivables determined at the applicable Inclusion Date), are less than 5.0% of the average Outstanding Balance of all Receivables during such 12-month period (before giving effect to such most recent Inclusion Date) satisfy all</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criteria, then such Receivables shall automatically be determined to be “Eligible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the parties hereto have caused this Agreement to be executed and delivered by their duly authorized officers as of the date hereof.</w:t>
      </w:r>
    </w:p>
    <w:p>
      <w:pPr>
        <w:pStyle w:val="TextBody"/>
        <w:bidi w:val="0"/>
        <w:spacing w:before="0" w:after="0"/>
        <w:ind w:left="0" w:right="0" w:hanging="0"/>
        <w:jc w:val="left"/>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75"/>
        <w:gridCol w:w="1601"/>
        <w:gridCol w:w="3053"/>
        <w:gridCol w:w="75"/>
      </w:tblGrid>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smallCaps/>
              </w:rPr>
              <w:t>Martin Marietta Funding LLC</w:t>
            </w:r>
            <w:r>
              <w:rPr/>
              <w:t>, as Borrower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1" w:type="dxa"/>
            <w:tcBorders/>
            <w:vAlign w:val="center"/>
          </w:tcPr>
          <w:p>
            <w:pPr>
              <w:pStyle w:val="TableContents"/>
              <w:bidi w:val="0"/>
              <w:spacing w:before="0" w:after="283"/>
              <w:jc w:val="left"/>
              <w:rPr/>
            </w:pPr>
            <w:r>
              <w:rPr/>
              <w:t>By:</w:t>
            </w:r>
          </w:p>
        </w:tc>
        <w:tc>
          <w:tcPr>
            <w:tcW w:w="3053"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1" w:type="dxa"/>
            <w:tcBorders/>
            <w:vAlign w:val="center"/>
          </w:tcPr>
          <w:p>
            <w:pPr>
              <w:pStyle w:val="TableContents"/>
              <w:bidi w:val="0"/>
              <w:spacing w:before="0" w:after="283"/>
              <w:jc w:val="left"/>
              <w:rPr/>
            </w:pPr>
            <w:r>
              <w:rPr/>
              <w:t> </w:t>
            </w:r>
          </w:p>
        </w:tc>
        <w:tc>
          <w:tcPr>
            <w:tcW w:w="3053"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01" w:type="dxa"/>
            <w:tcBorders/>
            <w:vAlign w:val="center"/>
          </w:tcPr>
          <w:p>
            <w:pPr>
              <w:pStyle w:val="TableContents"/>
              <w:bidi w:val="0"/>
              <w:spacing w:before="0" w:after="283"/>
              <w:jc w:val="left"/>
              <w:rPr/>
            </w:pPr>
            <w:r>
              <w:rPr/>
              <w:t> </w:t>
            </w:r>
          </w:p>
        </w:tc>
        <w:tc>
          <w:tcPr>
            <w:tcW w:w="3053"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Address: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Martin Marietta Materials, Inc., as Servicer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4123 Parklake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North Carolina 27612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84" w:type="dxa"/>
        <w:jc w:val="left"/>
        <w:tblInd w:w="0" w:type="dxa"/>
        <w:tblLayout w:type="fixed"/>
        <w:tblCellMar>
          <w:top w:w="0" w:type="dxa"/>
          <w:left w:w="0" w:type="dxa"/>
          <w:bottom w:w="0" w:type="dxa"/>
          <w:right w:w="0" w:type="dxa"/>
        </w:tblCellMar>
      </w:tblPr>
      <w:tblGrid>
        <w:gridCol w:w="75"/>
        <w:gridCol w:w="1746"/>
        <w:gridCol w:w="3388"/>
        <w:gridCol w:w="75"/>
      </w:tblGrid>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rFonts w:ascii="Times New Roman;Times;Serif" w:hAnsi="Times New Roman;Times;Serif"/>
                <w:smallCaps/>
              </w:rPr>
              <w:t>Martin Marietta Materials, Inc.</w:t>
            </w:r>
            <w:r>
              <w:rPr>
                <w:rFonts w:ascii="Times New Roman;Times;Serif" w:hAnsi="Times New Roman;Times;Serif"/>
              </w:rPr>
              <w:t>, as the Servicer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6" w:type="dxa"/>
            <w:tcBorders/>
            <w:vAlign w:val="center"/>
          </w:tcPr>
          <w:p>
            <w:pPr>
              <w:pStyle w:val="TableContents"/>
              <w:bidi w:val="0"/>
              <w:spacing w:before="0" w:after="283"/>
              <w:jc w:val="left"/>
              <w:rPr/>
            </w:pPr>
            <w:r>
              <w:rPr/>
              <w:t>By:</w:t>
            </w:r>
          </w:p>
        </w:tc>
        <w:tc>
          <w:tcPr>
            <w:tcW w:w="338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6" w:type="dxa"/>
            <w:tcBorders/>
            <w:vAlign w:val="center"/>
          </w:tcPr>
          <w:p>
            <w:pPr>
              <w:pStyle w:val="TableContents"/>
              <w:bidi w:val="0"/>
              <w:spacing w:before="0" w:after="283"/>
              <w:jc w:val="left"/>
              <w:rPr/>
            </w:pPr>
            <w:r>
              <w:rPr/>
              <w:t> </w:t>
            </w:r>
          </w:p>
        </w:tc>
        <w:tc>
          <w:tcPr>
            <w:tcW w:w="3388"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6" w:type="dxa"/>
            <w:tcBorders/>
            <w:vAlign w:val="center"/>
          </w:tcPr>
          <w:p>
            <w:pPr>
              <w:pStyle w:val="TableContents"/>
              <w:bidi w:val="0"/>
              <w:spacing w:before="0" w:after="283"/>
              <w:jc w:val="left"/>
              <w:rPr/>
            </w:pPr>
            <w:r>
              <w:rPr/>
              <w:t> </w:t>
            </w:r>
          </w:p>
        </w:tc>
        <w:tc>
          <w:tcPr>
            <w:tcW w:w="3388"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t>Address: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4123 Parklake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North Carolina 27612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75"/>
        <w:gridCol w:w="1723"/>
        <w:gridCol w:w="3336"/>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5059" w:type="dxa"/>
            <w:gridSpan w:val="2"/>
            <w:tcBorders/>
            <w:vAlign w:val="center"/>
          </w:tcPr>
          <w:p>
            <w:pPr>
              <w:pStyle w:val="TableContents"/>
              <w:bidi w:val="0"/>
              <w:jc w:val="left"/>
              <w:rPr/>
            </w:pPr>
            <w:r>
              <w:rPr/>
              <w:t>Truist Bank,</w:t>
            </w:r>
          </w:p>
          <w:p>
            <w:pPr>
              <w:pStyle w:val="TableContents"/>
              <w:bidi w:val="0"/>
              <w:spacing w:before="0" w:after="283"/>
              <w:jc w:val="left"/>
              <w:rPr/>
            </w:pPr>
            <w:r>
              <w:rPr/>
              <w:t>individually as a Lender and as Administrative Agent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left"/>
              <w:rPr/>
            </w:pPr>
            <w:r>
              <w:rPr/>
              <w:t>By:</w:t>
            </w:r>
          </w:p>
        </w:tc>
        <w:tc>
          <w:tcPr>
            <w:tcW w:w="333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left"/>
              <w:rPr/>
            </w:pPr>
            <w:r>
              <w:rPr/>
              <w:t> </w:t>
            </w:r>
          </w:p>
        </w:tc>
        <w:tc>
          <w:tcPr>
            <w:tcW w:w="3336"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23" w:type="dxa"/>
            <w:tcBorders/>
            <w:vAlign w:val="center"/>
          </w:tcPr>
          <w:p>
            <w:pPr>
              <w:pStyle w:val="TableContents"/>
              <w:bidi w:val="0"/>
              <w:spacing w:before="0" w:after="283"/>
              <w:jc w:val="left"/>
              <w:rPr/>
            </w:pPr>
            <w:r>
              <w:rPr/>
              <w:t> </w:t>
            </w:r>
          </w:p>
        </w:tc>
        <w:tc>
          <w:tcPr>
            <w:tcW w:w="3336"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jc w:val="left"/>
              <w:rPr/>
            </w:pPr>
            <w:r>
              <w:rPr/>
              <w:t>Address:</w:t>
            </w:r>
          </w:p>
          <w:p>
            <w:pPr>
              <w:pStyle w:val="TableContents"/>
              <w:bidi w:val="0"/>
              <w:jc w:val="left"/>
              <w:rPr/>
            </w:pPr>
            <w:r>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 GA-Atlanta-3950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 Peachtree Street, 10th Floor East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Jason Meyer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Jason.Meyer@Truist.com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(404) 926-5505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(404) 926-5100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smallCaps/>
          <w:sz w:val="20"/>
        </w:rPr>
        <w:t>Exhibit 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Definitions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and not otherwise defined herein, are used with the meanings attributed thereto in Agreement or, if not defined therein,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in this Agreement, all references in this Agreement (i) to any Person (other than the Borrower) shall be deemed to include such Person’s successors and assigns, and (ii) to any law, agreement, statute or contract specifically defined or referred to in this Agreement shall be deemed references to such law, agreement, statute or contract as the same may be supplemented, amended, waived, consolidated, replaced or modified from time to time, but only to the extent permitted by, and effected in accordance with, the terms thereof. The words “herein,” “hereof” and “hereunder” and words of similar import, when used in this Agreement, shall refer to this Agreement as a whole and not to any provision of this Agreement, and references to “Article,” “Section,” “paragraph,” “Exhibit,” “Schedule” and “Appendix” are references to this Agreement unless otherwise specified. Whenever the context so requires, words importing any gender include the other gender. Any of the defined terms may, unless the context otherwise requires, be used in the singular or the plural depending on the reference; the singular includes the plural and the plural includes the singular. The word “or” shall not be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accounting terms not otherwise defined in this Agreement shall have the meanings assigned them in conformity with GAAP. All terms used in Article 9 of the UCC and not specifically defined in this Agreement shall be defined herein and in the Transaction Documents as such terms are defined in the UCC as in effect in the State of New York. Each reference to this Agreement, any other Transaction Document, or any other agreement shall be a reference to such agreement together with all exhibits, schedules, attachments and appendices thereto, in each case as amended, restated, supplemented or otherwise modified from time to time in accordance with the terms thereof and hereof. References to “writing” include telecopying, printing, typing, lithography and other means of reproducing words in a tangible visible form including computer generated information accessible in tangible visible form. References to “written” include faxed, printed, typed, lithographed and other means of reproducing words or symbols in a tangible visible form consistent with the preceding sentence. The words “including,” “includes” and “include” shall be deemed to be followed by the words “without limitation”. For purposes of determining any ratio or making financial calculations hereunder that include a reference to one or more months in such determination, such reference shall be deemed a reference to a calendar month.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herein, any period of time ending on a day which is not a Business Day shall end on the next succeeding Business Day. Unless otherwise stated in this Agreement, in the computation of a period of time from a specified date to a later specified date, the word “from” means “from and including” and the words “to” and “until” each means “to but excluding.”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used in this Agreement, the following terms shall have the following meanings: </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Act”</w:t>
      </w:r>
      <w:r>
        <w:rPr>
          <w:rFonts w:ascii="Times New Roman;Times;Serif" w:hAnsi="Times New Roman;Times;Serif"/>
          <w:b w:val="false"/>
          <w:i w:val="false"/>
          <w:caps w:val="false"/>
          <w:smallCaps w:val="false"/>
          <w:sz w:val="20"/>
        </w:rPr>
        <w:t xml:space="preserve"> has the meaning set forth in Section 12.15.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Receivable”</w:t>
      </w:r>
      <w:r>
        <w:rPr>
          <w:rFonts w:ascii="Times New Roman;Times;Serif" w:hAnsi="Times New Roman;Times;Serif"/>
          <w:b w:val="false"/>
          <w:i w:val="false"/>
          <w:caps w:val="false"/>
          <w:smallCaps w:val="false"/>
          <w:sz w:val="20"/>
        </w:rPr>
        <w:t xml:space="preserve"> has the meaning set forth in Section 12.18.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Adjusted Term SOFR” </w:t>
      </w:r>
      <w:r>
        <w:rPr>
          <w:rFonts w:ascii="Times New Roman;Times;Serif" w:hAnsi="Times New Roman;Times;Serif"/>
          <w:b w:val="false"/>
          <w:i w:val="false"/>
          <w:caps w:val="false"/>
          <w:smallCaps w:val="false"/>
          <w:sz w:val="20"/>
        </w:rPr>
        <w:t>means, for purposes of any calculation, the rate per annum equal to Term SOFR for such calculation; provided, that if Adjusted Term SOFR as so determined shall ever be less than the Floor, then Adjusted Term SOFR shall be deemed to be the Floor.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xml:space="preserve"> has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Agent’s Account”</w:t>
      </w:r>
      <w:r>
        <w:rPr>
          <w:rFonts w:ascii="Times New Roman;Times;Serif" w:hAnsi="Times New Roman;Times;Serif"/>
          <w:b w:val="false"/>
          <w:i w:val="false"/>
          <w:caps w:val="false"/>
          <w:smallCaps w:val="false"/>
          <w:sz w:val="20"/>
        </w:rPr>
        <w:t xml:space="preserve"> means account no. 1000022220783, at SunTrust Bank, ABA No. 061000104, Account Name: Agency Services Operating Account, Attn: Doug Weltz, Reference: Martin Marietta Funding LLC, or any other account or accounts as the Administrative Agent may indicate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Advance”</w:t>
      </w:r>
      <w:r>
        <w:rPr>
          <w:rFonts w:ascii="Times New Roman;Times;Serif" w:hAnsi="Times New Roman;Times;Serif"/>
          <w:b w:val="false"/>
          <w:i w:val="false"/>
          <w:caps w:val="false"/>
          <w:smallCaps w:val="false"/>
          <w:sz w:val="20"/>
        </w:rPr>
        <w:t xml:space="preserve"> means a funding hereunder consisting of the aggregate amount of the several Loans made on the same Borrowing Date. An Advance may be an Incremental Advance or a Rollover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Adverse Claim”</w:t>
      </w:r>
      <w:r>
        <w:rPr>
          <w:rFonts w:ascii="Times New Roman;Times;Serif" w:hAnsi="Times New Roman;Times;Serif"/>
          <w:b w:val="false"/>
          <w:i w:val="false"/>
          <w:caps w:val="false"/>
          <w:smallCaps w:val="false"/>
          <w:sz w:val="20"/>
        </w:rPr>
        <w:t xml:space="preserve"> means a lien, security interest, charge or encumbrance, or other right or claim in, of or on any Person’s assets or properties in favor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directly or indirectly controlling, controlled by, or under direct or indirect common control with, such Person or any Subsidiary of such Person. A Person shall be deemed to control another Person if the controlling Person owns 10% or more of any class of voting securities of the controlled Person or possesses, directly or indirectly, the power to direct or cause the direction of the management or policies of the controlled Person, whether through ownership of stock,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Aggregate Principal”</w:t>
      </w:r>
      <w:r>
        <w:rPr>
          <w:rFonts w:ascii="Times New Roman;Times;Serif" w:hAnsi="Times New Roman;Times;Serif"/>
          <w:b w:val="false"/>
          <w:i w:val="false"/>
          <w:caps w:val="false"/>
          <w:smallCaps w:val="false"/>
          <w:sz w:val="20"/>
        </w:rPr>
        <w:t xml:space="preserve"> means, on any date of determination, the aggregate amount of Principal of all Advances outstanding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Aggregate Reduction”</w:t>
      </w:r>
      <w:r>
        <w:rPr>
          <w:rFonts w:ascii="Times New Roman;Times;Serif" w:hAnsi="Times New Roman;Times;Serif"/>
          <w:b w:val="false"/>
          <w:i w:val="false"/>
          <w:caps w:val="false"/>
          <w:smallCaps w:val="false"/>
          <w:sz w:val="20"/>
        </w:rPr>
        <w:t xml:space="preserve"> has the meaning specified in Section 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Aggregate Unpaids”</w:t>
      </w:r>
      <w:r>
        <w:rPr>
          <w:rFonts w:ascii="Times New Roman;Times;Serif" w:hAnsi="Times New Roman;Times;Serif"/>
          <w:b w:val="false"/>
          <w:i w:val="false"/>
          <w:caps w:val="false"/>
          <w:smallCaps w:val="false"/>
          <w:sz w:val="20"/>
        </w:rPr>
        <w:t xml:space="preserve"> means, at any time, the sum of the Aggregate Principal and all Required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xml:space="preserve"> means this Credit and Security Agreement, as it may be amended, restated, supplemented or otherwise modified and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Alternate Base Rate”</w:t>
      </w:r>
      <w:r>
        <w:rPr>
          <w:rFonts w:ascii="Times New Roman;Times;Serif" w:hAnsi="Times New Roman;Times;Serif"/>
          <w:b w:val="false"/>
          <w:i w:val="false"/>
          <w:caps w:val="false"/>
          <w:smallCaps w:val="false"/>
          <w:sz w:val="20"/>
        </w:rPr>
        <w:t xml:space="preserve"> means, for any day, the rate per annum equal to the highest as of such day of (i) the Prime Rate, (ii) one-half of one percent (0.50%) above the Federal Funds Rate, and (iii) Adjusted Term SOFR plus 1.00%. For purposes of determining the Alternate Base Rate for any day, changes in the Prime Rate or the Federal Funds Rate shall be effective on the date of each such change.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Alternate Base Rate Loans” </w:t>
      </w:r>
      <w:r>
        <w:rPr>
          <w:rFonts w:ascii="Times New Roman;Times;Serif" w:hAnsi="Times New Roman;Times;Serif"/>
          <w:b w:val="false"/>
          <w:i w:val="false"/>
          <w:caps w:val="false"/>
          <w:smallCaps w:val="false"/>
          <w:sz w:val="20"/>
        </w:rPr>
        <w:t>means a Loan that bears interest at a rate based on Alternate Base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Amortization Date”</w:t>
      </w:r>
      <w:r>
        <w:rPr>
          <w:rFonts w:ascii="Times New Roman;Times;Serif" w:hAnsi="Times New Roman;Times;Serif"/>
          <w:b w:val="false"/>
          <w:i w:val="false"/>
          <w:caps w:val="false"/>
          <w:smallCaps w:val="false"/>
          <w:sz w:val="20"/>
        </w:rPr>
        <w:t xml:space="preserve"> means the earliest to occur of (a) the Business Day immediately prior to the occurrence of an Amortization Event set forth in Section 7.1(f), (b) the Business Day specified in a written notice from the Administrative Agent or any Lender following the occurrence and during continuation of any other Amortization Event, and (c) the date which is five (5) Business Days after the Administrative Agent’s receipt of written notice from the Borrower that it wishes to terminate the facility evidenced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Amortization Event”</w:t>
      </w:r>
      <w:r>
        <w:rPr>
          <w:rFonts w:ascii="Times New Roman;Times;Serif" w:hAnsi="Times New Roman;Times;Serif"/>
          <w:b w:val="false"/>
          <w:i w:val="false"/>
          <w:caps w:val="false"/>
          <w:smallCaps w:val="false"/>
          <w:sz w:val="20"/>
        </w:rPr>
        <w:t xml:space="preserve"> has the meaning specified in Section 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Anti-Corruption Laws”</w:t>
      </w:r>
      <w:r>
        <w:rPr>
          <w:rFonts w:ascii="Times New Roman;Times;Serif" w:hAnsi="Times New Roman;Times;Serif"/>
          <w:b w:val="false"/>
          <w:i w:val="false"/>
          <w:caps w:val="false"/>
          <w:smallCaps w:val="false"/>
          <w:sz w:val="20"/>
        </w:rPr>
        <w:t xml:space="preserve"> has the meaning set forth in Section 3.1(l).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Margin”</w:t>
      </w:r>
      <w:r>
        <w:rPr>
          <w:rFonts w:ascii="Times New Roman;Times;Serif" w:hAnsi="Times New Roman;Times;Serif"/>
          <w:b w:val="false"/>
          <w:i w:val="false"/>
          <w:caps w:val="false"/>
          <w:smallCaps w:val="false"/>
          <w:sz w:val="20"/>
        </w:rPr>
        <w:t xml:space="preserve"> has the meaning set forth in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Approved Fund” </w:t>
      </w:r>
      <w:r>
        <w:rPr>
          <w:rFonts w:ascii="Times New Roman;Times;Serif" w:hAnsi="Times New Roman;Times;Serif"/>
          <w:b w:val="false"/>
          <w:i w:val="false"/>
          <w:caps w:val="false"/>
          <w:smallCaps w:val="false"/>
          <w:sz w:val="20"/>
        </w:rPr>
        <w:t>means any Fund that is administered or managed by (a) a Lender, (b) an Affiliate of a Lender or (c) an entity or an Affiliate of an entity that administers or manages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Approved Lehigh Receivable”</w:t>
      </w:r>
      <w:r>
        <w:rPr>
          <w:rFonts w:ascii="Times New Roman;Times;Serif" w:hAnsi="Times New Roman;Times;Serif"/>
          <w:b w:val="false"/>
          <w:i w:val="false"/>
          <w:caps w:val="false"/>
          <w:smallCaps w:val="false"/>
          <w:sz w:val="20"/>
        </w:rPr>
        <w:t xml:space="preserve"> means a Heritage Lehigh Receivable to the extent that the Administrative Agent has delivered notice to the Borrower and the Lenders designating the Administrative Agent’s approval of Heritage Lehigh Receivables upon receipt of reporting and diligence in form and substance satisfactory to the Administrative Agent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Eligible Assignee (with the consent of any party whose consent is required by Section 10.1(b)), and accepted by the Administrative Agent, in substantially the form of Exhibit VI or any other form approved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Authorized Officer”</w:t>
      </w:r>
      <w:r>
        <w:rPr>
          <w:rFonts w:ascii="Times New Roman;Times;Serif" w:hAnsi="Times New Roman;Times;Serif"/>
          <w:b w:val="false"/>
          <w:i w:val="false"/>
          <w:caps w:val="false"/>
          <w:smallCaps w:val="false"/>
          <w:sz w:val="20"/>
        </w:rPr>
        <w:t xml:space="preserve"> means, with respect to any Person, its chief executive officer, chief financial officer, treasurer, assistant treasurer, controller, assistant controller or director of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Beneficial Ownership Rule”</w:t>
      </w:r>
      <w:r>
        <w:rPr>
          <w:rFonts w:ascii="Times New Roman;Times;Serif" w:hAnsi="Times New Roman;Times;Serif"/>
          <w:b w:val="false"/>
          <w:i w:val="false"/>
          <w:caps w:val="false"/>
          <w:smallCaps w:val="false"/>
          <w:sz w:val="20"/>
        </w:rPr>
        <w:t xml:space="preserve"> means 31 C.F.R. § 1010.230.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Borrower”</w:t>
      </w:r>
      <w:r>
        <w:rPr>
          <w:rFonts w:ascii="Times New Roman;Times;Serif" w:hAnsi="Times New Roman;Times;Serif"/>
          <w:b w:val="false"/>
          <w:i w:val="false"/>
          <w:caps w:val="false"/>
          <w:smallCaps w:val="false"/>
          <w:sz w:val="20"/>
        </w:rPr>
        <w:t xml:space="preserve"> has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Borrowing Base”</w:t>
      </w:r>
      <w:r>
        <w:rPr>
          <w:rFonts w:ascii="Times New Roman;Times;Serif" w:hAnsi="Times New Roman;Times;Serif"/>
          <w:b w:val="false"/>
          <w:i w:val="false"/>
          <w:caps w:val="false"/>
          <w:smallCaps w:val="false"/>
          <w:sz w:val="20"/>
        </w:rPr>
        <w:t xml:space="preserve"> means, on any date of determination, the difference between the Net Receivables Balance and the Reserve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Borrowing Base Deficiency”</w:t>
      </w:r>
      <w:r>
        <w:rPr>
          <w:rFonts w:ascii="Times New Roman;Times;Serif" w:hAnsi="Times New Roman;Times;Serif"/>
          <w:b w:val="false"/>
          <w:i w:val="false"/>
          <w:caps w:val="false"/>
          <w:smallCaps w:val="false"/>
          <w:sz w:val="20"/>
        </w:rPr>
        <w:t xml:space="preserve"> means, on any Business Day, that the Aggregate Principal outstanding hereunder exceeds the lesser of (a) the Facility Limit and (b) the Borrowing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Borrowing Date”</w:t>
      </w:r>
      <w:r>
        <w:rPr>
          <w:rFonts w:ascii="Times New Roman;Times;Serif" w:hAnsi="Times New Roman;Times;Serif"/>
          <w:b w:val="false"/>
          <w:i w:val="false"/>
          <w:caps w:val="false"/>
          <w:smallCaps w:val="false"/>
          <w:sz w:val="20"/>
        </w:rPr>
        <w:t xml:space="preserve"> means the Business Day on which an Advance occurs.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Borrowing Notice”</w:t>
      </w:r>
      <w:r>
        <w:rPr>
          <w:rFonts w:ascii="Times New Roman;Times;Serif" w:hAnsi="Times New Roman;Times;Serif"/>
          <w:b w:val="false"/>
          <w:i w:val="false"/>
          <w:caps w:val="false"/>
          <w:smallCaps w:val="false"/>
          <w:sz w:val="20"/>
        </w:rPr>
        <w:t xml:space="preserve"> has the meaning set forth in Section 1.1(a).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Broken Funding Costs”</w:t>
      </w:r>
      <w:r>
        <w:rPr>
          <w:rFonts w:ascii="Times New Roman;Times;Serif" w:hAnsi="Times New Roman;Times;Serif"/>
          <w:b w:val="false"/>
          <w:i w:val="false"/>
          <w:caps w:val="false"/>
          <w:smallCaps w:val="false"/>
          <w:sz w:val="20"/>
        </w:rPr>
        <w:t xml:space="preserve"> means, for any CP Loan or SOFR Loan that: (i) does not become subject to an Aggregate Reduction following the delivery of any Reduction Notice with respect to such CP Loan or SOFR Loan, as applicable, or (ii) is terminated prior to the date on which the Interest Period ends; an amount equal to the excess, if any, of (A) the Interest that would have accrued during the remainder of the Interest Period determined by the Administrative Agent to relate to such Loan subsequent to the date of such reduction or termination (or in respect of clause (i) above, the date such Aggregate Reduction was designated to occur pursuant to the Reduction Notice) of the Loan if such reduction or termination had not occurred or such Reduction Notice had not been delivered, over (B) the Interest actually accrued during the remainder of such Interest Period on such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xml:space="preserve"> means any day on which banks are not authorized or required to close in New York, New York, Atlanta, Georgia, or Raleigh, North Carolina and, if the applicable Business Day relates to any computation or payment to be made with respect to a SOFR Loan, a U.S. Government Securities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Calculation Period”</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Securities”</w:t>
      </w:r>
      <w:r>
        <w:rPr>
          <w:rFonts w:ascii="Times New Roman;Times;Serif" w:hAnsi="Times New Roman;Times;Serif"/>
          <w:b w:val="false"/>
          <w:i w:val="false"/>
          <w:caps w:val="false"/>
          <w:smallCaps w:val="false"/>
          <w:sz w:val="20"/>
        </w:rPr>
        <w:t xml:space="preserve"> means, with respect to any Person, all shares, interests, participations or other equivalents (however designated, whether voting or non-voting) of such Person’s capital, whether now outstanding or hereafter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in Law”</w:t>
      </w:r>
      <w:r>
        <w:rPr>
          <w:rFonts w:ascii="Times New Roman;Times;Serif" w:hAnsi="Times New Roman;Times;Serif"/>
          <w:b w:val="false"/>
          <w:i w:val="false"/>
          <w:caps w:val="false"/>
          <w:smallCaps w:val="false"/>
          <w:sz w:val="20"/>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regulations,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w:t>
      </w:r>
      <w:r>
        <w:rPr>
          <w:rFonts w:ascii="Times New Roman;Times;Serif" w:hAnsi="Times New Roman;Times;Serif"/>
          <w:b w:val="false"/>
          <w:i w:val="false"/>
          <w:caps w:val="false"/>
          <w:smallCaps w:val="false"/>
          <w:sz w:val="20"/>
        </w:rPr>
        <w:t xml:space="preserve"> means (i) with respect to the Servicer, any person or group of persons (within the meaning of Section 13 or 14 of the Exchange Act) shall have acquired beneficial ownership (within the meaning of Rule 13d-3 promulgated by the Securities and Exchange Commission under said Act) of 35% or more of the outstanding shares of common stock of the Servicer; or during any two-year period, individuals who at the beginning of such period constituted the Servicer’s Board of Directors (together with any new director whose election by the Board of Directors or whose nomination for election by the shareholders of the Servicer was approved by a vote of at least two-thirds of the directors then in office who either were directors as the beginning of such period or whose election or nomination for election was previously so</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cease for any reason to constitute a majority of the directors then in office, and (ii) with respect to the Borrower, Seller fails to own and control, directly or indirectly, 100% of the outstanding equity interests in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Charged-Off Receivable”</w:t>
      </w:r>
      <w:r>
        <w:rPr>
          <w:rFonts w:ascii="Times New Roman;Times;Serif" w:hAnsi="Times New Roman;Times;Serif"/>
          <w:b w:val="false"/>
          <w:i w:val="false"/>
          <w:caps w:val="false"/>
          <w:smallCaps w:val="false"/>
          <w:sz w:val="20"/>
        </w:rPr>
        <w:t xml:space="preserve"> means a Receivable: (a) as to which an Event of Bankruptcy has occurred with respect to the Obligor thereof; (b) as to which the Obligor thereof, if a natural person, is deceased, (c) which, consistent with the applicable Credit and Collection Policy, would be written off by the Servicer as uncollectible, or (d) which has been identified by the Servicer as uncollectible.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xml:space="preserve"> means the Internal Revenue Code of 1986, as amended, and any successor statute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xml:space="preserve"> has the meaning set forth in Section 11.1.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Collection Account”</w:t>
      </w:r>
      <w:r>
        <w:rPr>
          <w:rFonts w:ascii="Times New Roman;Times;Serif" w:hAnsi="Times New Roman;Times;Serif"/>
          <w:b w:val="false"/>
          <w:i w:val="false"/>
          <w:caps w:val="false"/>
          <w:smallCaps w:val="false"/>
          <w:sz w:val="20"/>
        </w:rPr>
        <w:t xml:space="preserve"> means each concentration account, depositary account, lock-box account or similar account in which any Collections are collected or deposited and which is listed on Exhibit IV.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Collection Account Agreement”</w:t>
      </w:r>
      <w:r>
        <w:rPr>
          <w:rFonts w:ascii="Times New Roman;Times;Serif" w:hAnsi="Times New Roman;Times;Serif"/>
          <w:b w:val="false"/>
          <w:i w:val="false"/>
          <w:caps w:val="false"/>
          <w:smallCaps w:val="false"/>
          <w:sz w:val="20"/>
        </w:rPr>
        <w:t xml:space="preserve"> means an agreement among the Borrower, the Servicer, the Administrative Agent and a Collection Bank perfecting the Administrative Agent’s security interest in one or more Collection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Collection Bank”</w:t>
      </w:r>
      <w:r>
        <w:rPr>
          <w:rFonts w:ascii="Times New Roman;Times;Serif" w:hAnsi="Times New Roman;Times;Serif"/>
          <w:b w:val="false"/>
          <w:i w:val="false"/>
          <w:caps w:val="false"/>
          <w:smallCaps w:val="false"/>
          <w:sz w:val="20"/>
        </w:rPr>
        <w:t xml:space="preserve"> means, at any time, any of the banks holding one or more Collection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Collection Notice”</w:t>
      </w:r>
      <w:r>
        <w:rPr>
          <w:rFonts w:ascii="Times New Roman;Times;Serif" w:hAnsi="Times New Roman;Times;Serif"/>
          <w:b w:val="false"/>
          <w:i w:val="false"/>
          <w:caps w:val="false"/>
          <w:smallCaps w:val="false"/>
          <w:sz w:val="20"/>
        </w:rPr>
        <w:t xml:space="preserve"> means, with respect to a Collection Account Agreement, a notice given by the Administrative Agent to the related Collection Bank in substantially the form attached to such Collection Account Agreement or otherwise pursuant to which the Administrative Agent exercises its right to direct the disposition of funds on deposit in the Collection Account in accordance with such Collection Account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Collections”</w:t>
      </w:r>
      <w:r>
        <w:rPr>
          <w:rFonts w:ascii="Times New Roman;Times;Serif" w:hAnsi="Times New Roman;Times;Serif"/>
          <w:b w:val="false"/>
          <w:i w:val="false"/>
          <w:caps w:val="false"/>
          <w:smallCaps w:val="false"/>
          <w:sz w:val="20"/>
        </w:rPr>
        <w:t xml:space="preserve"> means, with respect to any Receivable, all cash collections and other cash proceeds in respect of such Receivable, including, without limitation, all yield, Finance Charges or other related amounts accruing in respect thereof and all cash proceeds of Related Security with respect to such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Commercial Paper Notes” </w:t>
      </w:r>
      <w:r>
        <w:rPr>
          <w:rFonts w:ascii="Times New Roman;Times;Serif" w:hAnsi="Times New Roman;Times;Serif"/>
          <w:b w:val="false"/>
          <w:i w:val="false"/>
          <w:caps w:val="false"/>
          <w:smallCaps w:val="false"/>
          <w:sz w:val="20"/>
        </w:rPr>
        <w:t>means short-term promissory notes issued by any Conduit Lender to funds its Loans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Commitment”</w:t>
      </w:r>
      <w:r>
        <w:rPr>
          <w:rFonts w:ascii="Times New Roman;Times;Serif" w:hAnsi="Times New Roman;Times;Serif"/>
          <w:b w:val="false"/>
          <w:i w:val="false"/>
          <w:caps w:val="false"/>
          <w:smallCaps w:val="false"/>
          <w:sz w:val="20"/>
        </w:rPr>
        <w:t xml:space="preserve"> means, for each Lender, the commitment of such Lender to make Loans to the Borrower, in an amount not to exceed (a) in the aggregate, the amount set forth opposite such Lender’s name on Schedule A to this Agreement, as such amount may be modified in accordance with the terms hereof and (b) with respect to any Advance hereunder, its Percentage of such Advance.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Communications”</w:t>
      </w:r>
      <w:r>
        <w:rPr>
          <w:rFonts w:ascii="Times New Roman;Times;Serif" w:hAnsi="Times New Roman;Times;Serif"/>
          <w:b w:val="false"/>
          <w:i w:val="false"/>
          <w:caps w:val="false"/>
          <w:smallCaps w:val="false"/>
          <w:sz w:val="20"/>
        </w:rPr>
        <w:t xml:space="preserve"> has the meaning set forth in Section 12.2(d).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Conduit Agent”</w:t>
      </w:r>
      <w:r>
        <w:rPr>
          <w:rFonts w:ascii="Times New Roman;Times;Serif" w:hAnsi="Times New Roman;Times;Serif"/>
          <w:b w:val="false"/>
          <w:i w:val="false"/>
          <w:caps w:val="false"/>
          <w:smallCaps w:val="false"/>
          <w:sz w:val="20"/>
        </w:rPr>
        <w:t xml:space="preserve"> means, with respect to any Conduit Lender or Liquidity Provider, the entity acting as Conduit Agent for such Conduit Lender or Liquidity Provider identified as such on Schedule C, which executes or joins as a party this Agreement, and any successor thereto or assignee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Conduit Lender”</w:t>
      </w:r>
      <w:r>
        <w:rPr>
          <w:rFonts w:ascii="Times New Roman;Times;Serif" w:hAnsi="Times New Roman;Times;Serif"/>
          <w:b w:val="false"/>
          <w:i w:val="false"/>
          <w:caps w:val="false"/>
          <w:smallCaps w:val="false"/>
          <w:sz w:val="20"/>
        </w:rPr>
        <w:t xml:space="preserve"> has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Conforming Changes”</w:t>
      </w:r>
      <w:r>
        <w:rPr>
          <w:rFonts w:ascii="Times New Roman;Times;Serif" w:hAnsi="Times New Roman;Times;Serif"/>
          <w:b w:val="false"/>
          <w:i w:val="false"/>
          <w:caps w:val="false"/>
          <w:smallCaps w:val="false"/>
          <w:sz w:val="20"/>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notices, the applicability and length of lookback periods, the applicability of Broken Funding Costs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Connection Income Taxes”</w:t>
      </w:r>
      <w:r>
        <w:rPr>
          <w:rFonts w:ascii="Times New Roman;Times;Serif" w:hAnsi="Times New Roman;Times;Serif"/>
          <w:b w:val="false"/>
          <w:i w:val="false"/>
          <w:caps w:val="false"/>
          <w:smallCaps w:val="false"/>
          <w:sz w:val="20"/>
        </w:rPr>
        <w:t xml:space="preserve"> means Other Connection Taxes that are imposed on or measured by net income (however denominated) or that are franchise Taxes or branch profit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Contract”</w:t>
      </w:r>
      <w:r>
        <w:rPr>
          <w:rFonts w:ascii="Times New Roman;Times;Serif" w:hAnsi="Times New Roman;Times;Serif"/>
          <w:b w:val="false"/>
          <w:i w:val="false"/>
          <w:caps w:val="false"/>
          <w:smallCaps w:val="false"/>
          <w:sz w:val="20"/>
        </w:rPr>
        <w:t xml:space="preserve"> means a contract (including any purchase order or invoice) originally between an Originator and any Person pursuant to or under which such Person shall be obligated to make payments to such Originator with respect to the sale of goods or the furnishing of services from time to time. A “related” Contract with respect to a Receivable means a Contract under which such Receivable arises or which is relevant to the collection or enforcement of such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Controlled Group” </w:t>
      </w:r>
      <w:r>
        <w:rPr>
          <w:rFonts w:ascii="Times New Roman;Times;Serif" w:hAnsi="Times New Roman;Times;Serif"/>
          <w:b w:val="false"/>
          <w:i w:val="false"/>
          <w:caps w:val="false"/>
          <w:smallCaps w:val="false"/>
          <w:sz w:val="20"/>
        </w:rPr>
        <w:t>means, with respect to any Person, all members of a controlled group of corporations and all trades or businesses (whether or not incorporated) under common control which, together with such Person, are treated as a single employer under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Covered Expense”</w:t>
      </w:r>
      <w:r>
        <w:rPr>
          <w:rFonts w:ascii="Times New Roman;Times;Serif" w:hAnsi="Times New Roman;Times;Serif"/>
          <w:b w:val="false"/>
          <w:i w:val="false"/>
          <w:caps w:val="false"/>
          <w:smallCaps w:val="false"/>
          <w:sz w:val="20"/>
        </w:rPr>
        <w:t xml:space="preserve"> has the meaning set forth in Section 8.4.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CP Issuer</w:t>
      </w:r>
      <w:r>
        <w:rPr>
          <w:rFonts w:ascii="Times New Roman;Times;Serif" w:hAnsi="Times New Roman;Times;Serif"/>
          <w:b w:val="false"/>
          <w:i w:val="false"/>
          <w:caps w:val="false"/>
          <w:smallCaps w:val="false"/>
          <w:sz w:val="20"/>
        </w:rPr>
        <w:t>” means, with respect to any Conduit Lender, any other Person which, in the ordinary course of its business, issues commercial paper notes, the proceeds of which commercial paper notes are made available to such Conduit Lender to acquire and maintain its Loans.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CP Loan”</w:t>
      </w:r>
      <w:r>
        <w:rPr>
          <w:rFonts w:ascii="Times New Roman;Times;Serif" w:hAnsi="Times New Roman;Times;Serif"/>
          <w:b w:val="false"/>
          <w:i w:val="false"/>
          <w:caps w:val="false"/>
          <w:smallCaps w:val="false"/>
          <w:sz w:val="20"/>
        </w:rPr>
        <w:t xml:space="preserve"> means a Loan made by a Conduit Lender at any time it is funded or maintained with the proceeds of Commercial Paper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CP Rate”</w:t>
      </w:r>
      <w:r>
        <w:rPr>
          <w:rFonts w:ascii="Times New Roman;Times;Serif" w:hAnsi="Times New Roman;Times;Serif"/>
          <w:b w:val="false"/>
          <w:i w:val="false"/>
          <w:caps w:val="false"/>
          <w:smallCaps w:val="false"/>
          <w:sz w:val="20"/>
        </w:rPr>
        <w:t xml:space="preserve"> means the weighted average rate, paid or payable by a Conduit Lender from time to time as interest on or otherwise in respect of the Commercial Paper Notes issued by the Conduit Lender that are allocated, in whole or in part, to fund the purchase or maintenance of the Loans outstanding made by the Conduit Lender as determined by the Conduit Agent, which rates shall reflect and give effect to certain documentation and transaction costs, dealer costs and borrowings by the Conduit Lender;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any component of such rate is a discount rate, in calculating the “</w:t>
      </w:r>
      <w:r>
        <w:rPr>
          <w:rFonts w:ascii="Times New Roman;Times;Serif" w:hAnsi="Times New Roman;Times;Serif"/>
          <w:b w:val="false"/>
          <w:i/>
          <w:caps w:val="false"/>
          <w:smallCaps w:val="false"/>
          <w:sz w:val="20"/>
        </w:rPr>
        <w:t>CP Rate”</w:t>
      </w:r>
      <w:r>
        <w:rPr>
          <w:rFonts w:ascii="Times New Roman;Times;Serif" w:hAnsi="Times New Roman;Times;Serif"/>
          <w:b w:val="false"/>
          <w:i w:val="false"/>
          <w:caps w:val="false"/>
          <w:smallCaps w:val="false"/>
          <w:sz w:val="20"/>
        </w:rPr>
        <w:t xml:space="preserve"> for such day, the Conduit Agent shall for such component use the rate resulting from converting such discount rate to an interest bearing equivalent rate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Credit and Collection Policy”</w:t>
      </w:r>
      <w:r>
        <w:rPr>
          <w:rFonts w:ascii="Times New Roman;Times;Serif" w:hAnsi="Times New Roman;Times;Serif"/>
          <w:b w:val="false"/>
          <w:i w:val="false"/>
          <w:caps w:val="false"/>
          <w:smallCaps w:val="false"/>
          <w:sz w:val="20"/>
        </w:rPr>
        <w:t xml:space="preserve"> means credit and collection policies and practices of Seller or an Originator relating to Contracts and Receivables applied consistent with past practices of Seller or such Originator existing on the date hereof, as modified from time to time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Credit Sales”</w:t>
      </w:r>
      <w:r>
        <w:rPr>
          <w:rFonts w:ascii="Times New Roman;Times;Serif" w:hAnsi="Times New Roman;Times;Serif"/>
          <w:b w:val="false"/>
          <w:i w:val="false"/>
          <w:caps w:val="false"/>
          <w:smallCaps w:val="false"/>
          <w:sz w:val="20"/>
        </w:rPr>
        <w:t xml:space="preserve"> means for any Calculation Period, the aggregate amount of all trade receivables with credit terms of any kind originated by the Seller or any Originator during such Calculation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Cut-Off Date”</w:t>
      </w:r>
      <w:r>
        <w:rPr>
          <w:rFonts w:ascii="Times New Roman;Times;Serif" w:hAnsi="Times New Roman;Times;Serif"/>
          <w:b w:val="false"/>
          <w:i w:val="false"/>
          <w:caps w:val="false"/>
          <w:smallCaps w:val="false"/>
          <w:sz w:val="20"/>
        </w:rPr>
        <w:t xml:space="preserve"> means for any Monthly Report or monthly computation, the last day of each Calculation Period, and for any Weekly Report or related computation, the last day of the period covered by such Weekly Report,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Daily Simple SOFR” </w:t>
      </w:r>
      <w:r>
        <w:rPr>
          <w:rFonts w:ascii="Times New Roman;Times;Serif" w:hAnsi="Times New Roman;Times;Serif"/>
          <w:b w:val="false"/>
          <w:i w:val="false"/>
          <w:caps w:val="false"/>
          <w:smallCaps w:val="false"/>
          <w:sz w:val="20"/>
        </w:rPr>
        <w:t>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Days Sales Outstanding”</w:t>
      </w:r>
      <w:r>
        <w:rPr>
          <w:rFonts w:ascii="Times New Roman;Times;Serif" w:hAnsi="Times New Roman;Times;Serif"/>
          <w:b w:val="false"/>
          <w:i w:val="false"/>
          <w:caps w:val="false"/>
          <w:smallCaps w:val="false"/>
          <w:sz w:val="20"/>
        </w:rPr>
        <w:t xml:space="preserve"> means, as of any day, an amount equal to the product of (a) 91, multiplied by (b) the amount obtained by dividing (i) the aggregate Outstanding Balance of all Receivables (other than Paving Receivables) as of the most recent Cut-Off Date, by (ii) the aggregate amount of Receivables created during the three (3) Calculation Periods including and immediately preceding such Cut-Off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of any Person means at any date, without duplication, (i) all obligations of such Person for borrowed money, (ii) all obligations of such Person evidenced by bonds, debentures, notes or other similar instruments, (iii) all obligations of such Person to pay the deferred purchase price of property, except trade accounts payable arising in the ordinary course of business, (iv) all obligations of such Person as lessee which are capitalized in accordance with generally accepted accounting principles as in effect as of the date hereof, (v) all non-contingent obligations of such Person to reimburse any bank or other Person in respect of amounts paid under a letter of credit,</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banker’s acceptance, bank guarantee or similar instrument which remain unpaid for two (2) Business Days, (vi) all Debt secured by a Lien on any asset of such Person, whether or not such Debt is otherwise an obligation of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any such Debt which is not otherwise an obligation of such Person shall be deemed not to exceed the fair market value of such asset and (vii) all Debt of others guaranteed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Debtor Relief Laws”</w:t>
      </w:r>
      <w:r>
        <w:rPr>
          <w:rFonts w:ascii="Times New Roman;Times;Serif" w:hAnsi="Times New Roman;Times;Serif"/>
          <w:b w:val="false"/>
          <w:i w:val="false"/>
          <w:caps w:val="false"/>
          <w:smallCaps w:val="false"/>
          <w:sz w:val="20"/>
        </w:rPr>
        <w:t xml:space="preserve">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Deemed Collections”</w:t>
      </w:r>
      <w:r>
        <w:rPr>
          <w:rFonts w:ascii="Times New Roman;Times;Serif" w:hAnsi="Times New Roman;Times;Serif"/>
          <w:b w:val="false"/>
          <w:i w:val="false"/>
          <w:caps w:val="false"/>
          <w:smallCaps w:val="false"/>
          <w:sz w:val="20"/>
        </w:rPr>
        <w:t xml:space="preserve"> means the aggregate of all amounts the Borrower shall have been deemed to have received as a Collection of a Receivable. The Borrower shall be deemed to have received a Collection of a Receivable if any Dilution occurs with respect to such Receivable. The amount of the Collection which the Borrower shall be deemed to have received shall equal, in the case of clauses (a)-(d) of the definition of “Dilution,” the amount by which the Outstanding Balance of such Receivable was reduced as a result thereof and, in the case of clause (e) of the definition of “Dilution,” the Outstanding Balance of such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 Rate”</w:t>
      </w:r>
      <w:r>
        <w:rPr>
          <w:rFonts w:ascii="Times New Roman;Times;Serif" w:hAnsi="Times New Roman;Times;Serif"/>
          <w:b w:val="false"/>
          <w:i w:val="false"/>
          <w:caps w:val="false"/>
          <w:smallCaps w:val="false"/>
          <w:sz w:val="20"/>
        </w:rPr>
        <w:t xml:space="preserve"> means, on any date of determination, (a) with respect to any CP Loan, a rate per annum equal to the sum of (i) the CP Rate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(ii) the Applicable Margin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(iii) two percent (2.0%), (b) with respect to any Loan other than a CP Loan or any other amount owing hereunder, a rate per annum equal to the sum of (i) the Alternate Base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Applicable Margin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(iii) two percent (2.0%).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 Ratio”</w:t>
      </w:r>
      <w:r>
        <w:rPr>
          <w:rFonts w:ascii="Times New Roman;Times;Serif" w:hAnsi="Times New Roman;Times;Serif"/>
          <w:b w:val="false"/>
          <w:i w:val="false"/>
          <w:caps w:val="false"/>
          <w:smallCaps w:val="false"/>
          <w:sz w:val="20"/>
        </w:rPr>
        <w:t xml:space="preserve"> means, as of any Cut-Off Date, the ratio (expressed as a percentage) computed by dividing (a) the total amount of Receivables, which became Defaulted Receivables during the Calculation Period that includes such Cut-Off Date, by (b) the aggregate dollar amount of Receivables generated by the Seller during the Calculation Period occurring 4 months prior to the month ending on such Cut-Off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Defaulted Receivable”</w:t>
      </w:r>
      <w:r>
        <w:rPr>
          <w:rFonts w:ascii="Times New Roman;Times;Serif" w:hAnsi="Times New Roman;Times;Serif"/>
          <w:b w:val="false"/>
          <w:i w:val="false"/>
          <w:caps w:val="false"/>
          <w:smallCaps w:val="false"/>
          <w:sz w:val="20"/>
        </w:rPr>
        <w:t xml:space="preserve"> means a Receivable (other than a Paving Receivable): (a) as to which the Obligor thereof has suffered an event of bankruptcy or insolvency; (b) which, consistent with the applicable Credit and Collection Policy, should be written off as uncollectible; or (c) as to which any payment, or part thereof, remains unpaid for 91 days or more from the original due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Defaulting Lender”</w:t>
      </w:r>
      <w:r>
        <w:rPr>
          <w:rFonts w:ascii="Times New Roman;Times;Serif" w:hAnsi="Times New Roman;Times;Serif"/>
          <w:b w:val="false"/>
          <w:i w:val="false"/>
          <w:caps w:val="false"/>
          <w:smallCaps w:val="false"/>
          <w:sz w:val="20"/>
        </w:rPr>
        <w:t xml:space="preserve"> means, subject to Section 1.9(b),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receipt of such written confirmation by the Administrative Agent and the Borrower), or (d) has, or has a direct or indirect parent company that has, at any time after the Closing Date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1.9(b)) upon delivery of written notice of such determination to the Borrower and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Delinquency Ratio”</w:t>
      </w:r>
      <w:r>
        <w:rPr>
          <w:rFonts w:ascii="Times New Roman;Times;Serif" w:hAnsi="Times New Roman;Times;Serif"/>
          <w:b w:val="false"/>
          <w:i w:val="false"/>
          <w:caps w:val="false"/>
          <w:smallCaps w:val="false"/>
          <w:sz w:val="20"/>
        </w:rPr>
        <w:t xml:space="preserve"> means, at any time, a percentage equal to (a) the aggregate Outstanding Balance of all Receivables that were Delinquent Receivables at such time divided by (b) the aggregate Outstanding Balance of all Receivables (other than Paving Receivables)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Delinquent Receivable”</w:t>
      </w:r>
      <w:r>
        <w:rPr>
          <w:rFonts w:ascii="Times New Roman;Times;Serif" w:hAnsi="Times New Roman;Times;Serif"/>
          <w:b w:val="false"/>
          <w:i w:val="false"/>
          <w:caps w:val="false"/>
          <w:smallCaps w:val="false"/>
          <w:sz w:val="20"/>
        </w:rPr>
        <w:t xml:space="preserve"> means a Receivable (other than a Defaulted Receivable or a Paving Receivable) as to which any payment, or part thereof, remains unpaid for 61 to 90 days past the original due date or which is delinquent in accordance with the applicable Credit and Collection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 xml:space="preserve"> means any of the following, in each case, solely to the extent not constituting credit recourse for uncollectible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Outstanding Balance of any Receivable that was included as an Eligible Receivable in the most recent Settlement Report provided to the Administrative Agent is reduced or cancelled as a result of any defective, returned or rejected goods or services, any cash discount or any other adjustment by Seller, any Originator or any Affiliate thereof (other than as a result of any Collections), or as a result of any governmental or regulatory 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Outstanding Balance of any Receivable that was included as an Eligible Receivable in the most recent Settlement Report provided to the Administrative Agent is</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b/>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or canceled as a result of a setoff or credit in respect of any claim by the Obligor thereof (whether such claim or credit arises out of the same or a related or an unrelated transaction) or any other reason not related to the financial inability of the Obligor to pay;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Outstanding Balance of any Receivable that was included as an Eligible Receivable in the most recent Settlement Report provided to the Administrative Agent is reduced on account of the obligation of Seller, any Originator or Affiliate thereof to pay to the related Obligor any warranty claim, rebate or refund;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Outstanding Balance of any Receivable that was included as an Eligible Receivable in the most recent Settlement Report provided to the Administrative Agent is less than the amount included in calculating the Borrowing Base for purposes of any Settlement Report (for any reason other than receipt of Collections or such Receivable becoming a Defaulted Receivable);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of the representations or warranties of the Borrower set forth in Section 3.1 regarding Receivables were not true when made with respect to any Receivable.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Dilution Horizon Ratio”</w:t>
      </w:r>
      <w:r>
        <w:rPr>
          <w:rFonts w:ascii="Times New Roman;Times;Serif" w:hAnsi="Times New Roman;Times;Serif"/>
          <w:b w:val="false"/>
          <w:i w:val="false"/>
          <w:caps w:val="false"/>
          <w:smallCaps w:val="false"/>
          <w:sz w:val="20"/>
        </w:rPr>
        <w:t xml:space="preserve"> means, as of any Cut-off Date, a ratio (expressed as a decimal), computed by dividing (a) the Credit Sales generated by the Seller or the Originators during the two most recent Calculation Periods (or such other number of Calculation Periods (or portions thereof) as may be reasonably determined by the Administrative Agent with the consent of, or at the direction of, the Required Lenders based on results following a Review), by (b) the Net Receivables Balance as of such Cut-Off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Dilution Ratio”</w:t>
      </w:r>
      <w:r>
        <w:rPr>
          <w:rFonts w:ascii="Times New Roman;Times;Serif" w:hAnsi="Times New Roman;Times;Serif"/>
          <w:b w:val="false"/>
          <w:i w:val="false"/>
          <w:caps w:val="false"/>
          <w:smallCaps w:val="false"/>
          <w:sz w:val="20"/>
        </w:rPr>
        <w:t xml:space="preserve"> means, as of any Cut-Off Date, a ratio (expressed as a percentage), computed by dividing (a) the aggregate amount of decreases in the Outstanding Balance of Receivables due to Dilution for the Calculation Period ended as of such Cut-Off Date, by (b) Credit Sales generated by the Seller or the Originators for the Calculation Period ending on the date that is one (1) month prior to such Cut-Off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Dilution Reserve”</w:t>
      </w:r>
      <w:r>
        <w:rPr>
          <w:rFonts w:ascii="Times New Roman;Times;Serif" w:hAnsi="Times New Roman;Times;Serif"/>
          <w:b w:val="false"/>
          <w:i w:val="false"/>
          <w:caps w:val="false"/>
          <w:smallCaps w:val="false"/>
          <w:sz w:val="20"/>
        </w:rPr>
        <w:t xml:space="preserve"> means, for any Calculation Period, the product (expressed as a percentage) of: (a) the sum of (i) the Stress Factor times the Expected Dilution Ratio as of the immediately preceding Cut-Off Date,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(ii) the Dilution Volatility Component as of the immediately preceding Cut-Off Date, </w:t>
      </w:r>
      <w:r>
        <w:rPr>
          <w:rFonts w:ascii="Times New Roman;Times;Serif" w:hAnsi="Times New Roman;Times;Serif"/>
          <w:b w:val="false"/>
          <w:i/>
          <w:caps w:val="false"/>
          <w:smallCaps w:val="false"/>
          <w:sz w:val="20"/>
        </w:rPr>
        <w:t>times</w:t>
      </w:r>
      <w:r>
        <w:rPr>
          <w:rFonts w:ascii="Times New Roman;Times;Serif" w:hAnsi="Times New Roman;Times;Serif"/>
          <w:b w:val="false"/>
          <w:i w:val="false"/>
          <w:caps w:val="false"/>
          <w:smallCaps w:val="false"/>
          <w:sz w:val="20"/>
        </w:rPr>
        <w:t xml:space="preserve"> (b) the Dilution Horizon Ratio as of the immediately preceding Cut-Off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Dilution Volatility Component”</w:t>
      </w:r>
      <w:r>
        <w:rPr>
          <w:rFonts w:ascii="Times New Roman;Times;Serif" w:hAnsi="Times New Roman;Times;Serif"/>
          <w:b w:val="false"/>
          <w:i w:val="false"/>
          <w:caps w:val="false"/>
          <w:smallCaps w:val="false"/>
          <w:sz w:val="20"/>
        </w:rPr>
        <w:t xml:space="preserve"> means, at any time, the product (expressed as a percentage) of (i) the difference between (a) the highest three month rolling average Dilution Ratio over the 12 Calculation Periods then most recently ended and (b) the Expected Dilution Ratio, and (ii) a fraction, the numerator of which is equal to the amount calculated in (i)(a) of this definition and the denominator of which is equal to the amount calculated in (i)(b) of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Dominion Date</w:t>
      </w:r>
      <w:r>
        <w:rPr>
          <w:rFonts w:ascii="Times New Roman;Times;Serif" w:hAnsi="Times New Roman;Times;Serif"/>
          <w:b w:val="false"/>
          <w:i w:val="false"/>
          <w:caps w:val="false"/>
          <w:smallCaps w:val="false"/>
          <w:sz w:val="20"/>
        </w:rPr>
        <w:t>” has the meaning set forth in Section 6.2(b).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Eligible Assignee”</w:t>
      </w:r>
      <w:r>
        <w:rPr>
          <w:rFonts w:ascii="Times New Roman;Times;Serif" w:hAnsi="Times New Roman;Times;Serif"/>
          <w:b w:val="false"/>
          <w:i w:val="false"/>
          <w:caps w:val="false"/>
          <w:smallCaps w:val="false"/>
          <w:sz w:val="20"/>
        </w:rPr>
        <w:t xml:space="preserve"> means any Person that meets the requirements to be an assignee under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10.1(b)(iii), (v) and (vi) (subject to such consents, if any, as may be required under Section 10.1(b)(iii)).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Eligible Receivable”</w:t>
      </w:r>
      <w:r>
        <w:rPr>
          <w:rFonts w:ascii="Times New Roman;Times;Serif" w:hAnsi="Times New Roman;Times;Serif"/>
          <w:b w:val="false"/>
          <w:i w:val="false"/>
          <w:caps w:val="false"/>
          <w:smallCaps w:val="false"/>
          <w:sz w:val="20"/>
        </w:rPr>
        <w:t xml:space="preserve"> means a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Obligor of which (i) is not a foreign government, or political subdivision, department, agency or instrumentality thereof; (ii) is not subject to any Event of Bankruptcy, (iii) is not deemed to be a “high” collection risk in accordance with the Credit and Collection Policy, and (iv) has not had any Receivables placed with an attorney or outside collection agency due to payment issues;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Obligor of which is not an officer, employee, agent or other Affiliate of any Loan Party, the Seller or any Originator;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notwithstanding the foregoing, Concrete Supply Corp. may be an Obligor of a Receivable so long as Concrete Supply Corp. is not a Subsidiary of Martin Marietta;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Obligor of which (i) if a natural person, is a resident of the United States or any other OECD country or (ii) if a corporation or other business organization, is either (A) organized under the laws of the United States or any political subdivision thereof or has a significant presence in the United States or (B) organized under the laws of an OECD country other than the United States;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which is not a Defaulted Receivable;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which is not owing from an Obligor as to which more than 50% of the aggregate Outstanding Balance of all Receivables owing from such Obligor remains unpaid for 91 or more days past the due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which by its terms is due and payable within 60 days of the original billing date therefor, or such later date as may be reasonably agreed to by the Lenders and has not had its payment terms extended more than once, and if such extension had not been made, such Receivable would not otherwise have become a Defaulted Receivable;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which is an “account”, “payment intangible”, “general intangible” or “chattel paper” as defined in section 9-102 of the UCC of all applicable jurisdictions, and is not evidenced by an “instrument” as defined in section 9-102 of the UCC of all applicable jurisdictions;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which is denominated and payable only in United States dollars in the United States;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which arises under a Contract, invoice or other written contractual obligation which, together with such Receivable, is in full force and effect and constitutes the legal, valid and binding obligation of the related Obligor enforceable against such Obligor in accordance with its terms (for the avoidance of doubt, Receivables generated to represent donated goods or materials shall not constitute “Eligible Receivables”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which arises under a Contract, invoice or other written contractual obligation that contains an obligation to pay a specified sum of money, contingent only upon (i) the sale of goods or the provision of services by the Seller or the applicable Originator (which sale has been consummated or services have been performed) and (ii) satisfaction by the Seller or such Originator of any applicable warranty claims which have not yet been made or asserted;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which arises under a Contract, invoice or other written contractual obligation that (i) does not require the Obligor under such contract to consent to the transfer, sale or assignment of the rights of the Seller or the Originator under such contract and (ii) does not contain a confidentiality provision that purports to restrict the ability of the Borrower (or, at any time this Agreement remains in effect and after an Amortization Event is continuing, the Administrative Agent as the Borrower’s assignee) to exercise of rights under this Agreement, including, without limitation, the right to review such Contract or invoice applicable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which, together with the Contract related thereto, does not contravene any law, rule or regulation applicable thereto (including, without limitation, to the extent applicable, any law, rule and regulation relating to truth in lending, fair credit billing, fair credit reporting, equal credit opportunity, fair debt collection practices and privacy) and with respect to which no part of the Contract related thereto is in violation of any such law, rule or regulation, </w:t>
      </w:r>
      <w:r>
        <w:rPr>
          <w:rFonts w:ascii="Times New Roman;Times;Serif" w:hAnsi="Times New Roman;Times;Serif"/>
          <w:b w:val="false"/>
          <w:i/>
          <w:caps w:val="false"/>
          <w:smallCaps w:val="false"/>
          <w:sz w:val="20"/>
        </w:rPr>
        <w:t>and furthermore</w:t>
      </w:r>
      <w:r>
        <w:rPr>
          <w:rFonts w:ascii="Times New Roman;Times;Serif" w:hAnsi="Times New Roman;Times;Serif"/>
          <w:b w:val="false"/>
          <w:i w:val="false"/>
          <w:caps w:val="false"/>
          <w:smallCaps w:val="false"/>
          <w:sz w:val="20"/>
        </w:rPr>
        <w:t>, which complies in all material respects with all applicable requirements of law and with respect to which all consents, licenses, approvals or authorizations of, or registrations or declarations with, any governmental authority required to be obtained, effected or given by the related Originator or Seller in connection with the creation or the execution, delivery and performance of such Receivable, have been duly obtained, effected or given and are in full force and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which satisfies in all material respects all applicable requirements of the applicable Credit and Collection Policy;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which was generated in the ordinary course of the Seller’s or the applicable Originator’s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which arises solely from the sale (and not the lease) of goods or the provision of services to the related Obligor by the Seller or the applicable Originator or a predecessor to such Person, and not by any other Person that is not the Seller or an Originator (in whole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which is not subject to (A) any right of rescission or set-off (including any rail haul reserve), or (B) any currently asserted counterclaim, proceeding or other defense (including defenses arising out of violation of usury laws) or any other Adverse Claim of the applicable Obligor against Seller or the applicable Originator (i.e., the Obligor with the right, claim or defense has such right claim or defense directly against Seller or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Originator rather than against an Affiliate of Seller or such Originator), and the Obligor thereon holds no right as against Seller or the applicable Originator to cause such Person to repurchase the goods or merchandise the sale of which gave rise to such Receivable (except with respect to sale discounts effected pursuant to the Contract, or defective goods returned in accordance with the terms of the Contract);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(1) if such rescission, set-off, counterclaim, defense or repurchase right affects only a portion of the Outstanding Balance of such Receivable, then such Receivable may be deemed an Eligible Receivable to the extent of the portion of such Outstanding Balance which is not so affected (i.e., the amount of the outstanding claim or the amount the Obligor is entitled to set-off against Seller or the applicable Originator based on the amount which such Originator owes Seller or the applicable Obligor) would be netted against the applicable Receivable, but the excess of the Receivable over such outstanding claim or set-off would be included as an Eligible Receivable) and (2) Receivables of any Obligor which has any accounts payable from Seller or the applicable Originator (thus giving rise to a potential offset against such Obligor’s Receivables) may be treated as Eligible Receivable to the extent that such Obligor has agreed pursuant to a written agreement in form and substance satisfactory to the Administrative Agent, that such Receivable shall not be subject to such offset;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as to which Seller or the applicable Originator has satisfied and fully performed all obligations, including the requirements of any Contract related thereto concerning the nature, amount, quality, condition or delivery of the goods or services, or upon which payment of such Receivable may be dependent, which have been fulfilled in all material respects on its part with respect to such Receivable required to be fulfilled by it, and no further action is required to be performed by any Person with respect thereto other than payment thereon by the applicable Obligor (excluding any warranty obligation for which no claims exist or is known to exist);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as to which all right, title and interest to and in which has been validly transferred by Seller directly or indirectly to the Borrower pursuant to the Purchase Agreement, and the Borrower has good and marketable title thereto free and clear of any Adverse Claim (other than pursuant to the Transaction Documents), including a valid and binding ownership interest or first priority perfected security interest under the UCC or any other applicable law in that which has been conveyed or granted by the Seller to the Borrower under the Purchase Agreement free and clear of any Adverse Claim (including any tax Liens or PBGC Liens);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the Obligor of which is required to make payments into a Lock-Box or Collection Account that is the subject to a Collection Account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Obligor on such Receivable is required to pay to a Collection Account that is or was in the name of TXI Operations, LP or Riverside Cement Company, such Collection Account shall not be required to be subject to a Collection Account Agreement pursuant to this clause (s) until the date that is 75 days after the Fourth Amendment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assignment of which by Seller to the Borrower (and pledge of which by the Borrower to the Administrative Agent) does not violate any applicable contractual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not otherwise rendered ineffective by any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which does not represent any amount payable on account of sales tax or other taxes;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to which the Servicer is in possession of, or has ready access to, the related Receivable documents including the related contract file or in the case of electronic purchases, the applicable computer date files and all books, records and other information reasonably necessary or advisable for the collection of all Receivables (including, without limitation, records adequate to permit the immediate identification of each new Receivable and all Collections of and adjustments to each existing Receivable);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Obligor of which is not the Obligor on any Receivables which have been sold or pledged to any Person other than the Borrower;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which does not arise from the sale of goods on consignment;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that is not owed by an Obligor (i) which is the subject of a payment plan, (ii) which is required to pay via cash or credit card in advance of shipment or upon delivery of goods due to such Obligor’s inadequate credit, (iii) which has been restricted from future sales or (iv) that has been flagged due an inability to collect past due amounts or with respect to which is otherwise subject to cash deposit requirements or other payment terms more restrictive than for other Obligors that are in good standing with the applicable party that originated such Receivable;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which does not represent unearned revenue associated with prepayments made by Occidental Chemical for brine;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which does not represent (i) a Paving Receivable, or (ii) a Receivable that is not a trade Receivable such as a “Rent Receivable” or an “Employee Receivable”;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which does not represent cash or customer payments that have not been applied or recorded to the appropriate Obligor account;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which was not a Heritage Lehigh Receivable until such time as such Heritage Lehigh Receivable is an Approved Lehigh Receivables;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Eligible Receivables Balance”</w:t>
      </w:r>
      <w:r>
        <w:rPr>
          <w:rFonts w:ascii="Times New Roman;Times;Serif" w:hAnsi="Times New Roman;Times;Serif"/>
          <w:b w:val="false"/>
          <w:i w:val="false"/>
          <w:caps w:val="false"/>
          <w:smallCaps w:val="false"/>
          <w:sz w:val="20"/>
        </w:rPr>
        <w:t xml:space="preserve"> means the Outstanding Balance of all Eligible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xml:space="preserve"> means the Employee Retirement Income Security Act of 1974, as amended, and any successor statute thereto of similar import, together with the regulations thereunder, in each case as in effect from time to time. References to sections of ERISA also refer to any successor sections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Erroneous Payment</w:t>
      </w:r>
      <w:r>
        <w:rPr>
          <w:rFonts w:ascii="Times New Roman;Times;Serif" w:hAnsi="Times New Roman;Times;Serif"/>
          <w:b w:val="false"/>
          <w:i w:val="false"/>
          <w:caps w:val="false"/>
          <w:smallCaps w:val="false"/>
          <w:sz w:val="20"/>
        </w:rPr>
        <w:t>” has the meaning assigned to it in Section 9.14(a).</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Erroneous Payment Notice</w:t>
      </w:r>
      <w:r>
        <w:rPr>
          <w:rFonts w:ascii="Times New Roman;Times;Serif" w:hAnsi="Times New Roman;Times;Serif"/>
          <w:b w:val="false"/>
          <w:i w:val="false"/>
          <w:caps w:val="false"/>
          <w:smallCaps w:val="false"/>
          <w:sz w:val="20"/>
        </w:rPr>
        <w:t>” has the meaning assigned to it in Section 9.14(a).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Event of Bankruptcy” </w:t>
      </w:r>
      <w:r>
        <w:rPr>
          <w:rFonts w:ascii="Times New Roman;Times;Serif" w:hAnsi="Times New Roman;Times;Serif"/>
          <w:b w:val="false"/>
          <w:i w:val="false"/>
          <w:caps w:val="false"/>
          <w:smallCaps w:val="false"/>
          <w:sz w:val="20"/>
        </w:rPr>
        <w:t>means, with respect to a Person, either: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any law relating to bankruptcy, insolvency, reorganization, winding up or composition or adjustment of debts, and such case or proceeding shall continue undismissed, or unstayed and in effect, for a period of 60 consecutive days; or an order for relief in respect of such Person shall be entered in an involuntary case under the federal bankruptcy laws or other similar laws now or hereafter in effect;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Person shall commence a voluntary case or other proceeding under any applicable bankruptcy, insolvency, reorganization, debt arrangement, dissolution or other similar law now or hereafter in effect, or shall consent to the appointment of or taking possession by a receiver, liquidator, assignee, trustee (other than a trustee under a deed of trust, indenture or similar instrument), custodian, sequestrator (or other similar official) for, such Person or for any substantial part of its property, or shall make any general assignment for the benefit of creditors, or shall be adjudicated insolvent, or admit in writing its inability to pay its debts generally as they become due, or, if a corporation or similar entity, its board of directors shall vote to implement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Excess Availability”</w:t>
      </w:r>
      <w:r>
        <w:rPr>
          <w:rFonts w:ascii="Times New Roman;Times;Serif" w:hAnsi="Times New Roman;Times;Serif"/>
          <w:b w:val="false"/>
          <w:i w:val="false"/>
          <w:caps w:val="false"/>
          <w:smallCaps w:val="false"/>
          <w:sz w:val="20"/>
        </w:rPr>
        <w:t xml:space="preserve"> means, on any date of determination, the excess, if any, over the Aggregate Principal outstanding, of the lesser of (i) the Facility Limit and (ii) the Borrowing Base as of the date of the most recent Settlement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Exchange Act” </w:t>
      </w:r>
      <w:r>
        <w:rPr>
          <w:rFonts w:ascii="Times New Roman;Times;Serif" w:hAnsi="Times New Roman;Times;Serif"/>
          <w:b w:val="false"/>
          <w:i w:val="false"/>
          <w:caps w:val="false"/>
          <w:smallCaps w:val="false"/>
          <w:sz w:val="20"/>
        </w:rPr>
        <w:t>means the Securities Exchange Act of 1934, as amended, and the rules and regulations promulgated thereunder, all as from time to time in effect, or any successor law, rules or regulations, and any reference to any statutory or regulatory provision shall be deemed to be a reference to any successor statutory or regulatory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8.6) or (ii) such Lender changes its lending office, except in each case to the extent that, pursuant to Section 8.5 amounts with respect to such Taxes were payable either 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Lender’s assignor immediately before such Lender became a party hereto or to such Lender immediately before it changed its lending office, (c) Taxes attributable to such Recipient’s failure to comply with Section 8.5(f), and (d) any U.S. federal withholding Taxes imposed under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Expected Dilution Ratio”</w:t>
      </w:r>
      <w:r>
        <w:rPr>
          <w:rFonts w:ascii="Times New Roman;Times;Serif" w:hAnsi="Times New Roman;Times;Serif"/>
          <w:b w:val="false"/>
          <w:i w:val="false"/>
          <w:caps w:val="false"/>
          <w:smallCaps w:val="false"/>
          <w:sz w:val="20"/>
        </w:rPr>
        <w:t xml:space="preserve"> means, at any time, the rolling average of the Dilution Ratio for the 12 Calculation Periods then most recently 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Facility Account”</w:t>
      </w:r>
      <w:r>
        <w:rPr>
          <w:rFonts w:ascii="Times New Roman;Times;Serif" w:hAnsi="Times New Roman;Times;Serif"/>
          <w:b w:val="false"/>
          <w:i w:val="false"/>
          <w:caps w:val="false"/>
          <w:smallCaps w:val="false"/>
          <w:sz w:val="20"/>
        </w:rPr>
        <w:t xml:space="preserve"> means account no. 2079900132065 at Wells Fargo Bank N.A., ABA #121000248, Account Name: Martin Marietta Materials Inc., or such other account as may be designated by the Borrower in writing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Facility Limit</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trike/>
          <w:color w:val="FF0000"/>
          <w:sz w:val="20"/>
        </w:rPr>
        <w:t>400,000,000</w:t>
      </w:r>
      <w:r>
        <w:rPr>
          <w:rFonts w:ascii="Times New Roman;Times;Serif" w:hAnsi="Times New Roman;Times;Serif"/>
          <w:b w:val="false"/>
          <w:i w:val="false"/>
          <w:caps w:val="false"/>
          <w:smallCaps w:val="false"/>
          <w:color w:val="0000FF"/>
          <w:sz w:val="20"/>
          <w:u w:val="single"/>
        </w:rPr>
        <w:t>500,000,000</w:t>
      </w:r>
      <w:r>
        <w:rPr>
          <w:rFonts w:ascii="Times New Roman;Times;Serif" w:hAnsi="Times New Roman;Times;Serif"/>
          <w:b w:val="false"/>
          <w:i w:val="false"/>
          <w:caps w:val="false"/>
          <w:smallCaps w:val="false"/>
          <w:sz w:val="20"/>
        </w:rPr>
        <w:t>, as the same may be increased pursuant to Secton 1.10 hereof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Facility Limit Increase” </w:t>
      </w:r>
      <w:r>
        <w:rPr>
          <w:rFonts w:ascii="Times New Roman;Times;Serif" w:hAnsi="Times New Roman;Times;Serif"/>
          <w:b w:val="false"/>
          <w:i w:val="false"/>
          <w:caps w:val="false"/>
          <w:smallCaps w:val="false"/>
          <w:sz w:val="20"/>
        </w:rPr>
        <w:t>has the meaning set forth in Section 1.10.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Facility Limit Increase Request” </w:t>
      </w:r>
      <w:r>
        <w:rPr>
          <w:rFonts w:ascii="Times New Roman;Times;Serif" w:hAnsi="Times New Roman;Times;Serif"/>
          <w:b w:val="false"/>
          <w:i w:val="false"/>
          <w:caps w:val="false"/>
          <w:smallCaps w:val="false"/>
          <w:sz w:val="20"/>
        </w:rPr>
        <w:t>has the meaning set forth in Section 1.10.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Facility Termination Date”</w:t>
      </w:r>
      <w:r>
        <w:rPr>
          <w:rFonts w:ascii="Times New Roman;Times;Serif" w:hAnsi="Times New Roman;Times;Serif"/>
          <w:b w:val="false"/>
          <w:i w:val="false"/>
          <w:caps w:val="false"/>
          <w:smallCaps w:val="false"/>
          <w:sz w:val="20"/>
        </w:rPr>
        <w:t xml:space="preserve"> means the earlier of (i) September </w:t>
      </w:r>
      <w:r>
        <w:rPr>
          <w:rFonts w:ascii="Times New Roman;Times;Serif" w:hAnsi="Times New Roman;Times;Serif"/>
          <w:b w:val="false"/>
          <w:i w:val="false"/>
          <w:caps w:val="false"/>
          <w:smallCaps w:val="false"/>
          <w:strike/>
          <w:color w:val="FF0000"/>
          <w:sz w:val="20"/>
        </w:rPr>
        <w:t>16</w:t>
      </w:r>
      <w:r>
        <w:rPr>
          <w:rFonts w:ascii="Times New Roman;Times;Serif" w:hAnsi="Times New Roman;Times;Serif"/>
          <w:b w:val="false"/>
          <w:i w:val="false"/>
          <w:caps w:val="false"/>
          <w:smallCaps w:val="false"/>
          <w:color w:val="0000FF"/>
          <w:sz w:val="20"/>
          <w:u w:val="single"/>
        </w:rPr>
        <w:t>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2026</w:t>
      </w:r>
      <w:r>
        <w:rPr>
          <w:rFonts w:ascii="Times New Roman;Times;Serif" w:hAnsi="Times New Roman;Times;Serif"/>
          <w:b w:val="false"/>
          <w:i w:val="false"/>
          <w:caps w:val="false"/>
          <w:smallCaps w:val="false"/>
          <w:color w:val="0000FF"/>
          <w:sz w:val="20"/>
          <w:u w:val="single"/>
        </w:rPr>
        <w:t>2027</w:t>
      </w:r>
      <w:r>
        <w:rPr>
          <w:rFonts w:ascii="Times New Roman;Times;Serif" w:hAnsi="Times New Roman;Times;Serif"/>
          <w:b w:val="false"/>
          <w:i w:val="false"/>
          <w:caps w:val="false"/>
          <w:smallCaps w:val="false"/>
          <w:sz w:val="20"/>
        </w:rPr>
        <w:t>, and (ii) the Amortization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FATCA”</w:t>
      </w:r>
      <w:r>
        <w:rPr>
          <w:rFonts w:ascii="Times New Roman;Times;Serif" w:hAnsi="Times New Roman;Times;Serif"/>
          <w:b w:val="false"/>
          <w:i w:val="false"/>
          <w:caps w:val="false"/>
          <w:smallCaps w:val="false"/>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Federal Bankruptcy Code”</w:t>
      </w:r>
      <w:r>
        <w:rPr>
          <w:rFonts w:ascii="Times New Roman;Times;Serif" w:hAnsi="Times New Roman;Times;Serif"/>
          <w:b w:val="false"/>
          <w:i w:val="false"/>
          <w:caps w:val="false"/>
          <w:smallCaps w:val="false"/>
          <w:sz w:val="20"/>
        </w:rPr>
        <w:t xml:space="preserve"> means Title 11 of the United States Code entitled “Bankruptcy,” as amended and any successor statute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Federal Funds Rate”</w:t>
      </w:r>
      <w:r>
        <w:rPr>
          <w:rFonts w:ascii="Times New Roman;Times;Serif" w:hAnsi="Times New Roman;Times;Serif"/>
          <w:b w:val="false"/>
          <w:i w:val="false"/>
          <w:caps w:val="false"/>
          <w:smallCaps w:val="false"/>
          <w:sz w:val="20"/>
        </w:rPr>
        <w:t xml:space="preserve"> means, for any period, the greater of (i) the average rate per annum as determined by Truist Bank at which overnight Federal funds are offered to Truist Bank for such day by major banks in the interbank market, and (ii) if Truist Bank is borrowing overnight funds from a Federal Reserve Bank that day, the average rate per annum at which such overnight borrowings are made on that day. Each determination of the Federal Funds Rate by Truist Bank shall be conclusive and binding on the Borrower except in the case of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Fee Letter”</w:t>
      </w:r>
      <w:r>
        <w:rPr>
          <w:rFonts w:ascii="Times New Roman;Times;Serif" w:hAnsi="Times New Roman;Times;Serif"/>
          <w:b w:val="false"/>
          <w:i w:val="false"/>
          <w:caps w:val="false"/>
          <w:smallCaps w:val="false"/>
          <w:sz w:val="20"/>
        </w:rPr>
        <w:t xml:space="preserve"> means that certain Fourth Amended and Restated Fee Letter dated as of April 17, 2018 by and among the Borrower, the Administrative Agent and the Lenders, as the same may be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Fees”</w:t>
      </w:r>
      <w:r>
        <w:rPr>
          <w:rFonts w:ascii="Times New Roman;Times;Serif" w:hAnsi="Times New Roman;Times;Serif"/>
          <w:b w:val="false"/>
          <w:i w:val="false"/>
          <w:caps w:val="false"/>
          <w:smallCaps w:val="false"/>
          <w:sz w:val="20"/>
        </w:rPr>
        <w:t xml:space="preserve"> means, collectively, any fees payable pursuant to a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Finance Charges”</w:t>
      </w:r>
      <w:r>
        <w:rPr>
          <w:rFonts w:ascii="Times New Roman;Times;Serif" w:hAnsi="Times New Roman;Times;Serif"/>
          <w:b w:val="false"/>
          <w:i w:val="false"/>
          <w:caps w:val="false"/>
          <w:smallCaps w:val="false"/>
          <w:sz w:val="20"/>
        </w:rPr>
        <w:t xml:space="preserve"> means, with respect to any Contract related to any Receivable, any finance, interest, late payment charges or similar charges owing by an Obligor pursuant to such Contract.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Fiscal Quarter”</w:t>
      </w:r>
      <w:r>
        <w:rPr>
          <w:rFonts w:ascii="Times New Roman;Times;Serif" w:hAnsi="Times New Roman;Times;Serif"/>
          <w:b w:val="false"/>
          <w:i w:val="false"/>
          <w:caps w:val="false"/>
          <w:smallCaps w:val="false"/>
          <w:sz w:val="20"/>
        </w:rPr>
        <w:t xml:space="preserve"> means each calendar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Fiscal Year”</w:t>
      </w:r>
      <w:r>
        <w:rPr>
          <w:rFonts w:ascii="Times New Roman;Times;Serif" w:hAnsi="Times New Roman;Times;Serif"/>
          <w:b w:val="false"/>
          <w:i w:val="false"/>
          <w:caps w:val="false"/>
          <w:smallCaps w:val="false"/>
          <w:sz w:val="20"/>
        </w:rPr>
        <w:t xml:space="preserve"> means any period of twelve consecutive calendar months ending on December 31; references to a Fiscal Year with a number corresponding to any calendar year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2012 Fiscal Year”</w:t>
      </w:r>
      <w:r>
        <w:rPr>
          <w:rFonts w:ascii="Times New Roman;Times;Serif" w:hAnsi="Times New Roman;Times;Serif"/>
          <w:b w:val="false"/>
          <w:i w:val="false"/>
          <w:caps w:val="false"/>
          <w:smallCaps w:val="false"/>
          <w:sz w:val="20"/>
        </w:rPr>
        <w:t>) refer to the Fiscal Year ending on December 31 of such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Floor”</w:t>
      </w:r>
      <w:r>
        <w:rPr>
          <w:rFonts w:ascii="Times New Roman;Times;Serif" w:hAnsi="Times New Roman;Times;Serif"/>
          <w:b w:val="false"/>
          <w:i w:val="false"/>
          <w:caps w:val="false"/>
          <w:smallCaps w:val="false"/>
          <w:sz w:val="20"/>
        </w:rPr>
        <w:t xml:space="preserve"> means a rate of interest equal to 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Foreign Lender” </w:t>
      </w:r>
      <w:r>
        <w:rPr>
          <w:rFonts w:ascii="Times New Roman;Times;Serif" w:hAnsi="Times New Roman;Times;Serif"/>
          <w:b w:val="false"/>
          <w:i w:val="false"/>
          <w:caps w:val="false"/>
          <w:smallCaps w:val="false"/>
          <w:sz w:val="20"/>
        </w:rPr>
        <w:t>means a Lender that is not a U.S.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Foreign Receivable”</w:t>
      </w:r>
      <w:r>
        <w:rPr>
          <w:rFonts w:ascii="Times New Roman;Times;Serif" w:hAnsi="Times New Roman;Times;Serif"/>
          <w:b w:val="false"/>
          <w:i w:val="false"/>
          <w:caps w:val="false"/>
          <w:smallCaps w:val="false"/>
          <w:sz w:val="20"/>
        </w:rPr>
        <w:t xml:space="preserve"> means a Receivable (i) the Obligor of which, if a natural person, is a resident of an OECD country other than the United States or, if a corporation or other business entity, is organized under the laws of an OECD country other than the United States, and (ii) is payable in U.S.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Foreign Receivable Concentration Excess”</w:t>
      </w:r>
      <w:r>
        <w:rPr>
          <w:rFonts w:ascii="Times New Roman;Times;Serif" w:hAnsi="Times New Roman;Times;Serif"/>
          <w:b w:val="false"/>
          <w:i w:val="false"/>
          <w:caps w:val="false"/>
          <w:smallCaps w:val="false"/>
          <w:sz w:val="20"/>
        </w:rPr>
        <w:t xml:space="preserve"> means the aggregate amount by which the Eligible Receivables Balance attributable to all Eligible Receivables that are that are Foreign Receivables exceeds the Foreign Receivable Concentration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Foreign Receivable Concentration Limit”</w:t>
      </w:r>
      <w:r>
        <w:rPr>
          <w:rFonts w:ascii="Times New Roman;Times;Serif" w:hAnsi="Times New Roman;Times;Serif"/>
          <w:b w:val="false"/>
          <w:i w:val="false"/>
          <w:caps w:val="false"/>
          <w:smallCaps w:val="false"/>
          <w:sz w:val="20"/>
        </w:rPr>
        <w:t xml:space="preserve"> means 2.0% of the Outstanding Balance of Eligible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Fourth Amendment Date” </w:t>
      </w:r>
      <w:r>
        <w:rPr>
          <w:rFonts w:ascii="Times New Roman;Times;Serif" w:hAnsi="Times New Roman;Times;Serif"/>
          <w:b w:val="false"/>
          <w:i w:val="false"/>
          <w:caps w:val="false"/>
          <w:smallCaps w:val="false"/>
          <w:sz w:val="20"/>
        </w:rPr>
        <w:t>means July 31, 2014.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Fund” </w:t>
      </w:r>
      <w:r>
        <w:rPr>
          <w:rFonts w:ascii="Times New Roman;Times;Serif" w:hAnsi="Times New Roman;Times;Serif"/>
          <w:b w:val="false"/>
          <w:i w:val="false"/>
          <w:caps w:val="false"/>
          <w:smallCaps w:val="false"/>
          <w:sz w:val="20"/>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effect in the United States of America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xml:space="preserve">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Obligor Concentration Excess”</w:t>
      </w:r>
      <w:r>
        <w:rPr>
          <w:rFonts w:ascii="Times New Roman;Times;Serif" w:hAnsi="Times New Roman;Times;Serif"/>
          <w:b w:val="false"/>
          <w:i w:val="false"/>
          <w:caps w:val="false"/>
          <w:smallCaps w:val="false"/>
          <w:sz w:val="20"/>
        </w:rPr>
        <w:t xml:space="preserve"> means the aggregate amount by which the Eligible Receivables Balance attributable to all Eligible Receivables that are all Eligible Receivables that are Governmental Obligor Receivables exceeds the Governmental Obligor Concentration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Governmental Obligor Concentration Limit” </w:t>
      </w:r>
      <w:r>
        <w:rPr>
          <w:rFonts w:ascii="Times New Roman;Times;Serif" w:hAnsi="Times New Roman;Times;Serif"/>
          <w:b w:val="false"/>
          <w:i w:val="false"/>
          <w:caps w:val="false"/>
          <w:smallCaps w:val="false"/>
          <w:sz w:val="20"/>
        </w:rPr>
        <w:t>means 1.0% of the Eligible Receivables Balance.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Obligor Receivables”</w:t>
      </w:r>
      <w:r>
        <w:rPr>
          <w:rFonts w:ascii="Times New Roman;Times;Serif" w:hAnsi="Times New Roman;Times;Serif"/>
          <w:b w:val="false"/>
          <w:i w:val="false"/>
          <w:caps w:val="false"/>
          <w:smallCaps w:val="false"/>
          <w:sz w:val="20"/>
        </w:rPr>
        <w:t xml:space="preserve"> means Receivable owing by an Obligor that is a federal or state government or federal or state governmental subdivision or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Heritage Lehigh Receivable”</w:t>
      </w:r>
      <w:r>
        <w:rPr>
          <w:rFonts w:ascii="Times New Roman;Times;Serif" w:hAnsi="Times New Roman;Times;Serif"/>
          <w:b w:val="false"/>
          <w:i w:val="false"/>
          <w:caps w:val="false"/>
          <w:smallCaps w:val="false"/>
          <w:sz w:val="20"/>
        </w:rPr>
        <w:t xml:space="preserve"> means a Receivable originated by heritage Lehigh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Inclusion Date”</w:t>
      </w:r>
      <w:r>
        <w:rPr>
          <w:rFonts w:ascii="Times New Roman;Times;Serif" w:hAnsi="Times New Roman;Times;Serif"/>
          <w:b w:val="false"/>
          <w:i w:val="false"/>
          <w:caps w:val="false"/>
          <w:smallCaps w:val="false"/>
          <w:sz w:val="20"/>
        </w:rPr>
        <w:t xml:space="preserve"> has the meaning set forth in Section 12.18.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Incremental Advance”</w:t>
      </w:r>
      <w:r>
        <w:rPr>
          <w:rFonts w:ascii="Times New Roman;Times;Serif" w:hAnsi="Times New Roman;Times;Serif"/>
          <w:b w:val="false"/>
          <w:i w:val="false"/>
          <w:caps w:val="false"/>
          <w:smallCaps w:val="false"/>
          <w:sz w:val="20"/>
        </w:rPr>
        <w:t xml:space="preserve"> means a borrowing hereunder that increases the outstanding Aggregate Principal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Independent Manager”</w:t>
      </w:r>
      <w:r>
        <w:rPr>
          <w:rFonts w:ascii="Times New Roman;Times;Serif" w:hAnsi="Times New Roman;Times;Serif"/>
          <w:b w:val="false"/>
          <w:i w:val="false"/>
          <w:caps w:val="false"/>
          <w:smallCaps w:val="false"/>
          <w:sz w:val="20"/>
        </w:rPr>
        <w:t xml:space="preserve"> means a manager of the Borrower who (a) shall not have been at the time of such Person’s appointment or at any time during the preceding five years and shall not be as long as such person is a manager of the Borrower (i) a director, officer, employee, partner, shareholder, member, manager or Affiliate of any of the Independent Parties, (ii) a supplier to any of the Independent Parties or the Borrower, (iii) the beneficial owner (at the time of such individual’s appointment as an Independent Manager or at any time thereafter while serving as an Independent Manager) of any of the outstanding membership or other equity interests of the Borrower, the Seller or any of their respective Subsidiaries or Affiliates, having general voting rights, (iv) a Person controlling or under common control with any director, officer, employee, partner, shareholder, member, manager, affiliate or supplier of any of the Independent Parties or the Borrower, or (v) a member of the immediate family of any director, officer, employee, partner, shareholder, member, manager, affiliate or supplier of any of the Independent Parties or the Borrower; (b) has not less than three years of employment experience with one or more entities that provide, in the ordinary course of their respective businesses, advisory, management or placement services to issuers of securitization or structured finance instruments, agreements or securities; and (c) is reasonably acceptable to the Administrative Agent. To the fullest extent permitted by applicable law, including the Limited Liability Company Act of the State of Delaware as in effect from time to time, the Independent Manager’s fiduciary duty in respect of any decision on any matter requiring the unanimous vote of the Borrower’s managers (including the Independent Manager) shall be to the Borrower and its creditors rather than solely to the Borrower’s equity holders. In furtherance of the foregoing, when voting on matters subject to the vote of the managers, including any matter requiring the unanimous vote of the Borrower’s managers (including the Independent Manager), notwithstanding that the Borrower is not then insolvent, the Independent Manager shall take into account the interests of the creditors of the Borrower as well as the interests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Independent Parties”</w:t>
      </w:r>
      <w:r>
        <w:rPr>
          <w:rFonts w:ascii="Times New Roman;Times;Serif" w:hAnsi="Times New Roman;Times;Serif"/>
          <w:b w:val="false"/>
          <w:i w:val="false"/>
          <w:caps w:val="false"/>
          <w:smallCaps w:val="false"/>
          <w:sz w:val="20"/>
        </w:rPr>
        <w:t xml:space="preserve"> means the Servicer, Seller or any of their respective Subsidiaries or Affiliates (other than the Borrower or another special purpose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Indemnified Taxes”</w:t>
      </w:r>
      <w:r>
        <w:rPr>
          <w:rFonts w:ascii="Times New Roman;Times;Serif" w:hAnsi="Times New Roman;Times;Serif"/>
          <w:b w:val="false"/>
          <w:i w:val="false"/>
          <w:caps w:val="false"/>
          <w:smallCaps w:val="false"/>
          <w:sz w:val="20"/>
        </w:rPr>
        <w:t xml:space="preserve"> means (a) all Taxes other than Excluded Taxes, imposed on or with respect to any payment made by or on account of any obligation of any Loan Party under any Transaction Document and (b) to the extent not otherwise described in (a),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Initial Transfer Date”</w:t>
      </w:r>
      <w:r>
        <w:rPr>
          <w:rFonts w:ascii="Times New Roman;Times;Serif" w:hAnsi="Times New Roman;Times;Serif"/>
          <w:b w:val="false"/>
          <w:i w:val="false"/>
          <w:caps w:val="false"/>
          <w:smallCaps w:val="false"/>
          <w:sz w:val="20"/>
        </w:rPr>
        <w:t xml:space="preserve"> has the meaning provided in the Purchase Agreement.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xml:space="preserve"> means for each day for each Loan, an amount equal to the product of the applicable Interest Rate multiplied by the outstanding Principal of such Loan, annualized on a 360-day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Interest Period” </w:t>
      </w:r>
      <w:r>
        <w:rPr>
          <w:rFonts w:ascii="Times New Roman;Times;Serif" w:hAnsi="Times New Roman;Times;Serif"/>
          <w:b w:val="false"/>
          <w:i w:val="false"/>
          <w:caps w:val="false"/>
          <w:smallCaps w:val="false"/>
          <w:sz w:val="20"/>
        </w:rPr>
        <w:t>means, with respect to any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Loan accruing interest at the Adjusted Term SOFR, (i) the period commencing on the date of the initial funding of such Loan and ending on, and including, the last day of the Calculation Period during which the funding of such Loan occurred; and thereafter, (ii) each period commencing on, and including, the first day of each Calculation Period and ending on, and including, the last day of such Calculation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CP Loan, (i) the period commencing on the date of the initial funding of such Loan and ending on, and including, the last day of the Calculation Period during which the funding of such Loan occurred; and thereafter, (ii) each period commencing on, and including, the first day of each Calculation Period and ending on, and including, the last day of such Calculation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any Loan accruing Interest at the Alternate Base Rate or the Federal Funds Rate, (i) the period commencing on the date of the initial funding of such Loan and ending on, and including, the last day of the Calculation Period during which the funding of such Loan occurred; and thereafter, (ii) each period commencing on, and including, the first day of each Calculation Period and ending on, and including, the last day of such Calculation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Interest Period with respect to any Loan shall extend beyond the scheduled Facility Termination Date. If any CP Loan initially funded by a Conduit Lender with Commercial Paper Notes is sold to the Liquidity Providers pursuant to a Liquidity Agreement, such Loan shall be deemed to have an Interest Period commencing on the date of such sale and ending on, but excluding, the next following Settlement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 Rate”</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respect to each Loan that is funded by Lender that is not a Conduit Lender, Adjusted Term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Margin (or under the circumstances described in Section 1.7(a), the Alternate Base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each CP Loan funded by a Conduit Lender through the issuance of Commercial Paper, the CP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Margin;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each CP Loan initially funded by a Conduit Lender with Commercial Paper Notes that is subsequently sold to the Liquidity Providers pursuant to a Liquidity Agreement or if a Conduit Lender funds its Loans through a Liquidity Funding for any other reason, Adjusted Term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Applicable Margin (or under the circumstances described in Section 1.7(a), the Alternate Base Rate).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the preceding clauses (a), (b) and (c), while any Amortization Event exists or after the date on which any Principal of any Loan is due and payable (whether at scheduled maturity or upon acceleration thereof pursuant to Section 7.2), to the extent permitted by law, if in respect of any unpaid amounts representing interest, the Interest Rate shall be equal to the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 Reserve</w:t>
      </w:r>
      <w:r>
        <w:rPr>
          <w:rFonts w:ascii="Times New Roman;Times;Serif" w:hAnsi="Times New Roman;Times;Serif"/>
          <w:b w:val="false"/>
          <w:i w:val="false"/>
          <w:caps w:val="false"/>
          <w:smallCaps w:val="false"/>
          <w:sz w:val="20"/>
        </w:rPr>
        <w:t>” means for any Calculation Period, the product (expressed as a percentage) of (i) the Stress Factor times (ii) the Alternate Base Rate as of the immediately preceding Cut-Off Date times (iii) a fraction, the numerator of which is the highest Days Sales Outstanding for the most recent 12 Calculation Periods and the denominator of which is 360.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IRS” </w:t>
      </w:r>
      <w:r>
        <w:rPr>
          <w:rFonts w:ascii="Times New Roman;Times;Serif" w:hAnsi="Times New Roman;Times;Serif"/>
          <w:b w:val="false"/>
          <w:i w:val="false"/>
          <w:caps w:val="false"/>
          <w:smallCaps w:val="false"/>
          <w:sz w:val="20"/>
        </w:rPr>
        <w:t>means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Investment Company Act” </w:t>
      </w:r>
      <w:r>
        <w:rPr>
          <w:rFonts w:ascii="Times New Roman;Times;Serif" w:hAnsi="Times New Roman;Times;Serif"/>
          <w:b w:val="false"/>
          <w:i w:val="false"/>
          <w:caps w:val="false"/>
          <w:smallCaps w:val="false"/>
          <w:sz w:val="20"/>
        </w:rPr>
        <w:t>has the meaning set forth in Section 3.1(k)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Lender”</w:t>
      </w:r>
      <w:r>
        <w:rPr>
          <w:rFonts w:ascii="Times New Roman;Times;Serif" w:hAnsi="Times New Roman;Times;Serif"/>
          <w:b w:val="false"/>
          <w:i w:val="false"/>
          <w:caps w:val="false"/>
          <w:smallCaps w:val="false"/>
          <w:sz w:val="20"/>
        </w:rPr>
        <w:t xml:space="preserve"> has the meaning set forth in the preamble to this Agreement and shall include such Person’s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security interest, mortgage, pledge, hypothecation, assignment, deposit arrangement, encumbrance, lien (statutory or otherwise), charge against or interest in property, or other priority or preferential arrangement of any kind or nature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Liquidation Period” </w:t>
      </w:r>
      <w:r>
        <w:rPr>
          <w:rFonts w:ascii="Times New Roman;Times;Serif" w:hAnsi="Times New Roman;Times;Serif"/>
          <w:b w:val="false"/>
          <w:i w:val="false"/>
          <w:caps w:val="false"/>
          <w:smallCaps w:val="false"/>
          <w:sz w:val="20"/>
        </w:rPr>
        <w:t>means the period beginning on the Facility Termination Date and ending on the date thereafter when all Aggregate Unpaids have been paid in full and all Commitments have been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Liquidity Agreement”</w:t>
      </w:r>
      <w:r>
        <w:rPr>
          <w:rFonts w:ascii="Times New Roman;Times;Serif" w:hAnsi="Times New Roman;Times;Serif"/>
          <w:b w:val="false"/>
          <w:i w:val="false"/>
          <w:caps w:val="false"/>
          <w:smallCaps w:val="false"/>
          <w:sz w:val="20"/>
        </w:rPr>
        <w:t xml:space="preserve"> means any agreement or instrument executed by a Conduit Lender (or its related CP Issuer) and executed by or in favor of any Liquidity Provider or executed by any Liquidity Provider at the request of such Conduit Lender (or its related CP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Liquidity Funding”</w:t>
      </w:r>
      <w:r>
        <w:rPr>
          <w:rFonts w:ascii="Times New Roman;Times;Serif" w:hAnsi="Times New Roman;Times;Serif"/>
          <w:b w:val="false"/>
          <w:i w:val="false"/>
          <w:caps w:val="false"/>
          <w:smallCaps w:val="false"/>
          <w:sz w:val="20"/>
        </w:rPr>
        <w:t xml:space="preserve"> means a purchase by any Liquidity Provider pursuant to its Liquidity Agreement of all or any portion of any Loan or any advance to a Conduit Lender that is used to fund or maintain all or any portion of a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Liquidity Provider”</w:t>
      </w:r>
      <w:r>
        <w:rPr>
          <w:rFonts w:ascii="Times New Roman;Times;Serif" w:hAnsi="Times New Roman;Times;Serif"/>
          <w:b w:val="false"/>
          <w:i w:val="false"/>
          <w:caps w:val="false"/>
          <w:smallCaps w:val="false"/>
          <w:sz w:val="20"/>
        </w:rPr>
        <w:t xml:space="preserve"> means any insurance company, bank, financial institution or other Person providing liquidity, back-up purchase or credit support for a Conduit Lender (or its related CP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Loan” </w:t>
      </w:r>
      <w:r>
        <w:rPr>
          <w:rFonts w:ascii="Times New Roman;Times;Serif" w:hAnsi="Times New Roman;Times;Serif"/>
          <w:b w:val="false"/>
          <w:i w:val="false"/>
          <w:caps w:val="false"/>
          <w:smallCaps w:val="false"/>
          <w:sz w:val="20"/>
        </w:rPr>
        <w:t>means any loan made by a Lender to the Borrower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Loan Account” </w:t>
      </w:r>
      <w:r>
        <w:rPr>
          <w:rFonts w:ascii="Times New Roman;Times;Serif" w:hAnsi="Times New Roman;Times;Serif"/>
          <w:b w:val="false"/>
          <w:i w:val="false"/>
          <w:caps w:val="false"/>
          <w:smallCaps w:val="false"/>
          <w:sz w:val="20"/>
        </w:rPr>
        <w:t>has the meaning set forth in Section 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Loan Parties” </w:t>
      </w:r>
      <w:r>
        <w:rPr>
          <w:rFonts w:ascii="Times New Roman;Times;Serif" w:hAnsi="Times New Roman;Times;Serif"/>
          <w:b w:val="false"/>
          <w:i w:val="false"/>
          <w:caps w:val="false"/>
          <w:smallCaps w:val="false"/>
          <w:sz w:val="20"/>
        </w:rPr>
        <w:t>means Borrower and Servicer.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Lock-Box”</w:t>
      </w:r>
      <w:r>
        <w:rPr>
          <w:rFonts w:ascii="Times New Roman;Times;Serif" w:hAnsi="Times New Roman;Times;Serif"/>
          <w:b w:val="false"/>
          <w:i w:val="false"/>
          <w:caps w:val="false"/>
          <w:smallCaps w:val="false"/>
          <w:sz w:val="20"/>
        </w:rPr>
        <w:t xml:space="preserve"> means each locked postal box with respect to which a bank who has executed a Collection Account Agreement has been granted exclusive access for the purpose of retrieving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processing payments made on the Receivables and which is listed on Exhibit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Loss Horizon Ratio”</w:t>
      </w:r>
      <w:r>
        <w:rPr>
          <w:rFonts w:ascii="Times New Roman;Times;Serif" w:hAnsi="Times New Roman;Times;Serif"/>
          <w:b w:val="false"/>
          <w:i w:val="false"/>
          <w:caps w:val="false"/>
          <w:smallCaps w:val="false"/>
          <w:sz w:val="20"/>
        </w:rPr>
        <w:t xml:space="preserve"> means, as of any Cut-Off Date, the ratio (expressed as a decimal) computed by dividing (i) the Credit Sales generated by the Seller or the Originators during the last 5.23 Calculation Periods ending on such Cut-Off Date (or such other period as the Administrative Agent may determine based on a Review), by (ii) the Net Receivables Balance as of such Cut-off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Loss Reserve”</w:t>
      </w:r>
      <w:r>
        <w:rPr>
          <w:rFonts w:ascii="Times New Roman;Times;Serif" w:hAnsi="Times New Roman;Times;Serif"/>
          <w:b w:val="false"/>
          <w:i w:val="false"/>
          <w:caps w:val="false"/>
          <w:smallCaps w:val="false"/>
          <w:sz w:val="20"/>
        </w:rPr>
        <w:t xml:space="preserve"> means, for any Calculation Period, the product (expressed as a percentage) of (a) the Stress Factor, times (b) the highest three-month rolling average Default Ratio during the 12 Calculation Periods ending on the immediately preceding Cut-Off Date, times (c) the Loss Horizon Ratio as of the immediately preceding Cut-Off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Martin Marietta” </w:t>
      </w:r>
      <w:r>
        <w:rPr>
          <w:rFonts w:ascii="Times New Roman;Times;Serif" w:hAnsi="Times New Roman;Times;Serif"/>
          <w:b w:val="false"/>
          <w:i w:val="false"/>
          <w:caps w:val="false"/>
          <w:smallCaps w:val="false"/>
          <w:sz w:val="20"/>
        </w:rPr>
        <w:t>has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xml:space="preserve"> means a material adverse effect on (a) (i) if a particular Person is specified, the financial condition or operations of such Person or the ability of such Person to perform its obligations under this Agreement, (ii) if a particular Person is not specified, the financial condition or operations of any Loan Party and its Affiliates, taken as a whole, or the ability of any Loan Party to perform its obligations under this Agreement, (b) the legality, validity or enforceability of this Agreement or any other Transaction Document, (c) the Administrative Agent’s or any Lender’s interest in any material portion of the Receivables, the Related Security or the Collections with respect thereto or in any material portion of any other Collateral, or (d) the collectability of any material portion of the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Material Debt” </w:t>
      </w:r>
      <w:r>
        <w:rPr>
          <w:rFonts w:ascii="Times New Roman;Times;Serif" w:hAnsi="Times New Roman;Times;Serif"/>
          <w:b w:val="false"/>
          <w:i w:val="false"/>
          <w:caps w:val="false"/>
          <w:smallCaps w:val="false"/>
          <w:sz w:val="20"/>
        </w:rPr>
        <w:t>means Debt in excess of $50,000,000 in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Monthly Report” </w:t>
      </w:r>
      <w:r>
        <w:rPr>
          <w:rFonts w:ascii="Times New Roman;Times;Serif" w:hAnsi="Times New Roman;Times;Serif"/>
          <w:b w:val="false"/>
          <w:i w:val="false"/>
          <w:caps w:val="false"/>
          <w:smallCaps w:val="false"/>
          <w:sz w:val="20"/>
        </w:rPr>
        <w:t>means a report in substantially the form of Exhibit IX hereto (appropriately completed), furnished by the Servicer to the Administrative Agent and the Lenders pursuant to Section 6.6.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Monthly Reporting Date” </w:t>
      </w:r>
      <w:r>
        <w:rPr>
          <w:rFonts w:ascii="Times New Roman;Times;Serif" w:hAnsi="Times New Roman;Times;Serif"/>
          <w:b w:val="false"/>
          <w:i w:val="false"/>
          <w:caps w:val="false"/>
          <w:smallCaps w:val="false"/>
          <w:sz w:val="20"/>
        </w:rPr>
        <w:t>means the date that is two Business Day preceding each Settlement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Moody’s”</w:t>
      </w:r>
      <w:r>
        <w:rPr>
          <w:rFonts w:ascii="Times New Roman;Times;Serif" w:hAnsi="Times New Roman;Times;Serif"/>
          <w:b w:val="false"/>
          <w:i w:val="false"/>
          <w:caps w:val="false"/>
          <w:smallCaps w:val="false"/>
          <w:sz w:val="20"/>
        </w:rPr>
        <w:t xml:space="preserve"> means Moody’s Investors Service,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Multiemployer Plan” </w:t>
      </w:r>
      <w:r>
        <w:rPr>
          <w:rFonts w:ascii="Times New Roman;Times;Serif" w:hAnsi="Times New Roman;Times;Serif"/>
          <w:b w:val="false"/>
          <w:i w:val="false"/>
          <w:caps w:val="false"/>
          <w:smallCaps w:val="false"/>
          <w:sz w:val="20"/>
        </w:rPr>
        <w:t>means at any time a multiemployer plan within the meaning of Section 4001(a)(3) of ERISA to which any member of a Controlled Group is then making or accruing an obligation to make contributions.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Net Receivables Balance” </w:t>
      </w:r>
      <w:r>
        <w:rPr>
          <w:rFonts w:ascii="Times New Roman;Times;Serif" w:hAnsi="Times New Roman;Times;Serif"/>
          <w:b w:val="false"/>
          <w:i w:val="false"/>
          <w:caps w:val="false"/>
          <w:smallCaps w:val="false"/>
          <w:sz w:val="20"/>
        </w:rPr>
        <w:t xml:space="preserve">means, at any time, (a) the aggregate Eligible Receivables Balance at such time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aggregate amount by which the Eligible Receivables Balance of each Obligor and its Affiliates exceeds the Obligor Concentration Limit or Special Concentration Limit applicable to such Obligor,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(c) the aggregate Governmental Obligor Concentration Excess,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(d) the aggregate Foreign Receivables Concentration Excess, and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(e) the aggregate “Credit Memo Reserve” appearing on the general ledger of Martin Marietta.</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Ninth Amendment Effective Date” </w:t>
      </w:r>
      <w:r>
        <w:rPr>
          <w:rFonts w:ascii="Times New Roman;Times;Serif" w:hAnsi="Times New Roman;Times;Serif"/>
          <w:b w:val="false"/>
          <w:i w:val="false"/>
          <w:caps w:val="false"/>
          <w:smallCaps w:val="false"/>
          <w:sz w:val="20"/>
        </w:rPr>
        <w:t>means April 17, 2018.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Non-Consenting Lender” </w:t>
      </w:r>
      <w:r>
        <w:rPr>
          <w:rFonts w:ascii="Times New Roman;Times;Serif" w:hAnsi="Times New Roman;Times;Serif"/>
          <w:b w:val="false"/>
          <w:i w:val="false"/>
          <w:caps w:val="false"/>
          <w:smallCaps w:val="false"/>
          <w:sz w:val="20"/>
        </w:rPr>
        <w:t>means any Lender that does not approve any consent, waiver or amendment that (a) requires the approval of all affected Lenders in accordance with the terms of Section 12.1 and (b) has been approved by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Non-Defaulting Lender”</w:t>
      </w:r>
      <w:r>
        <w:rPr>
          <w:rFonts w:ascii="Times New Roman;Times;Serif" w:hAnsi="Times New Roman;Times;Serif"/>
          <w:b w:val="false"/>
          <w:i w:val="false"/>
          <w:caps w:val="false"/>
          <w:smallCaps w:val="false"/>
          <w:sz w:val="20"/>
        </w:rPr>
        <w:t xml:space="preserve"> means, at any time, each Lender that is not a Defaulting Lender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Note” </w:t>
      </w:r>
      <w:r>
        <w:rPr>
          <w:rFonts w:ascii="Times New Roman;Times;Serif" w:hAnsi="Times New Roman;Times;Serif"/>
          <w:b w:val="false"/>
          <w:i w:val="false"/>
          <w:caps w:val="false"/>
          <w:smallCaps w:val="false"/>
          <w:sz w:val="20"/>
        </w:rPr>
        <w:t>has the meaning set forth in Section 1.8(d).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Notice Date” </w:t>
      </w:r>
      <w:r>
        <w:rPr>
          <w:rFonts w:ascii="Times New Roman;Times;Serif" w:hAnsi="Times New Roman;Times;Serif"/>
          <w:b w:val="false"/>
          <w:i w:val="false"/>
          <w:caps w:val="false"/>
          <w:smallCaps w:val="false"/>
          <w:sz w:val="20"/>
        </w:rPr>
        <w:t>has the meaning set forth in Section 1.1(a).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Obligor”</w:t>
      </w:r>
      <w:r>
        <w:rPr>
          <w:rFonts w:ascii="Times New Roman;Times;Serif" w:hAnsi="Times New Roman;Times;Serif"/>
          <w:b w:val="false"/>
          <w:i w:val="false"/>
          <w:caps w:val="false"/>
          <w:smallCaps w:val="false"/>
          <w:sz w:val="20"/>
        </w:rPr>
        <w:t xml:space="preserve"> means a Person obligated to make payments pursuant to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Obligor Concentration Limit”</w:t>
      </w:r>
      <w:r>
        <w:rPr>
          <w:rFonts w:ascii="Times New Roman;Times;Serif" w:hAnsi="Times New Roman;Times;Serif"/>
          <w:b w:val="false"/>
          <w:i w:val="false"/>
          <w:caps w:val="false"/>
          <w:smallCaps w:val="false"/>
          <w:sz w:val="20"/>
        </w:rPr>
        <w:t xml:space="preserve"> means, at any time, in relation to the aggregate Outstanding Balance of Receivables owed by any single Obligor and its Affiliates (if any), the applicable concentration limit shall be determined as follows for Obligors who have short-term unsecured debt ratings currently assigned to them by S&amp;P and Moody’s (or in the absence thereof, the equivalent long term unsecured senior debt rating noted in the table below), the applicable concentration limit shall be determined according to the following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6580" w:type="dxa"/>
        <w:jc w:val="left"/>
        <w:tblInd w:w="-10" w:type="dxa"/>
        <w:tblLayout w:type="fixed"/>
        <w:tblCellMar>
          <w:top w:w="28" w:type="dxa"/>
          <w:left w:w="28" w:type="dxa"/>
          <w:bottom w:w="28" w:type="dxa"/>
          <w:right w:w="28" w:type="dxa"/>
        </w:tblCellMar>
      </w:tblPr>
      <w:tblGrid>
        <w:gridCol w:w="1520"/>
        <w:gridCol w:w="1520"/>
        <w:gridCol w:w="1100"/>
        <w:gridCol w:w="1145"/>
        <w:gridCol w:w="1295"/>
      </w:tblGrid>
      <w:tr>
        <w:trPr/>
        <w:tc>
          <w:tcPr>
            <w:tcW w:w="15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S&amp;P Short-term</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Rating</w:t>
            </w:r>
          </w:p>
        </w:tc>
        <w:tc>
          <w:tcPr>
            <w:tcW w:w="15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S&amp;P Equivalent</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Long-term</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Rating</w:t>
            </w:r>
          </w:p>
        </w:tc>
        <w:tc>
          <w:tcPr>
            <w:tcW w:w="11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Moody’s</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Short-term</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Rating</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Moody’s</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Equivalent</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Long-term</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Rating</w:t>
            </w:r>
          </w:p>
        </w:tc>
        <w:tc>
          <w:tcPr>
            <w:tcW w:w="12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Allowable %</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of Eligible</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Receivables</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Balance</w:t>
            </w:r>
          </w:p>
        </w:tc>
      </w:tr>
      <w:tr>
        <w:trPr/>
        <w:tc>
          <w:tcPr>
            <w:tcW w:w="15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 or higher</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or higher</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P-1 or higher</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or higher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15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BBB+</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P-2</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 Baa1</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5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 or lower</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or lower</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P-3 or lower</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Baa2 or lower</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 if any Obligor has a split rating, the applicable rating will be the lower of the two, (ii) if any Obligor is not rated by both S&amp;P or Moody’s, the applicable Obligor Concentration Limit shall be the one set forth in the last line of the table above, and (iii) upon the Borrower’s request from time to time, the Administrative Agent may agree to a higher percentage of Eligible Receivables for a particular Obligor and its Affiliates (each such higher percentage, a “</w:t>
      </w:r>
      <w:r>
        <w:rPr>
          <w:rFonts w:ascii="Times New Roman;Times;Serif" w:hAnsi="Times New Roman;Times;Serif"/>
          <w:b w:val="false"/>
          <w:i/>
          <w:caps w:val="false"/>
          <w:smallCaps w:val="false"/>
          <w:sz w:val="20"/>
        </w:rPr>
        <w:t>Special Concentration Limit”</w:t>
      </w:r>
      <w:r>
        <w:rPr>
          <w:rFonts w:ascii="Times New Roman;Times;Serif" w:hAnsi="Times New Roman;Times;Serif"/>
          <w:b w:val="false"/>
          <w:i w:val="false"/>
          <w:caps w:val="false"/>
          <w:smallCaps w:val="false"/>
          <w:sz w:val="20"/>
        </w:rPr>
        <w:t>), it being understood that any Special Concentration Limit may be cancelled by any Lender at any time upon prior written notice to the Borrower and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OECD”</w:t>
      </w:r>
      <w:r>
        <w:rPr>
          <w:rFonts w:ascii="Times New Roman;Times;Serif" w:hAnsi="Times New Roman;Times;Serif"/>
          <w:b w:val="false"/>
          <w:i w:val="false"/>
          <w:caps w:val="false"/>
          <w:smallCaps w:val="false"/>
          <w:sz w:val="20"/>
        </w:rPr>
        <w:t xml:space="preserve"> means the Organization for Economic Cooperation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OFAC</w:t>
      </w:r>
      <w:r>
        <w:rPr>
          <w:rFonts w:ascii="Times New Roman;Times;Serif" w:hAnsi="Times New Roman;Times;Serif"/>
          <w:b w:val="false"/>
          <w:i w:val="false"/>
          <w:caps w:val="false"/>
          <w:smallCaps w:val="false"/>
          <w:sz w:val="20"/>
        </w:rPr>
        <w:t>” means the United States Department of Treasury Office of Foreign Assets Control.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OFAC Event</w:t>
      </w:r>
      <w:r>
        <w:rPr>
          <w:rFonts w:ascii="Times New Roman;Times;Serif" w:hAnsi="Times New Roman;Times;Serif"/>
          <w:b w:val="false"/>
          <w:i w:val="false"/>
          <w:caps w:val="false"/>
          <w:smallCaps w:val="false"/>
          <w:sz w:val="20"/>
        </w:rPr>
        <w:t>” means the event specified in Section 5.1(m).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OFAC Sanctions Programs</w:t>
      </w:r>
      <w:r>
        <w:rPr>
          <w:rFonts w:ascii="Times New Roman;Times;Serif" w:hAnsi="Times New Roman;Times;Serif"/>
          <w:b w:val="false"/>
          <w:i w:val="false"/>
          <w:caps w:val="false"/>
          <w:smallCaps w:val="false"/>
          <w:sz w:val="20"/>
        </w:rPr>
        <w:t>” means all laws, regulations, and Executive Orders administered by OFAC, including without limitation, the Bank Secrecy Act, anti-money laundering laws, and all economic and trade sanction programs administered by OFAC, any and all similar United States federal laws, regulations or Executive Orders, and any similar laws, regulators or orders adopted by any State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OFAC SDN List</w:t>
      </w:r>
      <w:r>
        <w:rPr>
          <w:rFonts w:ascii="Times New Roman;Times;Serif" w:hAnsi="Times New Roman;Times;Serif"/>
          <w:b w:val="false"/>
          <w:i w:val="false"/>
          <w:caps w:val="false"/>
          <w:smallCaps w:val="false"/>
          <w:sz w:val="20"/>
        </w:rPr>
        <w:t>” means the list of the Specially Designated Nationals and Blocked Persons maintained by OFAC.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Organizational Document” </w:t>
      </w:r>
      <w:r>
        <w:rPr>
          <w:rFonts w:ascii="Times New Roman;Times;Serif" w:hAnsi="Times New Roman;Times;Serif"/>
          <w:b w:val="false"/>
          <w:i w:val="false"/>
          <w:caps w:val="false"/>
          <w:smallCaps w:val="false"/>
          <w:sz w:val="20"/>
        </w:rPr>
        <w:t>means, relative to any Person, its certificate or articles of incorporation or formation, its by-laws, its partnership agreement, its memorandum and articles of association, its limited liability company agreement and/or operating agreement, share designations or similar organization documents and all shareholder agreements, voting trusts and similar arrangements applicable to any of its authorized Voting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Originator”</w:t>
      </w:r>
      <w:r>
        <w:rPr>
          <w:rFonts w:ascii="Times New Roman;Times;Serif" w:hAnsi="Times New Roman;Times;Serif"/>
          <w:b w:val="false"/>
          <w:i w:val="false"/>
          <w:caps w:val="false"/>
          <w:smallCaps w:val="false"/>
          <w:sz w:val="20"/>
        </w:rPr>
        <w:t xml:space="preserve"> has the meaning provided in the Sale Agreement. For the avoidance of doubt, a Person that ceases to be an “Originator” in accordance with the Transaction Documents shall cease to constitute an Originator for all purposes of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Other Costs” </w:t>
      </w:r>
      <w:r>
        <w:rPr>
          <w:rFonts w:ascii="Times New Roman;Times;Serif" w:hAnsi="Times New Roman;Times;Serif"/>
          <w:b w:val="false"/>
          <w:i w:val="false"/>
          <w:caps w:val="false"/>
          <w:smallCaps w:val="false"/>
          <w:sz w:val="20"/>
        </w:rPr>
        <w:t>means all Indemnified Amounts and Servicer Indemnified Amounts, all Increased Costs, and all Covered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Transaction Document, except any such Taxes that are Other Connection Taxes imposed with respect to an assignment (other than an assignment made pursuant to Section 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Outstanding Balance”</w:t>
      </w:r>
      <w:r>
        <w:rPr>
          <w:rFonts w:ascii="Times New Roman;Times;Serif" w:hAnsi="Times New Roman;Times;Serif"/>
          <w:b w:val="false"/>
          <w:i w:val="false"/>
          <w:caps w:val="false"/>
          <w:smallCaps w:val="false"/>
          <w:sz w:val="20"/>
        </w:rPr>
        <w:t xml:space="preserve"> of any Receivable at any time means the then outstanding principal balance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Participant”</w:t>
      </w:r>
      <w:r>
        <w:rPr>
          <w:rFonts w:ascii="Times New Roman;Times;Serif" w:hAnsi="Times New Roman;Times;Serif"/>
          <w:b w:val="false"/>
          <w:i w:val="false"/>
          <w:caps w:val="false"/>
          <w:smallCaps w:val="false"/>
          <w:sz w:val="20"/>
        </w:rPr>
        <w:t xml:space="preserve"> has the meaning set forth in Section 10.2.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Participant Register” </w:t>
      </w:r>
      <w:r>
        <w:rPr>
          <w:rFonts w:ascii="Times New Roman;Times;Serif" w:hAnsi="Times New Roman;Times;Serif"/>
          <w:b w:val="false"/>
          <w:i w:val="false"/>
          <w:caps w:val="false"/>
          <w:smallCaps w:val="false"/>
          <w:sz w:val="20"/>
        </w:rPr>
        <w:t>has the meaning set forth in Section 10.2(d).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Paving Receivable</w:t>
      </w:r>
      <w:r>
        <w:rPr>
          <w:rFonts w:ascii="Times New Roman;Times;Serif" w:hAnsi="Times New Roman;Times;Serif"/>
          <w:b w:val="false"/>
          <w:i w:val="false"/>
          <w:caps w:val="false"/>
          <w:smallCaps w:val="false"/>
          <w:sz w:val="20"/>
        </w:rPr>
        <w:t>” means a Receivable generated in connection with the provision 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goods or services to an Obligor that is a paving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PBGC”</w:t>
      </w:r>
      <w:r>
        <w:rPr>
          <w:rFonts w:ascii="Times New Roman;Times;Serif" w:hAnsi="Times New Roman;Times;Serif"/>
          <w:b w:val="false"/>
          <w:i w:val="false"/>
          <w:caps w:val="false"/>
          <w:smallCaps w:val="false"/>
          <w:sz w:val="20"/>
        </w:rPr>
        <w:t xml:space="preserve"> means the Pension Benefit Guaranty Corporation and any Person succeeding to any or all of its functions under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Pension Plan”</w:t>
      </w:r>
      <w:r>
        <w:rPr>
          <w:rFonts w:ascii="Times New Roman;Times;Serif" w:hAnsi="Times New Roman;Times;Serif"/>
          <w:b w:val="false"/>
          <w:i w:val="false"/>
          <w:caps w:val="false"/>
          <w:smallCaps w:val="false"/>
          <w:sz w:val="20"/>
        </w:rPr>
        <w:t xml:space="preserve"> means any employee pension benefit plan covered by Title IV of ERISA or subject 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Percentage” </w:t>
      </w:r>
      <w:r>
        <w:rPr>
          <w:rFonts w:ascii="Times New Roman;Times;Serif" w:hAnsi="Times New Roman;Times;Serif"/>
          <w:b w:val="false"/>
          <w:i w:val="false"/>
          <w:caps w:val="false"/>
          <w:smallCaps w:val="false"/>
          <w:sz w:val="20"/>
        </w:rPr>
        <w:t>means, as to any Lender, the ratio (expressed as a percentage) of its Commitment to the aggregate of all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Permitted Discretion” </w:t>
      </w:r>
      <w:r>
        <w:rPr>
          <w:rFonts w:ascii="Times New Roman;Times;Serif" w:hAnsi="Times New Roman;Times;Serif"/>
          <w:b w:val="false"/>
          <w:i w:val="false"/>
          <w:caps w:val="false"/>
          <w:smallCaps w:val="false"/>
          <w:sz w:val="20"/>
        </w:rPr>
        <w:t>means a determination made in the exercise of reasonable (from the perspective of a secured non-recourse lender) business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xml:space="preserve"> means an individual, partnership, corporation (including a business trust), limited liability company, joint stock company, trust, unincorporated association, joint venture or other entity, or a government or any political subdivision or agency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Platform”</w:t>
      </w:r>
      <w:r>
        <w:rPr>
          <w:rFonts w:ascii="Times New Roman;Times;Serif" w:hAnsi="Times New Roman;Times;Serif"/>
          <w:b w:val="false"/>
          <w:i w:val="false"/>
          <w:caps w:val="false"/>
          <w:smallCaps w:val="false"/>
          <w:sz w:val="20"/>
        </w:rPr>
        <w:t xml:space="preserve"> has the meaning set forth in Section 12.2(d).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Potential Amortization Event”</w:t>
      </w:r>
      <w:r>
        <w:rPr>
          <w:rFonts w:ascii="Times New Roman;Times;Serif" w:hAnsi="Times New Roman;Times;Serif"/>
          <w:b w:val="false"/>
          <w:i w:val="false"/>
          <w:caps w:val="false"/>
          <w:smallCaps w:val="false"/>
          <w:sz w:val="20"/>
        </w:rPr>
        <w:t xml:space="preserve"> means an event which, with the passage of any applicable cure period or the giving of notice, or both, would constitute an Amortization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Prime Rate”</w:t>
      </w:r>
      <w:r>
        <w:rPr>
          <w:rFonts w:ascii="Times New Roman;Times;Serif" w:hAnsi="Times New Roman;Times;Serif"/>
          <w:b w:val="false"/>
          <w:i w:val="false"/>
          <w:caps w:val="false"/>
          <w:smallCaps w:val="false"/>
          <w:sz w:val="20"/>
        </w:rPr>
        <w:t xml:space="preserve"> means a rate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equal to the prime rate of interest announced from time to time by Truist (which is not necessarily the lowest rate charged to any customer), changing when and as said prime rate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Principal”</w:t>
      </w:r>
      <w:r>
        <w:rPr>
          <w:rFonts w:ascii="Times New Roman;Times;Serif" w:hAnsi="Times New Roman;Times;Serif"/>
          <w:b w:val="false"/>
          <w:i w:val="false"/>
          <w:caps w:val="false"/>
          <w:smallCaps w:val="false"/>
          <w:sz w:val="20"/>
        </w:rPr>
        <w:t xml:space="preserve"> of any Loan or Advance means, at any time, (A) the original principal amount of such Loan or Advance minus (B) the sum of the aggregate amount of Collections and other payments received by the Administrative Agent which in each case are applied to reduce such Principal in accordance with the terms and conditions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Principal shall be restored in the amount of any Collections or other payments so received and applied if at any time the distribution of such Collections or payments are rescinded, returned or refunded for any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Proposed Reduction Date” </w:t>
      </w:r>
      <w:r>
        <w:rPr>
          <w:rFonts w:ascii="Times New Roman;Times;Serif" w:hAnsi="Times New Roman;Times;Serif"/>
          <w:b w:val="false"/>
          <w:i w:val="false"/>
          <w:caps w:val="false"/>
          <w:smallCaps w:val="false"/>
          <w:sz w:val="20"/>
        </w:rPr>
        <w:t>has the meaning set forth in Section 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Purchase Agreement” </w:t>
      </w:r>
      <w:r>
        <w:rPr>
          <w:rFonts w:ascii="Times New Roman;Times;Serif" w:hAnsi="Times New Roman;Times;Serif"/>
          <w:b w:val="false"/>
          <w:i w:val="false"/>
          <w:caps w:val="false"/>
          <w:smallCaps w:val="false"/>
          <w:sz w:val="20"/>
        </w:rPr>
        <w:t>means that certain Purchase and Contribution Agreement, dated as of April 19, 2013, by and between the Seller, as seller, and Martin Marietta Funding LLC, as buyer, as the same may be amended,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Rating Agency”</w:t>
      </w:r>
      <w:r>
        <w:rPr>
          <w:rFonts w:ascii="Times New Roman;Times;Serif" w:hAnsi="Times New Roman;Times;Serif"/>
          <w:b w:val="false"/>
          <w:i w:val="false"/>
          <w:caps w:val="false"/>
          <w:smallCaps w:val="false"/>
          <w:sz w:val="20"/>
        </w:rPr>
        <w:t xml:space="preserve"> means, for any Conduit Lender, each rating agency selected by such Conduit Lender to rate its Commercial Paper Notes (or the Commercial Paper Notes of its related CP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Ratings”</w:t>
      </w:r>
      <w:r>
        <w:rPr>
          <w:rFonts w:ascii="Times New Roman;Times;Serif" w:hAnsi="Times New Roman;Times;Serif"/>
          <w:b w:val="false"/>
          <w:i w:val="false"/>
          <w:caps w:val="false"/>
          <w:smallCaps w:val="false"/>
          <w:sz w:val="20"/>
        </w:rPr>
        <w:t xml:space="preserve"> means, for any Conduit Lender, the ratings by the applicable Rating Agencies of such Conduit Lender’s Commercial Paper Notes (or the Commercial Paper Notes of its related CP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Receivable”</w:t>
      </w:r>
      <w:r>
        <w:rPr>
          <w:rFonts w:ascii="Times New Roman;Times;Serif" w:hAnsi="Times New Roman;Times;Serif"/>
          <w:b w:val="false"/>
          <w:i w:val="false"/>
          <w:caps w:val="false"/>
          <w:smallCaps w:val="false"/>
          <w:sz w:val="20"/>
        </w:rPr>
        <w:t xml:space="preserve"> means all Receivables (under and as defined in the Purchase Agreement) in which the Borrower now has or hereafter acquires any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Recipient</w:t>
      </w:r>
      <w:r>
        <w:rPr>
          <w:rFonts w:ascii="Times New Roman;Times;Serif" w:hAnsi="Times New Roman;Times;Serif"/>
          <w:b w:val="false"/>
          <w:i w:val="false"/>
          <w:caps w:val="false"/>
          <w:smallCaps w:val="false"/>
          <w:sz w:val="20"/>
        </w:rPr>
        <w:t>” means (a) the Administrative Agent and (b) any Lender,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Records”</w:t>
      </w:r>
      <w:r>
        <w:rPr>
          <w:rFonts w:ascii="Times New Roman;Times;Serif" w:hAnsi="Times New Roman;Times;Serif"/>
          <w:b w:val="false"/>
          <w:i w:val="false"/>
          <w:caps w:val="false"/>
          <w:smallCaps w:val="false"/>
          <w:sz w:val="20"/>
        </w:rPr>
        <w:t xml:space="preserve"> means, with respect to any Receivable, all Contracts and other documents, books, records and other information (including, without limitation, computer programs, tapes, disks, punch cards, data processing software and related property and rights) relating to such Receivable, any Related Security therefor and the related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Reduction Notice”</w:t>
      </w:r>
      <w:r>
        <w:rPr>
          <w:rFonts w:ascii="Times New Roman;Times;Serif" w:hAnsi="Times New Roman;Times;Serif"/>
          <w:b w:val="false"/>
          <w:i w:val="false"/>
          <w:caps w:val="false"/>
          <w:smallCaps w:val="false"/>
          <w:sz w:val="20"/>
        </w:rPr>
        <w:t xml:space="preserve"> has the meaning set forth in Section 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Regulation D”</w:t>
      </w:r>
      <w:r>
        <w:rPr>
          <w:rFonts w:ascii="Times New Roman;Times;Serif" w:hAnsi="Times New Roman;Times;Serif"/>
          <w:b w:val="false"/>
          <w:i w:val="false"/>
          <w:caps w:val="false"/>
          <w:smallCaps w:val="false"/>
          <w:sz w:val="20"/>
        </w:rPr>
        <w:t xml:space="preserve"> shall mean Regulation D of the Board of Governors of the Federal Reserve System, as the same may be in effect from time to time, and any successor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Related Entity”</w:t>
      </w:r>
      <w:r>
        <w:rPr>
          <w:rFonts w:ascii="Times New Roman;Times;Serif" w:hAnsi="Times New Roman;Times;Serif"/>
          <w:b w:val="false"/>
          <w:i w:val="false"/>
          <w:caps w:val="false"/>
          <w:smallCaps w:val="false"/>
          <w:sz w:val="20"/>
        </w:rPr>
        <w:t xml:space="preserve"> has the meaning set forth in Section 5.1(i).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Related Parties” </w:t>
      </w:r>
      <w:r>
        <w:rPr>
          <w:rFonts w:ascii="Times New Roman;Times;Serif" w:hAnsi="Times New Roman;Times;Serif"/>
          <w:b w:val="false"/>
          <w:i w:val="false"/>
          <w:caps w:val="false"/>
          <w:smallCaps w:val="false"/>
          <w:sz w:val="20"/>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Related Security”</w:t>
      </w:r>
      <w:r>
        <w:rPr>
          <w:rFonts w:ascii="Times New Roman;Times;Serif" w:hAnsi="Times New Roman;Times;Serif"/>
          <w:b w:val="false"/>
          <w:i w:val="false"/>
          <w:caps w:val="false"/>
          <w:smallCaps w:val="false"/>
          <w:sz w:val="20"/>
        </w:rPr>
        <w:t xml:space="preserve"> means, with respect to any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 xml:space="preserve">(i)       all right, title and interest (if any) in the goods, the sale of which gave rise to such </w:t>
        <w:tab/>
        <w:t>Receivable, and any and all insurance contracts with respect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customer deposits and other security interests or liens and property subject thereto from time to time, if any, purporting to secure payment of such Receivable, whether pursuant to the invoice related to such Receivable or otherwise, together with all financing statements and security agreements describing any collateral securing such Receivable,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guaranties, insurance and other supporting obligations, agreements or arrangements of whatever character from time to time supporting or securing payment of such Receivable whether pursuant to the invoice related to such Receivable or otherwise,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Records related to such Receivables,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Lock-Box and Collection Account,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proceeds of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Agreement, the term “</w:t>
      </w:r>
      <w:r>
        <w:rPr>
          <w:rFonts w:ascii="Times New Roman;Times;Serif" w:hAnsi="Times New Roman;Times;Serif"/>
          <w:b w:val="false"/>
          <w:i/>
          <w:caps w:val="false"/>
          <w:smallCaps w:val="false"/>
          <w:sz w:val="20"/>
        </w:rPr>
        <w:t xml:space="preserve">Related Security” </w:t>
      </w:r>
      <w:r>
        <w:rPr>
          <w:rFonts w:ascii="Times New Roman;Times;Serif" w:hAnsi="Times New Roman;Times;Serif"/>
          <w:b w:val="false"/>
          <w:i w:val="false"/>
          <w:caps w:val="false"/>
          <w:smallCaps w:val="false"/>
          <w:sz w:val="20"/>
        </w:rPr>
        <w:t>shall also include all right, title and interest of the Borrower in, to and under the Purchase Agreement, and the proceeds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Relevant Governmental Body” </w:t>
      </w:r>
      <w:r>
        <w:rPr>
          <w:rFonts w:ascii="Times New Roman;Times;Serif" w:hAnsi="Times New Roman;Times;Serif"/>
          <w:b w:val="false"/>
          <w:i w:val="false"/>
          <w:caps w:val="false"/>
          <w:smallCaps w:val="false"/>
          <w:sz w:val="20"/>
        </w:rPr>
        <w:t>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Required Amounts”</w:t>
      </w:r>
      <w:r>
        <w:rPr>
          <w:rFonts w:ascii="Times New Roman;Times;Serif" w:hAnsi="Times New Roman;Times;Serif"/>
          <w:b w:val="false"/>
          <w:i w:val="false"/>
          <w:caps w:val="false"/>
          <w:smallCaps w:val="false"/>
          <w:sz w:val="20"/>
        </w:rPr>
        <w:t xml:space="preserve"> has the meaning set forth in Section 2.1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Required Lenders” </w:t>
      </w:r>
      <w:r>
        <w:rPr>
          <w:rFonts w:ascii="Times New Roman;Times;Serif" w:hAnsi="Times New Roman;Times;Serif"/>
          <w:b w:val="false"/>
          <w:i w:val="false"/>
          <w:caps w:val="false"/>
          <w:smallCaps w:val="false"/>
          <w:sz w:val="20"/>
        </w:rPr>
        <w:t>means, at any time there are two or fewer Lenders, all Lenders, and at all other times, Lenders with Commitments of at least 51% of the aggregate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Reserve Floor”</w:t>
      </w:r>
      <w:r>
        <w:rPr>
          <w:rFonts w:ascii="Times New Roman;Times;Serif" w:hAnsi="Times New Roman;Times;Serif"/>
          <w:b w:val="false"/>
          <w:i w:val="false"/>
          <w:caps w:val="false"/>
          <w:smallCaps w:val="false"/>
          <w:sz w:val="20"/>
        </w:rPr>
        <w:t xml:space="preserve"> means, for any month, the sum (expressed as a percentage) of (a) 12%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greater of (i) the product of the Expected Dilution Ratio and the Dilution Horizon Ratio and (ii) 3%, in each case, as of the immediately preceding Cut-Off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Reserve Percentage” </w:t>
      </w:r>
      <w:r>
        <w:rPr>
          <w:rFonts w:ascii="Times New Roman;Times;Serif" w:hAnsi="Times New Roman;Times;Serif"/>
          <w:b w:val="false"/>
          <w:i w:val="false"/>
          <w:caps w:val="false"/>
          <w:smallCaps w:val="false"/>
          <w:sz w:val="20"/>
        </w:rPr>
        <w:t xml:space="preserve">means, on any day during a month, the product of (a) the greater of (i) the Reserve Floor and (ii) the sum of the Loss Reserve, the Interest Reserve, the Dilution Reserve and the Servicing Reserve, </w:t>
      </w:r>
      <w:r>
        <w:rPr>
          <w:rFonts w:ascii="Times New Roman;Times;Serif" w:hAnsi="Times New Roman;Times;Serif"/>
          <w:b w:val="false"/>
          <w:i/>
          <w:caps w:val="false"/>
          <w:smallCaps w:val="false"/>
          <w:sz w:val="20"/>
        </w:rPr>
        <w:t>times</w:t>
      </w:r>
      <w:r>
        <w:rPr>
          <w:rFonts w:ascii="Times New Roman;Times;Serif" w:hAnsi="Times New Roman;Times;Serif"/>
          <w:b w:val="false"/>
          <w:i w:val="false"/>
          <w:caps w:val="false"/>
          <w:smallCaps w:val="false"/>
          <w:sz w:val="20"/>
        </w:rPr>
        <w:t xml:space="preserve"> (b) the Net Receivables Balance as of the Cut-Off Date immediately preceding such month.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Junior Payment”</w:t>
      </w:r>
      <w:r>
        <w:rPr>
          <w:rFonts w:ascii="Times New Roman;Times;Serif" w:hAnsi="Times New Roman;Times;Serif"/>
          <w:b w:val="false"/>
          <w:i w:val="false"/>
          <w:caps w:val="false"/>
          <w:smallCaps w:val="false"/>
          <w:sz w:val="20"/>
        </w:rPr>
        <w:t xml:space="preserve"> means (i) any dividend or other distribution, direct or indirect, on account of any membership interest of any class of the Borrower now or hereafter outstanding, except a dividend payable solely in membership interests of the Borrower of that class or any junior class, (ii) any redemption, retirement, sinking fund or similar payment, purchase or other acquisition for value, direct or indirect, of any shares of the Borrower now or hereafter outstanding, (iii) any payment or prepayment of principal of, premium, if any, or interest, fees or other charges on or with respect to, and any redemption, purchase, retirement, defeasance, sinking fund or similar payment, (iv) any payment made to redeem, purchase, repurchase or retire, or to obtain the surrender of, any outstanding warrants, options or other rights to acquire any membership interest of the Borrower now or hereafter outstanding, and (v) any payment of management fees by the Borrower (except for reasonable management fees to the Seller or its Affiliates in reimbursement of actual management services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Review”</w:t>
      </w:r>
      <w:r>
        <w:rPr>
          <w:rFonts w:ascii="Times New Roman;Times;Serif" w:hAnsi="Times New Roman;Times;Serif"/>
          <w:b w:val="false"/>
          <w:i w:val="false"/>
          <w:caps w:val="false"/>
          <w:smallCaps w:val="false"/>
          <w:sz w:val="20"/>
        </w:rPr>
        <w:t xml:space="preserve"> shall have the meaning specified in Section 5.1(d)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Revolving Period” </w:t>
      </w:r>
      <w:r>
        <w:rPr>
          <w:rFonts w:ascii="Times New Roman;Times;Serif" w:hAnsi="Times New Roman;Times;Serif"/>
          <w:b w:val="false"/>
          <w:i w:val="false"/>
          <w:caps w:val="false"/>
          <w:smallCaps w:val="false"/>
          <w:sz w:val="20"/>
        </w:rPr>
        <w:t>means the period from and after the date of the initial Advance under this Agreement to but excluding the Facility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Rollover Advance”</w:t>
      </w:r>
      <w:r>
        <w:rPr>
          <w:rFonts w:ascii="Times New Roman;Times;Serif" w:hAnsi="Times New Roman;Times;Serif"/>
          <w:b w:val="false"/>
          <w:i w:val="false"/>
          <w:caps w:val="false"/>
          <w:smallCaps w:val="false"/>
          <w:sz w:val="20"/>
        </w:rPr>
        <w:t xml:space="preserve"> has the meaning set forth in Section 2.1.</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S&amp;P” </w:t>
      </w:r>
      <w:r>
        <w:rPr>
          <w:rFonts w:ascii="Times New Roman;Times;Serif" w:hAnsi="Times New Roman;Times;Serif"/>
          <w:b w:val="false"/>
          <w:i w:val="false"/>
          <w:caps w:val="false"/>
          <w:smallCaps w:val="false"/>
          <w:sz w:val="20"/>
        </w:rPr>
        <w:t>means Standard &amp; Poor’s Rating Services, a Standard &amp; Poor’s Financial Services LLC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Sale Agreement” </w:t>
      </w:r>
      <w:r>
        <w:rPr>
          <w:rFonts w:ascii="Times New Roman;Times;Serif" w:hAnsi="Times New Roman;Times;Serif"/>
          <w:b w:val="false"/>
          <w:i w:val="false"/>
          <w:caps w:val="false"/>
          <w:smallCaps w:val="false"/>
          <w:sz w:val="20"/>
        </w:rPr>
        <w:t>means that certain Originator Sale Agreement, dated as of April 19, 2013, by and among the Originators, as sellers, and the Seller, as buyer, as the same may be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Sanctioned Country”</w:t>
      </w:r>
      <w:r>
        <w:rPr>
          <w:rFonts w:ascii="Times New Roman;Times;Serif" w:hAnsi="Times New Roman;Times;Serif"/>
          <w:b w:val="false"/>
          <w:i w:val="false"/>
          <w:caps w:val="false"/>
          <w:smallCaps w:val="false"/>
          <w:sz w:val="20"/>
        </w:rPr>
        <w:t xml:space="preserve"> means a country subject to a sanctions program administered by OFAC.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Sanctioned Person”</w:t>
      </w:r>
      <w:r>
        <w:rPr>
          <w:rFonts w:ascii="Times New Roman;Times;Serif" w:hAnsi="Times New Roman;Times;Serif"/>
          <w:b w:val="false"/>
          <w:i w:val="false"/>
          <w:caps w:val="false"/>
          <w:smallCaps w:val="false"/>
          <w:sz w:val="20"/>
        </w:rPr>
        <w:t xml:space="preserve"> means (a)(i) an agency of the government of a Sanctioned Country, (ii) an organization controlled by a Sanctioned Country, or (iii) a person resident in a Sanctioned Country, to the extent subject to a sanctions program administered by OFAC, or (b) a Person that is named on the OFAC SDN List.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Sanctions”</w:t>
      </w:r>
      <w:r>
        <w:rPr>
          <w:rFonts w:ascii="Times New Roman;Times;Serif" w:hAnsi="Times New Roman;Times;Serif"/>
          <w:b w:val="false"/>
          <w:i w:val="false"/>
          <w:caps w:val="false"/>
          <w:smallCaps w:val="false"/>
          <w:sz w:val="20"/>
        </w:rPr>
        <w:t xml:space="preserve"> means the laws, rules, regulations and executive orders promulgated or administered to implement economic or financial sanctions or trade embargoes imposed, administered or enforced from time to time by (a) the United States government, including those administered by OFAC, the US State Department, or the US Department of Commerce, or (b) to the extent applicable to the Borrower or its Subsidiaries, the United Nations Security Council, the European Union or Her Majesty’s Treasury of the United Kingdom. “</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xml:space="preserve"> means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xml:space="preserve"> has the meaning provided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Servicer”</w:t>
      </w:r>
      <w:r>
        <w:rPr>
          <w:rFonts w:ascii="Times New Roman;Times;Serif" w:hAnsi="Times New Roman;Times;Serif"/>
          <w:b w:val="false"/>
          <w:i w:val="false"/>
          <w:caps w:val="false"/>
          <w:smallCaps w:val="false"/>
          <w:sz w:val="20"/>
        </w:rPr>
        <w:t xml:space="preserve"> means at any time the Person (which may be the Administrative Agent) then authorized pursuant to Article VI to service, administer and collect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Servicer Credit Agreement</w:t>
      </w:r>
      <w:r>
        <w:rPr>
          <w:rFonts w:ascii="Times New Roman;Times;Serif" w:hAnsi="Times New Roman;Times;Serif"/>
          <w:b w:val="false"/>
          <w:i w:val="false"/>
          <w:caps w:val="false"/>
          <w:smallCaps w:val="false"/>
          <w:sz w:val="20"/>
        </w:rPr>
        <w:t>” means that certain Credit Agreement dated as of November 29, 2013, among Martin Marietta, as borrower, JPMorgan Chase Bank, N.A., as administrative agent and the other parties thereto as amended, restated and otherwise modified from time to time and any refinancings or replacements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Servicer Termination Event”</w:t>
      </w:r>
      <w:r>
        <w:rPr>
          <w:rFonts w:ascii="Times New Roman;Times;Serif" w:hAnsi="Times New Roman;Times;Serif"/>
          <w:b w:val="false"/>
          <w:i w:val="false"/>
          <w:caps w:val="false"/>
          <w:smallCaps w:val="false"/>
          <w:sz w:val="20"/>
        </w:rPr>
        <w:t xml:space="preserve"> means the occurrence of any one or more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Servicer shall fail to make any payment or deposit required to be paid to a Lender, the Administrative Agent or an Indemnified Party under this Agreement or any other Transaction Document to which it is a party within five (5) Business Days after the earlier of the date on which (x) notice has been given to the Servicer by the Administrative Agent or a Lender of such occurrence or (y) an Authorized Officer of the Servicer shall have knowledge thereof.</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representation, warranty or certification made by the Servicer in this Agreement, any other Transaction Document or in any other document required to be delivered pursuant hereto or thereto shall prove to have been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incorrect when made in any material respect and such deficiency remains unremedied for five (5) days after the earlier of the date on which (i) notice has been given to the Servicer by the Administrative Agent or a Lender of such occurrence or (ii) an Authorized Officer of the Servicer shall have knowledge thereof;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materiality threshold in this subsection shall not be applicable with respect to any representation or warranty which itself contains a materiality threshold.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Servicer shall fail to notify the Administrative Agent of any material change or material amendment to the applicable Credit and Collection Policy which is reasonably likely to have a Material Adverse Effect or materially decrease the credit quality of newly created Receivables.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occurrence and continuation of a Material Adverse Effect with respect to the Servicer.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Material Debt of the Servicer shall become due before the stated maturity, by the acceleration of the maturity thereof by reason of default, or any Material Debt shall become due by its terms and shall not be paid (after giving effect to any grace period with respect thereto) and, in any case aforesaid in this clause (e), corrective action satisfactory to the Required Lenders shall not have been taken within five (5) days after the earlier of the date on which (x) notice has been given to such Person by the Administrative Agent or a Lender of such occurrence or (y) an Authorized Officer of such Person, shall have knowledge thereof.</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Servicer shall fail to perform or observe any covenant of the Servicer contained in Sections 5.3(a) or (b), 5.4, 6.2(c) or 6.6.</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Servicer shall fail to perform or observe in any material respect any other covenant, agreement or other obligation hereunder (other than as referred to in another paragraph of this Section) or any other Transaction Document to which it is a party and such failure shall continue for thirty (30) days after the earlier of the date on which (i) notice has been given to the Servicer by the Administrative Agent or a Lender of such non-performance or non-observance, or (ii) an Authorized Officer of the Servicer otherwise becomes aware of such non-performance or non-observance.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Servicer shall fail to observe of perform any covenant or agreement contained in Section 5.09 of the Servicer Credit Agreement as in effect and calculated in the same manner as in effect on the date hereof (or as applicable terms of the Servicer Credit Agreement may be amended hereafter pursuant to an effective amendment to the Servicer Credit Agreement executed or consented to in writing by each Lender hereunder as a Lender hereunder or as a lender thereunder), unless the failure to observe or perform such covenant or agreement has been waived by each Lender hereto in its capacity as a “Required Lender” under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Servicer Credit Agreement).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Change of Control shall occur with respect to the Servicer.</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occurrence and continuation of an Amortization Event described in clauses (f), (l), (m) of Section 7.1.</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One or more final judgments for the payment of money in an amount in excess of $50,000,000, individually or in the aggregate, shall be entered against the Servicer by any Person other than a party hereto on claims not covered by insurance or as to which the insurance carrier has denied its responsibility, and such judgment shall continue unsatisfied and in effect for sixty (60) consecutive days without a stay of execution, and in each case such failure to satisfy or stay such judgment shall remain unremedied for five (5) days after the earlier of the date on which (x) notice has been given to the Servicer by the Administrative Agent or a Lender of such occurrence or (y) an Authorized Officer of the Servicer shall have knowledge thereof.</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One or more final judgments shall have been entered against the Servicer or a member of its Controlled Group either (i) requiring termination or imposing liability (other than for premiums under Section 4007 of ERISA) under Title IV of ERISA in respect of, or requiring a trustee to be appointed under Title IV of ERISA to administer any Pension Plan or Pension Plans having aggregate Unfunded Liabilities in excess of $50,000,000 or (ii) in an action relating to a Multiemployer Plan involving a current payment obligation in excess of $50,000,000, which judgment, in either case, has not been satisfied or stayed within sixty (60) days and such failure to satisfy or stay is unremedied for five (5) days after the earlier of the date on which (x) notice has been given to the Servicer by the Administrative Agent or a Lender of such occurrence or (y) an Authorized Officer of the Servicer shall have knowledge thereof.</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Servicing Fee”</w:t>
      </w:r>
      <w:r>
        <w:rPr>
          <w:rFonts w:ascii="Times New Roman;Times;Serif" w:hAnsi="Times New Roman;Times;Serif"/>
          <w:b w:val="false"/>
          <w:i w:val="false"/>
          <w:caps w:val="false"/>
          <w:smallCaps w:val="false"/>
          <w:sz w:val="20"/>
        </w:rPr>
        <w:t xml:space="preserve"> has the meaning set forth in Section 6.7.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Servicing Fee Rate”</w:t>
      </w:r>
      <w:r>
        <w:rPr>
          <w:rFonts w:ascii="Times New Roman;Times;Serif" w:hAnsi="Times New Roman;Times;Serif"/>
          <w:b w:val="false"/>
          <w:i w:val="false"/>
          <w:caps w:val="false"/>
          <w:smallCaps w:val="false"/>
          <w:sz w:val="20"/>
        </w:rPr>
        <w:t xml:space="preserve"> has the meaning set forth in Section 6.7.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Servicing Reserve” </w:t>
      </w:r>
      <w:r>
        <w:rPr>
          <w:rFonts w:ascii="Times New Roman;Times;Serif" w:hAnsi="Times New Roman;Times;Serif"/>
          <w:b w:val="false"/>
          <w:i w:val="false"/>
          <w:caps w:val="false"/>
          <w:smallCaps w:val="false"/>
          <w:sz w:val="20"/>
        </w:rPr>
        <w:t xml:space="preserve">means, the product (expressed as a percentage) of (a) the Stress Factor, </w:t>
      </w:r>
      <w:r>
        <w:rPr>
          <w:rFonts w:ascii="Times New Roman;Times;Serif" w:hAnsi="Times New Roman;Times;Serif"/>
          <w:b w:val="false"/>
          <w:i/>
          <w:caps w:val="false"/>
          <w:smallCaps w:val="false"/>
          <w:sz w:val="20"/>
        </w:rPr>
        <w:t xml:space="preserve">times </w:t>
      </w:r>
      <w:r>
        <w:rPr>
          <w:rFonts w:ascii="Times New Roman;Times;Serif" w:hAnsi="Times New Roman;Times;Serif"/>
          <w:b w:val="false"/>
          <w:i w:val="false"/>
          <w:caps w:val="false"/>
          <w:smallCaps w:val="false"/>
          <w:sz w:val="20"/>
        </w:rPr>
        <w:t xml:space="preserve">(b) the Servicing Fee Rate </w:t>
      </w:r>
      <w:r>
        <w:rPr>
          <w:rFonts w:ascii="Times New Roman;Times;Serif" w:hAnsi="Times New Roman;Times;Serif"/>
          <w:b w:val="false"/>
          <w:i/>
          <w:caps w:val="false"/>
          <w:smallCaps w:val="false"/>
          <w:sz w:val="20"/>
        </w:rPr>
        <w:t xml:space="preserve">times </w:t>
      </w:r>
      <w:r>
        <w:rPr>
          <w:rFonts w:ascii="Times New Roman;Times;Serif" w:hAnsi="Times New Roman;Times;Serif"/>
          <w:b w:val="false"/>
          <w:i w:val="false"/>
          <w:caps w:val="false"/>
          <w:smallCaps w:val="false"/>
          <w:sz w:val="20"/>
        </w:rPr>
        <w:t>(c) a fraction, the numerator of which is the highest Days Sales Outstanding for the most recent 12 months and the denominator of which is 360.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Settlement Date”</w:t>
      </w:r>
      <w:r>
        <w:rPr>
          <w:rFonts w:ascii="Times New Roman;Times;Serif" w:hAnsi="Times New Roman;Times;Serif"/>
          <w:b w:val="false"/>
          <w:i w:val="false"/>
          <w:caps w:val="false"/>
          <w:smallCaps w:val="false"/>
          <w:sz w:val="20"/>
        </w:rPr>
        <w:t xml:space="preserve"> means the 20th day of each month hereafter (or, if any such day is not a Business Day, the next succeeding Business Day thereafter) commencing May 20, 2013.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Settlement Report” </w:t>
      </w:r>
      <w:r>
        <w:rPr>
          <w:rFonts w:ascii="Times New Roman;Times;Serif" w:hAnsi="Times New Roman;Times;Serif"/>
          <w:b w:val="false"/>
          <w:i w:val="false"/>
          <w:caps w:val="false"/>
          <w:smallCaps w:val="false"/>
          <w:sz w:val="20"/>
        </w:rPr>
        <w:t>means a Monthly Report or a Weekly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SOFR” </w:t>
      </w:r>
      <w:r>
        <w:rPr>
          <w:rFonts w:ascii="Times New Roman;Times;Serif" w:hAnsi="Times New Roman;Times;Serif"/>
          <w:b w:val="false"/>
          <w:i w:val="false"/>
          <w:caps w:val="false"/>
          <w:smallCaps w:val="false"/>
          <w:sz w:val="20"/>
        </w:rPr>
        <w:t>means a rate per annum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SOFR Administrator” </w:t>
      </w:r>
      <w:r>
        <w:rPr>
          <w:rFonts w:ascii="Times New Roman;Times;Serif" w:hAnsi="Times New Roman;Times;Serif"/>
          <w:b w:val="false"/>
          <w:i w:val="false"/>
          <w:caps w:val="false"/>
          <w:smallCaps w:val="false"/>
          <w:sz w:val="20"/>
        </w:rPr>
        <w:t>means the Federal Reserve Bank of New York (or a successor administrator of the secured overnight financing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SOFR Loan” </w:t>
      </w:r>
      <w:r>
        <w:rPr>
          <w:rFonts w:ascii="Times New Roman;Times;Serif" w:hAnsi="Times New Roman;Times;Serif"/>
          <w:b w:val="false"/>
          <w:i w:val="false"/>
          <w:caps w:val="false"/>
          <w:smallCaps w:val="false"/>
          <w:sz w:val="20"/>
        </w:rPr>
        <w:t>means a Loan that bears interest at a rate based on Adjusted Term SOFR, other than pursuant to clause (iii) of the definition of “Alternate Base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Solvent”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Solvency”</w:t>
      </w:r>
      <w:r>
        <w:rPr>
          <w:rFonts w:ascii="Times New Roman;Times;Serif" w:hAnsi="Times New Roman;Times;Serif"/>
          <w:b w:val="false"/>
          <w:i w:val="false"/>
          <w:caps w:val="false"/>
          <w:smallCaps w:val="false"/>
          <w:sz w:val="20"/>
        </w:rPr>
        <w:t xml:space="preserve">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Special Concentration Limit”</w:t>
      </w:r>
      <w:r>
        <w:rPr>
          <w:rFonts w:ascii="Times New Roman;Times;Serif" w:hAnsi="Times New Roman;Times;Serif"/>
          <w:b w:val="false"/>
          <w:i w:val="false"/>
          <w:caps w:val="false"/>
          <w:smallCaps w:val="false"/>
          <w:sz w:val="20"/>
        </w:rPr>
        <w:t xml:space="preserve"> has the meaning set forth in the defined term Obligor Concentration Limit.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Stress Factor”</w:t>
      </w:r>
      <w:r>
        <w:rPr>
          <w:rFonts w:ascii="Times New Roman;Times;Serif" w:hAnsi="Times New Roman;Times;Serif"/>
          <w:b w:val="false"/>
          <w:i w:val="false"/>
          <w:caps w:val="false"/>
          <w:smallCaps w:val="false"/>
          <w:sz w:val="20"/>
        </w:rPr>
        <w:t xml:space="preserve"> means 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xml:space="preserve"> of a Person means (i) any corporation more than 50% of the outstanding securities having ordinary voting power of which shall at the time be owned or controlled, directly or indirectly, by such Person or by one or more of its Subsidiaries or by such Person and one or more of its Subsidiaries, or (ii) any partnership, association, limited liability company, joint venture or similar business organization more than 50% of the ownership interests having ordinary voting power of which shall at the time be so owned or controlled.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Term SOFR” </w:t>
      </w:r>
      <w:r>
        <w:rPr>
          <w:rFonts w:ascii="Times New Roman;Times;Serif" w:hAnsi="Times New Roman;Times;Serif"/>
          <w:b w:val="false"/>
          <w:i w:val="false"/>
          <w:caps w:val="false"/>
          <w:smallCaps w:val="false"/>
          <w:sz w:val="20"/>
        </w:rPr>
        <w:t>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 the Term SOFR Reference Rate for a tenor comparable to the applicable Interest Period on the day (such day, the “</w:t>
      </w:r>
      <w:r>
        <w:rPr>
          <w:rFonts w:ascii="Times New Roman;Times;Serif" w:hAnsi="Times New Roman;Times;Serif"/>
          <w:b w:val="false"/>
          <w:i/>
          <w:caps w:val="false"/>
          <w:smallCaps w:val="false"/>
          <w:sz w:val="20"/>
        </w:rPr>
        <w:t>Periodic Term SOFR Determination Day”</w:t>
      </w:r>
      <w:r>
        <w:rPr>
          <w:rFonts w:ascii="Times New Roman;Times;Serif" w:hAnsi="Times New Roman;Times;Serif"/>
          <w:b w:val="false"/>
          <w:i w:val="false"/>
          <w:caps w:val="false"/>
          <w:smallCaps w:val="false"/>
          <w:sz w:val="20"/>
        </w:rPr>
        <w:t>) that is two (2) U.S. Government Securities Business Days prior to the first day of such Interest Period, as such rate is published by the Term SOFR Administrator; provided,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7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 Base Rate Loan on any day, the Term SOFR Reference Rate for a tenor of one month on the day (such day, the “</w:t>
      </w:r>
      <w:r>
        <w:rPr>
          <w:rFonts w:ascii="Times New Roman;Times;Serif" w:hAnsi="Times New Roman;Times;Serif"/>
          <w:b w:val="false"/>
          <w:i/>
          <w:caps w:val="false"/>
          <w:smallCaps w:val="false"/>
          <w:sz w:val="20"/>
        </w:rPr>
        <w:t>Alternate Base Rate Term SOFR Determination Day”</w:t>
      </w:r>
      <w:r>
        <w:rPr>
          <w:rFonts w:ascii="Times New Roman;Times;Serif" w:hAnsi="Times New Roman;Times;Serif"/>
          <w:b w:val="false"/>
          <w:i w:val="false"/>
          <w:caps w:val="false"/>
          <w:smallCaps w:val="false"/>
          <w:sz w:val="20"/>
        </w:rPr>
        <w:t>) that is two (2) U.S. Government Securities Business Days prior to such day, as such rate is published by the Term SOFR Administrator; provided that if as of 5:00 p.m.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Term SOFR Administrator” </w:t>
      </w:r>
      <w:r>
        <w:rPr>
          <w:rFonts w:ascii="Times New Roman;Times;Serif" w:hAnsi="Times New Roman;Times;Serif"/>
          <w:b w:val="false"/>
          <w:i w:val="false"/>
          <w:caps w:val="false"/>
          <w:smallCaps w:val="false"/>
          <w:sz w:val="20"/>
        </w:rPr>
        <w:t>means the CME Group Benchmark Administration Limited (CBA) (or a successor administrator of the Term SOFR Reference Rate selected by the Administrative Agent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Term SOFR Reference Rate” </w:t>
      </w:r>
      <w:r>
        <w:rPr>
          <w:rFonts w:ascii="Times New Roman;Times;Serif" w:hAnsi="Times New Roman;Times;Serif"/>
          <w:b w:val="false"/>
          <w:i w:val="false"/>
          <w:caps w:val="false"/>
          <w:smallCaps w:val="false"/>
          <w:sz w:val="20"/>
        </w:rPr>
        <w:t>means the forward-looking term rate based on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xml:space="preserve"> means, collectively, this Agreement, the Notes (if any), each Borrowing Notice, the Purchase Agreement, the Sale Agreement, each Collection Account Agreement, the Fee Letter, and all other instruments, documents and agreements required to be executed and delivered pursuant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Truist”</w:t>
      </w:r>
      <w:r>
        <w:rPr>
          <w:rFonts w:ascii="Times New Roman;Times;Serif" w:hAnsi="Times New Roman;Times;Serif"/>
          <w:b w:val="false"/>
          <w:i w:val="false"/>
          <w:caps w:val="false"/>
          <w:smallCaps w:val="false"/>
          <w:sz w:val="20"/>
        </w:rPr>
        <w:t xml:space="preserve"> has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UCC”</w:t>
      </w:r>
      <w:r>
        <w:rPr>
          <w:rFonts w:ascii="Times New Roman;Times;Serif" w:hAnsi="Times New Roman;Times;Serif"/>
          <w:b w:val="false"/>
          <w:i w:val="false"/>
          <w:caps w:val="false"/>
          <w:smallCaps w:val="false"/>
          <w:sz w:val="20"/>
        </w:rPr>
        <w:t xml:space="preserve"> mean the Uniform Commercial Code as from time to time in effect in the State of New York;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in the event that, by reason of mandatory provisions of law, any or all of the attachment, perfection, priority or remedies with respect to the Administrative Agent’s lien on any Collateral is governed by the Uniform Commercial Code as enacted and in effect in a jurisdiction other than the State of New York, the term “</w:t>
      </w:r>
      <w:r>
        <w:rPr>
          <w:rFonts w:ascii="Times New Roman;Times;Serif" w:hAnsi="Times New Roman;Times;Serif"/>
          <w:b w:val="false"/>
          <w:i/>
          <w:caps w:val="false"/>
          <w:smallCaps w:val="false"/>
          <w:sz w:val="20"/>
        </w:rPr>
        <w:t>UCC”</w:t>
      </w:r>
      <w:r>
        <w:rPr>
          <w:rFonts w:ascii="Times New Roman;Times;Serif" w:hAnsi="Times New Roman;Times;Serif"/>
          <w:b w:val="false"/>
          <w:i w:val="false"/>
          <w:caps w:val="false"/>
          <w:smallCaps w:val="false"/>
          <w:sz w:val="20"/>
        </w:rPr>
        <w:t xml:space="preserve"> shall mean the Uniform Commercial Code as enacted and in effect in such other jurisdiction solely for purposes of the provisions thereof relating to such attachment, perfection, priority or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Unfunded Liabilities”</w:t>
      </w:r>
      <w:r>
        <w:rPr>
          <w:rFonts w:ascii="Times New Roman;Times;Serif" w:hAnsi="Times New Roman;Times;Serif"/>
          <w:b w:val="false"/>
          <w:i w:val="false"/>
          <w:caps w:val="false"/>
          <w:smallCaps w:val="false"/>
          <w:sz w:val="20"/>
        </w:rPr>
        <w:t xml:space="preserve"> means, with respect to any Pension Plan at any time, the amount (if any) by which (i) the present value of all benefits under such Pension Plan exceeds (ii) the fair market value of all Pension Plan assets allocable to such benefits (excluding any accrued but unpaid contributions), all determined on an ongoing basis as of the then most recent valuation date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Pension Plan, but only to the extent that such excess represents a potential liability of a member of the Controlled Group to the PBGC or an appointed trustee under Title IV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Unused Fee” </w:t>
      </w:r>
      <w:r>
        <w:rPr>
          <w:rFonts w:ascii="Times New Roman;Times;Serif" w:hAnsi="Times New Roman;Times;Serif"/>
          <w:b w:val="false"/>
          <w:i w:val="false"/>
          <w:caps w:val="false"/>
          <w:smallCaps w:val="false"/>
          <w:sz w:val="20"/>
        </w:rPr>
        <w:t>has the meaning set forth in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U.S. Government Securities Business Day” </w:t>
      </w:r>
      <w:r>
        <w:rPr>
          <w:rFonts w:ascii="Times New Roman;Times;Serif" w:hAnsi="Times New Roman;Times;Serif"/>
          <w:b w:val="false"/>
          <w:i w:val="false"/>
          <w:caps w:val="false"/>
          <w:smallCaps w:val="false"/>
          <w:sz w:val="20"/>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U.S. Person” </w:t>
      </w:r>
      <w:r>
        <w:rPr>
          <w:rFonts w:ascii="Times New Roman;Times;Serif" w:hAnsi="Times New Roman;Times;Serif"/>
          <w:b w:val="false"/>
          <w:i w:val="false"/>
          <w:caps w:val="false"/>
          <w:smallCaps w:val="false"/>
          <w:sz w:val="20"/>
        </w:rPr>
        <w:t>means any Person that is a “United States Person” as defined in Section 7701(a)(30)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Voting Securities”</w:t>
      </w:r>
      <w:r>
        <w:rPr>
          <w:rFonts w:ascii="Times New Roman;Times;Serif" w:hAnsi="Times New Roman;Times;Serif"/>
          <w:b w:val="false"/>
          <w:i w:val="false"/>
          <w:caps w:val="false"/>
          <w:smallCaps w:val="false"/>
          <w:sz w:val="20"/>
        </w:rPr>
        <w:t xml:space="preserve"> means, with respect to any Person, Capital Securities of any class or kind ordinarily having the power to vote for the election of directors, managers or other voting members of the governing body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Weekly Report” </w:t>
      </w:r>
      <w:r>
        <w:rPr>
          <w:rFonts w:ascii="Times New Roman;Times;Serif" w:hAnsi="Times New Roman;Times;Serif"/>
          <w:b w:val="false"/>
          <w:i w:val="false"/>
          <w:caps w:val="false"/>
          <w:smallCaps w:val="false"/>
          <w:sz w:val="20"/>
        </w:rPr>
        <w:t>means a report in substantially the form of Exhibit VIII hereto (appropriately completed), furnished by the Servicer to the Administrative Agent and the Lenders pursuant to Section 6.6.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Weekly Reporting Date” </w:t>
      </w:r>
      <w:r>
        <w:rPr>
          <w:rFonts w:ascii="Times New Roman;Times;Serif" w:hAnsi="Times New Roman;Times;Serif"/>
          <w:b w:val="false"/>
          <w:i w:val="false"/>
          <w:caps w:val="false"/>
          <w:smallCaps w:val="false"/>
          <w:sz w:val="20"/>
        </w:rPr>
        <w:t>means the second Business Day of each calendar week (other than a Monthly Reporting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Withholding Agent” </w:t>
      </w:r>
      <w:r>
        <w:rPr>
          <w:rFonts w:ascii="Times New Roman;Times;Serif" w:hAnsi="Times New Roman;Times;Serif"/>
          <w:b w:val="false"/>
          <w:i w:val="false"/>
          <w:caps w:val="false"/>
          <w:smallCaps w:val="false"/>
          <w:sz w:val="20"/>
        </w:rPr>
        <w:t>means any Loan Party and the Administrative Agent.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II-A</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Borrowing Notice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[Date]</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380"/>
        <w:gridCol w:w="4400"/>
      </w:tblGrid>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Truist Bank</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Mail Code GA-ATL-7662</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303 Peachtree Street, 25th Floor </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Atlanta, GA  30326</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  Agency Services</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Fx:  (404) 495-2170</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 address: Agency.Services@Truist.com</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 copy to: strh.afg@truist.com</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Re:</w:t>
            </w:r>
          </w:p>
        </w:tc>
        <w:tc>
          <w:tcPr>
            <w:tcW w:w="440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Borrowing Notice</w:t>
            </w:r>
          </w:p>
        </w:tc>
      </w:tr>
    </w:tbl>
    <w:p>
      <w:pPr>
        <w:pStyle w:val="TextBody"/>
        <w:bidi w:val="0"/>
        <w:spacing w:before="0" w:after="0"/>
        <w:ind w:left="0" w:right="0" w:hanging="0"/>
        <w:jc w:val="left"/>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Credit and Security Agreement dated as of April 19, 2013 (as amended, restated, supplemented or otherwise modified from time to time, the “</w:t>
      </w:r>
      <w:r>
        <w:rPr>
          <w:rFonts w:ascii="Times New Roman;Times;Serif" w:hAnsi="Times New Roman;Times;Serif"/>
          <w:b w:val="false"/>
          <w:i/>
          <w:caps w:val="false"/>
          <w:smallCaps w:val="false"/>
          <w:sz w:val="20"/>
        </w:rPr>
        <w:t>Credit and Security Agreement”</w:t>
      </w:r>
      <w:r>
        <w:rPr>
          <w:rFonts w:ascii="Times New Roman;Times;Serif" w:hAnsi="Times New Roman;Times;Serif"/>
          <w:b w:val="false"/>
          <w:i w:val="false"/>
          <w:caps w:val="false"/>
          <w:smallCaps w:val="false"/>
          <w:sz w:val="20"/>
        </w:rPr>
        <w:t>), among Martin Marietta Funding LLC (“</w:t>
      </w:r>
      <w:r>
        <w:rPr>
          <w:rFonts w:ascii="Times New Roman;Times;Serif" w:hAnsi="Times New Roman;Times;Serif"/>
          <w:b w:val="false"/>
          <w:i/>
          <w:caps w:val="false"/>
          <w:smallCaps w:val="false"/>
          <w:sz w:val="20"/>
        </w:rPr>
        <w:t>Borrower”</w:t>
      </w:r>
      <w:r>
        <w:rPr>
          <w:rFonts w:ascii="Times New Roman;Times;Serif" w:hAnsi="Times New Roman;Times;Serif"/>
          <w:b w:val="false"/>
          <w:i w:val="false"/>
          <w:caps w:val="false"/>
          <w:smallCaps w:val="false"/>
          <w:sz w:val="20"/>
        </w:rPr>
        <w:t>), Martin Marietta Materials, Inc., a North Carolina corporation, as initial Servicer, and the lenders from time to time party thereto (the “</w:t>
      </w:r>
      <w:r>
        <w:rPr>
          <w:rFonts w:ascii="Times New Roman;Times;Serif" w:hAnsi="Times New Roman;Times;Serif"/>
          <w:b w:val="false"/>
          <w:i/>
          <w:caps w:val="false"/>
          <w:smallCaps w:val="false"/>
          <w:sz w:val="20"/>
        </w:rPr>
        <w:t>Lenders”</w:t>
      </w:r>
      <w:r>
        <w:rPr>
          <w:rFonts w:ascii="Times New Roman;Times;Serif" w:hAnsi="Times New Roman;Times;Serif"/>
          <w:b w:val="false"/>
          <w:i w:val="false"/>
          <w:caps w:val="false"/>
          <w:smallCaps w:val="false"/>
          <w:sz w:val="20"/>
        </w:rPr>
        <w:t>), and Truist Bank, successor by merger to SunTrust Bank, as Administrative Agent for the Lenders (in such capacity, together with its successors and assigns, the “</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Capitalized terms used herein shall have the meanings assigned to such terms in the Credit and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notified of the following Incremental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775"/>
        <w:gridCol w:w="2555"/>
      </w:tblGrid>
      <w:tr>
        <w:trPr/>
        <w:tc>
          <w:tcPr>
            <w:tcW w:w="1775" w:type="dxa"/>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Aggregate Principal:</w:t>
            </w:r>
          </w:p>
          <w:p>
            <w:pPr>
              <w:pStyle w:val="TableContents"/>
              <w:bidi w:val="0"/>
              <w:spacing w:before="0" w:after="0"/>
              <w:ind w:left="0" w:right="0" w:hanging="0"/>
              <w:jc w:val="left"/>
              <w:rPr>
                <w:caps w:val="false"/>
                <w:smallCaps w:val="false"/>
              </w:rPr>
            </w:pPr>
            <w:r>
              <w:rPr>
                <w:caps w:val="false"/>
                <w:smallCaps w:val="false"/>
              </w:rPr>
              <w:t> </w:t>
            </w:r>
          </w:p>
        </w:tc>
        <w:tc>
          <w:tcPr>
            <w:tcW w:w="25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ableContents"/>
              <w:bidi w:val="0"/>
              <w:spacing w:before="0" w:after="0"/>
              <w:ind w:left="0" w:right="0" w:hanging="0"/>
              <w:jc w:val="left"/>
              <w:rPr>
                <w:caps w:val="false"/>
                <w:smallCaps w:val="false"/>
              </w:rPr>
            </w:pPr>
            <w:r>
              <w:rPr>
                <w:caps w:val="false"/>
                <w:smallCaps w:val="false"/>
              </w:rPr>
              <w:t> </w:t>
            </w:r>
          </w:p>
        </w:tc>
      </w:tr>
      <w:tr>
        <w:trPr/>
        <w:tc>
          <w:tcPr>
            <w:tcW w:w="1775" w:type="dxa"/>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 Date:</w:t>
            </w:r>
          </w:p>
          <w:p>
            <w:pPr>
              <w:pStyle w:val="TableContents"/>
              <w:bidi w:val="0"/>
              <w:spacing w:before="0" w:after="0"/>
              <w:ind w:left="0" w:right="0" w:hanging="0"/>
              <w:jc w:val="left"/>
              <w:rPr>
                <w:caps w:val="false"/>
                <w:smallCaps w:val="false"/>
              </w:rPr>
            </w:pPr>
            <w:r>
              <w:rPr>
                <w:caps w:val="false"/>
                <w:smallCaps w:val="false"/>
              </w:rPr>
              <w:t> </w:t>
            </w:r>
          </w:p>
        </w:tc>
        <w:tc>
          <w:tcPr>
            <w:tcW w:w="25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 201_</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are hereby directed to fund their Loans to such account or accounts as the Administrative Agent may from time to time specify in writing, and the] Administrative Agent is hereby directed to deposit the Advance into the Facility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Incremental Advance to be made on the above-specified Borrowing Date, the Borrower hereby certifies that the following statements are true on the date hereof, and will be true on the Borrowing Date (before and after giving effect to the proposed Incremental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representations and warranties set forth in Article III of the Credit and Security Agreement are true and correct in all material respects on and as of the Borrowing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such Advance as though made on and as of such date, except to the extent such representations and warranties expressly relate to an earlier date, in which case such representations and warranties shall remain true and correct in all material respects as of such earlier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event has occurred and is continuing, or would result from the proposed Incremental Advance, that will constitute an Amortization Event or a Potential Amortization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Facility Termination Date has not occurred;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Borrowing Base Deficiency exists or will result from such Advance;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Servicer has delivered to the Administrative Agent and the Lenders on or prior to the date of such Advance, in form satisfactory to the Administrative Agent, all Settlement Reports as and when due under Section 6.6 of the Credit and Security Agreement.</w:t>
      </w:r>
    </w:p>
    <w:p>
      <w:pPr>
        <w:pStyle w:val="TextBody"/>
        <w:bidi w:val="0"/>
        <w:spacing w:before="0" w:after="0"/>
        <w:ind w:left="720" w:right="0" w:hanging="0"/>
        <w:jc w:val="both"/>
        <w:rPr>
          <w:caps w:val="false"/>
          <w:smallCaps w:val="false"/>
        </w:rPr>
      </w:pPr>
      <w:r>
        <w:rPr>
          <w:caps w:val="false"/>
          <w:smallCaps w:val="false"/>
        </w:rPr>
        <w:t> </w:t>
      </w:r>
    </w:p>
    <w:tbl>
      <w:tblPr>
        <w:tblW w:w="4804" w:type="dxa"/>
        <w:jc w:val="left"/>
        <w:tblInd w:w="0" w:type="dxa"/>
        <w:tblLayout w:type="fixed"/>
        <w:tblCellMar>
          <w:top w:w="0" w:type="dxa"/>
          <w:left w:w="0" w:type="dxa"/>
          <w:bottom w:w="0" w:type="dxa"/>
          <w:right w:w="0" w:type="dxa"/>
        </w:tblCellMar>
      </w:tblPr>
      <w:tblGrid>
        <w:gridCol w:w="75"/>
        <w:gridCol w:w="1674"/>
        <w:gridCol w:w="2980"/>
        <w:gridCol w:w="75"/>
      </w:tblGrid>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ind w:left="0" w:right="0" w:hanging="0"/>
              <w:jc w:val="left"/>
              <w:rPr>
                <w:smallCaps/>
              </w:rPr>
            </w:pPr>
            <w:r>
              <w:rPr>
                <w:smallCaps/>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smallCaps/>
              </w:rPr>
              <w:t>Martin Marietta Funding LLC</w:t>
            </w:r>
            <w:r>
              <w:rPr/>
              <w:t>, as Borrower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pPr>
            <w:r>
              <w:rPr/>
              <w:t>By:</w:t>
            </w:r>
          </w:p>
        </w:tc>
        <w:tc>
          <w:tcPr>
            <w:tcW w:w="29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pPr>
            <w:r>
              <w:rPr/>
              <w:t> </w:t>
            </w:r>
          </w:p>
        </w:tc>
        <w:tc>
          <w:tcPr>
            <w:tcW w:w="2980"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4" w:type="dxa"/>
            <w:tcBorders/>
            <w:vAlign w:val="center"/>
          </w:tcPr>
          <w:p>
            <w:pPr>
              <w:pStyle w:val="TableContents"/>
              <w:bidi w:val="0"/>
              <w:spacing w:before="0" w:after="283"/>
              <w:jc w:val="left"/>
              <w:rPr/>
            </w:pPr>
            <w:r>
              <w:rPr/>
              <w:t> </w:t>
            </w:r>
          </w:p>
        </w:tc>
        <w:tc>
          <w:tcPr>
            <w:tcW w:w="2980"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310" w:right="0" w:hanging="23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II-B</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Reduction Notice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center"/>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380"/>
        <w:gridCol w:w="4400"/>
      </w:tblGrid>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Truist Bank</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Mail Code GA-ATL-7662</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303 Peachtree Street, 25th Floor </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Atlanta, GA  30326</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Attention:  Agency Services</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Fx:  (404) 495-2170</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 address: Agency.Services@Truist.com</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With copy to:     strh.afg@truist.com</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Re:</w:t>
            </w:r>
          </w:p>
        </w:tc>
        <w:tc>
          <w:tcPr>
            <w:tcW w:w="4400" w:type="dxa"/>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Reduction Notice</w:t>
            </w:r>
          </w:p>
        </w:tc>
      </w:tr>
      <w:tr>
        <w:trPr/>
        <w:tc>
          <w:tcPr>
            <w:tcW w:w="38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Credit and Security Agreement dated as of April 19, 2013 (as amended, restated, supplemented or otherwise modified from time to time, the “</w:t>
      </w:r>
      <w:r>
        <w:rPr>
          <w:rFonts w:ascii="Times New Roman;Times;Serif" w:hAnsi="Times New Roman;Times;Serif"/>
          <w:b w:val="false"/>
          <w:i/>
          <w:caps w:val="false"/>
          <w:smallCaps w:val="false"/>
          <w:sz w:val="20"/>
        </w:rPr>
        <w:t>Credit and Security Agreement”</w:t>
      </w:r>
      <w:r>
        <w:rPr>
          <w:rFonts w:ascii="Times New Roman;Times;Serif" w:hAnsi="Times New Roman;Times;Serif"/>
          <w:b w:val="false"/>
          <w:i w:val="false"/>
          <w:caps w:val="false"/>
          <w:smallCaps w:val="false"/>
          <w:sz w:val="20"/>
        </w:rPr>
        <w:t>), among Martin Marietta Funding LLC (“</w:t>
      </w:r>
      <w:r>
        <w:rPr>
          <w:rFonts w:ascii="Times New Roman;Times;Serif" w:hAnsi="Times New Roman;Times;Serif"/>
          <w:b w:val="false"/>
          <w:i/>
          <w:caps w:val="false"/>
          <w:smallCaps w:val="false"/>
          <w:sz w:val="20"/>
        </w:rPr>
        <w:t>Borrower”</w:t>
      </w:r>
      <w:r>
        <w:rPr>
          <w:rFonts w:ascii="Times New Roman;Times;Serif" w:hAnsi="Times New Roman;Times;Serif"/>
          <w:b w:val="false"/>
          <w:i w:val="false"/>
          <w:caps w:val="false"/>
          <w:smallCaps w:val="false"/>
          <w:sz w:val="20"/>
        </w:rPr>
        <w:t>), Martin Marietta Materials, Inc., a North Carolina corporation, as initial Servicer, and the Lenders from time to time party thereto (the “Lender</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and Truist Bank, successor by merger to SunTrust Bank, as Administrative Agent for the Lenders (in such capacity, together with its successors and assigns, the “</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Capitalized terms used herein shall have the meanings assigned to such terms in the Credit and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and the Lenders are hereby notified of the following Aggregate Reduction: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027" w:type="dxa"/>
        <w:jc w:val="left"/>
        <w:tblInd w:w="0" w:type="dxa"/>
        <w:tblLayout w:type="fixed"/>
        <w:tblCellMar>
          <w:top w:w="0" w:type="dxa"/>
          <w:left w:w="0" w:type="dxa"/>
          <w:bottom w:w="0" w:type="dxa"/>
          <w:right w:w="0" w:type="dxa"/>
        </w:tblCellMar>
      </w:tblPr>
      <w:tblGrid>
        <w:gridCol w:w="6140"/>
        <w:gridCol w:w="3887"/>
      </w:tblGrid>
      <w:tr>
        <w:trPr/>
        <w:tc>
          <w:tcPr>
            <w:tcW w:w="614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Aggregate Reduction:</w:t>
            </w:r>
          </w:p>
        </w:tc>
        <w:tc>
          <w:tcPr>
            <w:tcW w:w="3887" w:type="dxa"/>
            <w:tcBorders/>
            <w:vAlign w:val="center"/>
          </w:tcPr>
          <w:p>
            <w:pPr>
              <w:pStyle w:val="TableContents"/>
              <w:bidi w:val="0"/>
              <w:spacing w:before="0" w:after="0"/>
              <w:ind w:left="0" w:right="0" w:firstLine="13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ableContents"/>
              <w:bidi w:val="0"/>
              <w:spacing w:before="0" w:after="0"/>
              <w:ind w:left="0" w:right="0" w:hanging="0"/>
              <w:jc w:val="left"/>
              <w:rPr>
                <w:caps w:val="false"/>
                <w:smallCaps w:val="false"/>
              </w:rPr>
            </w:pPr>
            <w:r>
              <w:rPr>
                <w:caps w:val="false"/>
                <w:smallCaps w:val="false"/>
              </w:rPr>
              <w:t> </w:t>
            </w:r>
          </w:p>
        </w:tc>
      </w:tr>
      <w:tr>
        <w:trPr/>
        <w:tc>
          <w:tcPr>
            <w:tcW w:w="6140" w:type="dxa"/>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Reduction Date (at least one Business Day after the date hereof):</w:t>
            </w:r>
          </w:p>
          <w:p>
            <w:pPr>
              <w:pStyle w:val="TableContents"/>
              <w:bidi w:val="0"/>
              <w:spacing w:before="0" w:after="0"/>
              <w:ind w:left="0" w:right="0" w:hanging="0"/>
              <w:jc w:val="left"/>
              <w:rPr>
                <w:caps w:val="false"/>
                <w:smallCaps w:val="false"/>
              </w:rPr>
            </w:pPr>
            <w:r>
              <w:rPr>
                <w:caps w:val="false"/>
                <w:smallCaps w:val="false"/>
              </w:rPr>
              <w:t> </w:t>
            </w:r>
          </w:p>
        </w:tc>
        <w:tc>
          <w:tcPr>
            <w:tcW w:w="3887" w:type="dxa"/>
            <w:tcBorders/>
            <w:vAlign w:val="center"/>
          </w:tcPr>
          <w:p>
            <w:pPr>
              <w:pStyle w:val="TableContents"/>
              <w:bidi w:val="0"/>
              <w:spacing w:before="0" w:after="0"/>
              <w:ind w:left="0" w:right="0" w:firstLine="13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 201_</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1210"/>
        <w:gridCol w:w="2154"/>
        <w:gridCol w:w="75"/>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ind w:left="0" w:right="0" w:hanging="0"/>
              <w:jc w:val="left"/>
              <w:rPr>
                <w:smallCaps/>
              </w:rPr>
            </w:pPr>
            <w:r>
              <w:rPr>
                <w:smallCaps/>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smallCaps/>
              </w:rPr>
            </w:pPr>
            <w:r>
              <w:rPr>
                <w:smallCaps/>
              </w:rPr>
              <w:t>Martin Marietta Funding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By:</w:t>
            </w:r>
          </w:p>
        </w:tc>
        <w:tc>
          <w:tcPr>
            <w:tcW w:w="215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c>
          <w:tcPr>
            <w:tcW w:w="2154"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c>
          <w:tcPr>
            <w:tcW w:w="2154"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310" w:right="0" w:hanging="23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III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Borrower’s Chief Executive Office, Principal Place of Business, Records Locations, Federal Taxpayer ID Number and Organizational ID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4419"/>
        <w:gridCol w:w="1988"/>
        <w:gridCol w:w="3798"/>
      </w:tblGrid>
      <w:tr>
        <w:trPr/>
        <w:tc>
          <w:tcPr>
            <w:tcW w:w="4419" w:type="dxa"/>
            <w:tcBorders>
              <w:top w:val="single" w:sz="8" w:space="0" w:color="000000"/>
              <w:left w:val="single" w:sz="8" w:space="0" w:color="000000"/>
              <w:bottom w:val="single" w:sz="8" w:space="0" w:color="000000"/>
              <w:right w:val="single" w:sz="8" w:space="0" w:color="000000"/>
            </w:tcBorders>
            <w:shd w:fill="E5E5E5" w:val="clear"/>
            <w:vAlign w:val="center"/>
          </w:tcPr>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Name of the Borrower</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Address of Chief Executive Office and Location of Records</w:t>
            </w:r>
          </w:p>
        </w:tc>
        <w:tc>
          <w:tcPr>
            <w:tcW w:w="1988" w:type="dxa"/>
            <w:tcBorders>
              <w:top w:val="single" w:sz="8" w:space="0" w:color="000000"/>
              <w:bottom w:val="single" w:sz="8" w:space="0" w:color="000000"/>
              <w:right w:val="single" w:sz="8" w:space="0" w:color="000000"/>
            </w:tcBorders>
            <w:shd w:fill="E5E5E5" w:val="clear"/>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State of Incorporation</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Organization Number</w:t>
            </w:r>
          </w:p>
        </w:tc>
        <w:tc>
          <w:tcPr>
            <w:tcW w:w="3798" w:type="dxa"/>
            <w:tcBorders>
              <w:top w:val="single" w:sz="8" w:space="0" w:color="000000"/>
              <w:bottom w:val="single" w:sz="8" w:space="0" w:color="000000"/>
              <w:right w:val="single" w:sz="8" w:space="0" w:color="000000"/>
            </w:tcBorders>
            <w:shd w:fill="E5E5E5" w:val="clear"/>
            <w:tcMar>
              <w:left w:w="0" w:type="dxa"/>
            </w:tcMar>
            <w:vAlign w:val="center"/>
          </w:tcPr>
          <w:p>
            <w:pPr>
              <w:pStyle w:val="TableContents"/>
              <w:bidi w:val="0"/>
              <w:spacing w:before="0" w:after="283"/>
              <w:jc w:val="center"/>
              <w:rPr>
                <w:rFonts w:ascii="Times New Roman;Times;Serif" w:hAnsi="Times New Roman;Times;Serif"/>
                <w:smallCaps/>
              </w:rPr>
            </w:pPr>
            <w:r>
              <w:rPr>
                <w:rFonts w:ascii="Times New Roman;Times;Serif" w:hAnsi="Times New Roman;Times;Serif"/>
                <w:smallCaps/>
              </w:rPr>
              <w:t>Federal Employee Identification Number</w:t>
            </w:r>
          </w:p>
        </w:tc>
      </w:tr>
      <w:tr>
        <w:trPr/>
        <w:tc>
          <w:tcPr>
            <w:tcW w:w="441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Funding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4123 Parklake Avenue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Raleigh, North Carolina 27612</w:t>
            </w:r>
          </w:p>
        </w:tc>
        <w:tc>
          <w:tcPr>
            <w:tcW w:w="19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Delaware 5319467</w:t>
            </w:r>
          </w:p>
        </w:tc>
        <w:tc>
          <w:tcPr>
            <w:tcW w:w="37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46-2571224</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IV</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Lock-Boxes and Collection Accounts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caps w:val="false"/>
          <w:smallCaps w:val="false"/>
        </w:rPr>
      </w:pPr>
      <w:r>
        <w:rPr>
          <w:caps w:val="false"/>
          <w:smallCaps w:val="false"/>
        </w:rPr>
        <w:t> </w:t>
      </w:r>
    </w:p>
    <w:tbl>
      <w:tblPr>
        <w:tblW w:w="8235" w:type="dxa"/>
        <w:jc w:val="left"/>
        <w:tblInd w:w="-10" w:type="dxa"/>
        <w:tblLayout w:type="fixed"/>
        <w:tblCellMar>
          <w:top w:w="28" w:type="dxa"/>
          <w:left w:w="28" w:type="dxa"/>
          <w:bottom w:w="28" w:type="dxa"/>
          <w:right w:w="28" w:type="dxa"/>
        </w:tblCellMar>
      </w:tblPr>
      <w:tblGrid>
        <w:gridCol w:w="3185"/>
        <w:gridCol w:w="2750"/>
        <w:gridCol w:w="2300"/>
      </w:tblGrid>
      <w:tr>
        <w:trPr/>
        <w:tc>
          <w:tcPr>
            <w:tcW w:w="3185" w:type="dxa"/>
            <w:tcBorders>
              <w:top w:val="single" w:sz="8" w:space="0" w:color="000000"/>
              <w:left w:val="single" w:sz="8" w:space="0" w:color="000000"/>
              <w:bottom w:val="single" w:sz="8" w:space="0" w:color="000000"/>
              <w:right w:val="single" w:sz="8" w:space="0" w:color="000000"/>
            </w:tcBorders>
            <w:shd w:fill="CCCCCC" w:val="clear"/>
            <w:vAlign w:val="center"/>
          </w:tcPr>
          <w:p>
            <w:pPr>
              <w:pStyle w:val="TableContents"/>
              <w:bidi w:val="0"/>
              <w:spacing w:before="0" w:after="283"/>
              <w:jc w:val="center"/>
              <w:rPr>
                <w:rFonts w:ascii="Times New Roman;Times;Serif" w:hAnsi="Times New Roman;Times;Serif"/>
                <w:smallCaps/>
              </w:rPr>
            </w:pPr>
            <w:r>
              <w:rPr>
                <w:rFonts w:ascii="Times New Roman;Times;Serif" w:hAnsi="Times New Roman;Times;Serif"/>
                <w:smallCaps/>
              </w:rPr>
              <w:t>Collection Bank Name</w:t>
            </w:r>
          </w:p>
        </w:tc>
        <w:tc>
          <w:tcPr>
            <w:tcW w:w="2750" w:type="dxa"/>
            <w:tcBorders>
              <w:top w:val="single" w:sz="8" w:space="0" w:color="000000"/>
              <w:bottom w:val="single" w:sz="8" w:space="0" w:color="000000"/>
              <w:right w:val="single" w:sz="8" w:space="0" w:color="000000"/>
            </w:tcBorders>
            <w:shd w:fill="CCCCCC" w:val="clear"/>
            <w:tcMar>
              <w:left w:w="0" w:type="dxa"/>
            </w:tcMar>
            <w:vAlign w:val="center"/>
          </w:tcPr>
          <w:p>
            <w:pPr>
              <w:pStyle w:val="TableContents"/>
              <w:bidi w:val="0"/>
              <w:spacing w:before="0" w:after="283"/>
              <w:jc w:val="center"/>
              <w:rPr>
                <w:rFonts w:ascii="Times New Roman;Times;Serif" w:hAnsi="Times New Roman;Times;Serif"/>
                <w:smallCaps/>
              </w:rPr>
            </w:pPr>
            <w:r>
              <w:rPr>
                <w:rFonts w:ascii="Times New Roman;Times;Serif" w:hAnsi="Times New Roman;Times;Serif"/>
                <w:smallCaps/>
              </w:rPr>
              <w:t>Post Office Box Address</w:t>
            </w:r>
          </w:p>
        </w:tc>
        <w:tc>
          <w:tcPr>
            <w:tcW w:w="2300" w:type="dxa"/>
            <w:tcBorders>
              <w:top w:val="single" w:sz="8" w:space="0" w:color="000000"/>
              <w:bottom w:val="single" w:sz="8" w:space="0" w:color="000000"/>
              <w:right w:val="single" w:sz="8" w:space="0" w:color="000000"/>
            </w:tcBorders>
            <w:shd w:fill="CCCCCC" w:val="clear"/>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Corresponding Account</w:t>
            </w:r>
          </w:p>
          <w:p>
            <w:pPr>
              <w:pStyle w:val="TableContents"/>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Number</w:t>
            </w:r>
          </w:p>
        </w:tc>
      </w:tr>
      <w:tr>
        <w:trPr/>
        <w:tc>
          <w:tcPr>
            <w:tcW w:w="3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JP Morgan Chase Bank, N.A.</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No. 93186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60673-3186</w:t>
            </w:r>
          </w:p>
          <w:p>
            <w:pPr>
              <w:pStyle w:val="TableContents"/>
              <w:bidi w:val="0"/>
              <w:spacing w:before="0" w:after="0"/>
              <w:ind w:left="0" w:right="0" w:hanging="0"/>
              <w:jc w:val="left"/>
              <w:rPr>
                <w:caps w:val="false"/>
                <w:smallCaps w:val="false"/>
              </w:rPr>
            </w:pPr>
            <w:r>
              <w:rPr>
                <w:caps w:val="false"/>
                <w:smallCaps w:val="false"/>
              </w:rPr>
              <w:t> </w:t>
            </w:r>
          </w:p>
        </w:tc>
        <w:tc>
          <w:tcPr>
            <w:tcW w:w="23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5261376</w:t>
            </w:r>
          </w:p>
        </w:tc>
      </w:tr>
      <w:tr>
        <w:trPr/>
        <w:tc>
          <w:tcPr>
            <w:tcW w:w="3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Wells Fargo Bank, N.A.</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935043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31193-5043</w:t>
            </w:r>
          </w:p>
          <w:p>
            <w:pPr>
              <w:pStyle w:val="TableContents"/>
              <w:bidi w:val="0"/>
              <w:spacing w:before="0" w:after="0"/>
              <w:ind w:left="0" w:right="0" w:hanging="0"/>
              <w:jc w:val="left"/>
              <w:rPr>
                <w:caps w:val="false"/>
                <w:smallCaps w:val="false"/>
              </w:rPr>
            </w:pPr>
            <w:r>
              <w:rPr>
                <w:caps w:val="false"/>
                <w:smallCaps w:val="false"/>
              </w:rPr>
              <w:t> </w:t>
            </w:r>
          </w:p>
        </w:tc>
        <w:tc>
          <w:tcPr>
            <w:tcW w:w="23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2079900132667</w:t>
            </w:r>
          </w:p>
        </w:tc>
      </w:tr>
      <w:tr>
        <w:trPr/>
        <w:tc>
          <w:tcPr>
            <w:tcW w:w="3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Bank of America, N.A.</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848241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 Elm Street,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75284-8241</w:t>
            </w:r>
          </w:p>
          <w:p>
            <w:pPr>
              <w:pStyle w:val="TableContents"/>
              <w:bidi w:val="0"/>
              <w:spacing w:before="0" w:after="0"/>
              <w:ind w:left="0" w:right="0" w:hanging="0"/>
              <w:jc w:val="left"/>
              <w:rPr>
                <w:caps w:val="false"/>
                <w:smallCaps w:val="false"/>
              </w:rPr>
            </w:pPr>
            <w:r>
              <w:rPr>
                <w:caps w:val="false"/>
                <w:smallCaps w:val="false"/>
              </w:rPr>
              <w:t> </w:t>
            </w:r>
          </w:p>
        </w:tc>
        <w:tc>
          <w:tcPr>
            <w:tcW w:w="23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3751585282</w:t>
            </w:r>
          </w:p>
        </w:tc>
      </w:tr>
      <w:tr>
        <w:trPr/>
        <w:tc>
          <w:tcPr>
            <w:tcW w:w="3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Bank of America, N.A.</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TXI Operations, LP</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840300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75284-0300</w:t>
            </w:r>
          </w:p>
          <w:p>
            <w:pPr>
              <w:pStyle w:val="TableContents"/>
              <w:bidi w:val="0"/>
              <w:spacing w:before="0" w:after="0"/>
              <w:ind w:left="0" w:right="0" w:hanging="0"/>
              <w:jc w:val="center"/>
              <w:rPr>
                <w:caps w:val="false"/>
                <w:smallCaps w:val="false"/>
              </w:rPr>
            </w:pPr>
            <w:r>
              <w:rPr>
                <w:caps w:val="false"/>
                <w:smallCaps w:val="false"/>
              </w:rPr>
              <w:t> </w:t>
            </w:r>
          </w:p>
        </w:tc>
        <w:tc>
          <w:tcPr>
            <w:tcW w:w="23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3752088759</w:t>
            </w:r>
          </w:p>
        </w:tc>
      </w:tr>
      <w:tr>
        <w:trPr/>
        <w:tc>
          <w:tcPr>
            <w:tcW w:w="3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Bank of America, N.A.</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Riverside Cement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#53337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90074-3337</w:t>
            </w:r>
          </w:p>
          <w:p>
            <w:pPr>
              <w:pStyle w:val="TableContents"/>
              <w:bidi w:val="0"/>
              <w:spacing w:before="0" w:after="0"/>
              <w:ind w:left="0" w:right="0" w:hanging="0"/>
              <w:jc w:val="center"/>
              <w:rPr>
                <w:caps w:val="false"/>
                <w:smallCaps w:val="false"/>
              </w:rPr>
            </w:pPr>
            <w:r>
              <w:rPr>
                <w:caps w:val="false"/>
                <w:smallCaps w:val="false"/>
              </w:rPr>
              <w:t> </w:t>
            </w:r>
          </w:p>
        </w:tc>
        <w:tc>
          <w:tcPr>
            <w:tcW w:w="23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1496650729</w:t>
            </w:r>
          </w:p>
        </w:tc>
      </w:tr>
      <w:tr>
        <w:trPr/>
        <w:tc>
          <w:tcPr>
            <w:tcW w:w="3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rFonts w:ascii="Times New Roman;Times;Serif" w:hAnsi="Times New Roman;Times;Serif"/>
                <w:smallCaps/>
              </w:rPr>
              <w:t>PNC</w:t>
            </w:r>
            <w:r>
              <w:rPr/>
              <w:t xml:space="preserve"> </w:t>
            </w:r>
            <w:r>
              <w:rPr>
                <w:rFonts w:ascii="Times New Roman;Times;Serif" w:hAnsi="Times New Roman;Times;Serif"/>
              </w:rPr>
              <w:t>Bank, National Association</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677061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75267-7061</w:t>
            </w:r>
          </w:p>
          <w:p>
            <w:pPr>
              <w:pStyle w:val="TableContents"/>
              <w:bidi w:val="0"/>
              <w:spacing w:before="0" w:after="0"/>
              <w:ind w:left="0" w:right="0" w:hanging="0"/>
              <w:jc w:val="center"/>
              <w:rPr>
                <w:caps w:val="false"/>
                <w:smallCaps w:val="false"/>
              </w:rPr>
            </w:pPr>
            <w:r>
              <w:rPr>
                <w:caps w:val="false"/>
                <w:smallCaps w:val="false"/>
              </w:rPr>
              <w:t> </w:t>
            </w:r>
          </w:p>
        </w:tc>
        <w:tc>
          <w:tcPr>
            <w:tcW w:w="23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5303744368</w:t>
            </w:r>
          </w:p>
        </w:tc>
      </w:tr>
      <w:tr>
        <w:trPr/>
        <w:tc>
          <w:tcPr>
            <w:tcW w:w="3185" w:type="dxa"/>
            <w:tcBorders>
              <w:left w:val="single" w:sz="8" w:space="0" w:color="000000"/>
              <w:bottom w:val="single" w:sz="8" w:space="0" w:color="000000"/>
              <w:right w:val="single" w:sz="8" w:space="0" w:color="000000"/>
            </w:tcBorders>
            <w:tcMar>
              <w:top w:w="0" w:type="dxa"/>
            </w:tcMar>
            <w:vAlign w:val="center"/>
          </w:tcPr>
          <w:p>
            <w:pPr>
              <w:pStyle w:val="TableContents"/>
              <w:bidi w:val="0"/>
              <w:jc w:val="center"/>
              <w:rPr/>
            </w:pPr>
            <w:r>
              <w:rPr/>
              <w:t> </w:t>
            </w:r>
          </w:p>
          <w:p>
            <w:pPr>
              <w:pStyle w:val="TableContents"/>
              <w:bidi w:val="0"/>
              <w:jc w:val="center"/>
              <w:rPr>
                <w:rFonts w:ascii="Times New Roman;Times;Serif" w:hAnsi="Times New Roman;Times;Serif"/>
              </w:rPr>
            </w:pPr>
            <w:r>
              <w:rPr>
                <w:rFonts w:ascii="Times New Roman;Times;Serif" w:hAnsi="Times New Roman;Times;Serif"/>
              </w:rPr>
              <w:t>Bank of America, N.A.</w:t>
            </w:r>
          </w:p>
          <w:p>
            <w:pPr>
              <w:pStyle w:val="TableContents"/>
              <w:bidi w:val="0"/>
              <w:spacing w:before="0" w:after="283"/>
              <w:jc w:val="center"/>
              <w:rPr/>
            </w:pPr>
            <w:r>
              <w:rPr/>
              <w:t> </w:t>
            </w:r>
          </w:p>
        </w:tc>
        <w:tc>
          <w:tcPr>
            <w:tcW w:w="27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23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3751385916</w:t>
            </w:r>
          </w:p>
        </w:tc>
      </w:tr>
    </w:tbl>
    <w:p>
      <w:pPr>
        <w:pStyle w:val="TextBody"/>
        <w:bidi w:val="0"/>
        <w:spacing w:before="0" w:after="0"/>
        <w:ind w:left="4910" w:right="0" w:hanging="23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V</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Compliance Certificate</w:t>
      </w:r>
    </w:p>
    <w:p>
      <w:pPr>
        <w:pStyle w:val="TextBody"/>
        <w:bidi w:val="0"/>
        <w:spacing w:before="0" w:after="0"/>
        <w:ind w:left="0" w:right="0" w:hanging="0"/>
        <w:jc w:val="center"/>
        <w:rPr>
          <w:smallCaps/>
        </w:rPr>
      </w:pPr>
      <w:r>
        <w:rPr>
          <w:smallCaps/>
        </w:rPr>
        <w:t> </w:t>
      </w:r>
    </w:p>
    <w:tbl>
      <w:tblPr>
        <w:tblW w:w="3400" w:type="dxa"/>
        <w:jc w:val="left"/>
        <w:tblInd w:w="0" w:type="dxa"/>
        <w:tblLayout w:type="fixed"/>
        <w:tblCellMar>
          <w:top w:w="0" w:type="dxa"/>
          <w:left w:w="0" w:type="dxa"/>
          <w:bottom w:w="0" w:type="dxa"/>
          <w:right w:w="0" w:type="dxa"/>
        </w:tblCellMar>
      </w:tblPr>
      <w:tblGrid>
        <w:gridCol w:w="365"/>
        <w:gridCol w:w="3035"/>
      </w:tblGrid>
      <w:tr>
        <w:trPr/>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w:t>
            </w:r>
          </w:p>
        </w:tc>
        <w:tc>
          <w:tcPr>
            <w:tcW w:w="30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Lenders and Truist Bank,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w:t>
            </w:r>
          </w:p>
        </w:tc>
      </w:tr>
    </w:tbl>
    <w:p>
      <w:pPr>
        <w:pStyle w:val="TextBody"/>
        <w:bidi w:val="0"/>
        <w:spacing w:before="0" w:after="0"/>
        <w:ind w:left="540" w:right="0" w:hanging="5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Compliance Certificate is furnished pursuant to that certain Credit and Security Agreement dated as of April 19, 2013 (as amended, restated or otherwise modified from time to time, the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among Martin Marietta Funding LLC (“</w:t>
      </w:r>
      <w:r>
        <w:rPr>
          <w:rFonts w:ascii="Times New Roman;Times;Serif" w:hAnsi="Times New Roman;Times;Serif"/>
          <w:b w:val="false"/>
          <w:i/>
          <w:caps w:val="false"/>
          <w:smallCaps w:val="false"/>
          <w:sz w:val="20"/>
        </w:rPr>
        <w:t>Borrower”</w:t>
      </w:r>
      <w:r>
        <w:rPr>
          <w:rFonts w:ascii="Times New Roman;Times;Serif" w:hAnsi="Times New Roman;Times;Serif"/>
          <w:b w:val="false"/>
          <w:i w:val="false"/>
          <w:caps w:val="false"/>
          <w:smallCaps w:val="false"/>
          <w:sz w:val="20"/>
        </w:rPr>
        <w:t>), Martin Marietta Materials, Inc., a North Carolina corporation (the “</w:t>
      </w:r>
      <w:r>
        <w:rPr>
          <w:rFonts w:ascii="Times New Roman;Times;Serif" w:hAnsi="Times New Roman;Times;Serif"/>
          <w:b w:val="false"/>
          <w:i/>
          <w:caps w:val="false"/>
          <w:smallCaps w:val="false"/>
          <w:sz w:val="20"/>
        </w:rPr>
        <w:t>Servicer”</w:t>
      </w:r>
      <w:r>
        <w:rPr>
          <w:rFonts w:ascii="Times New Roman;Times;Serif" w:hAnsi="Times New Roman;Times;Serif"/>
          <w:b w:val="false"/>
          <w:i w:val="false"/>
          <w:caps w:val="false"/>
          <w:smallCaps w:val="false"/>
          <w:sz w:val="20"/>
        </w:rPr>
        <w:t>), and the Lenders from time to time party thereto, and Truist Bank, successor by merger to SunTrust Bank, as Administrative Agent. Capitalized terms used herein shall have the meanings assigned to such terms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The Undersigned Hereby Certifies That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am the duly elected _________________ of the Servicer.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have reviewed the terms of the Agreement and I have made, or have caused to be made under my supervision, a detailed review of the transactions and condition of the Borrower and the Servicer and its Subsidiaries during the accounting period covered by the attached financial statements.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best of my knowledge, no event has occurred which constitutes an Amortization Event or Potential Amortization Event, as each such term is defined under the Agreement, [during or at the end of the accounting period covered by the attached financial statements or]</w:t>
      </w: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as of the date of this Certificate, except as set forth in paragraph (D)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Described below are the exceptions, if any, to paragraph (C) by listing, in detail, the nature of the condition or event, the period during which it has existed and the action which the Borrower or the Servicer has taken, is taking, or proposes to take with respect to each such condition or event: _____________________________________.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certifications, together with the financial statements delivered with this Certificate, are made and delivered this ___ day of ______________, 201_.</w:t>
      </w:r>
    </w:p>
    <w:p>
      <w:pPr>
        <w:pStyle w:val="TextBody"/>
        <w:bidi w:val="0"/>
        <w:spacing w:before="0" w:after="0"/>
        <w:ind w:left="0" w:right="0" w:hanging="0"/>
        <w:jc w:val="left"/>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75"/>
        <w:gridCol w:w="3665"/>
      </w:tblGrid>
      <w:tr>
        <w:trPr/>
        <w:tc>
          <w:tcPr>
            <w:tcW w:w="75" w:type="dxa"/>
            <w:tcBorders/>
            <w:vAlign w:val="center"/>
          </w:tcPr>
          <w:p>
            <w:pPr>
              <w:pStyle w:val="TableContents"/>
              <w:bidi w:val="0"/>
              <w:spacing w:before="0" w:after="283"/>
              <w:jc w:val="left"/>
              <w:rPr/>
            </w:pPr>
            <w:r>
              <w:rPr/>
              <w:t> </w:t>
            </w:r>
          </w:p>
        </w:tc>
        <w:tc>
          <w:tcPr>
            <w:tcW w:w="36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Servicer, in [his/her] capacity as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Not applicable to compliance certificate delivered prior to initial advance.</w:t>
      </w:r>
    </w:p>
    <w:p>
      <w:pPr>
        <w:pStyle w:val="TextBody"/>
        <w:bidi w:val="0"/>
        <w:spacing w:before="0" w:after="0"/>
        <w:ind w:left="468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VI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Assignment and Assumption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Assumption (the “</w:t>
      </w:r>
      <w:r>
        <w:rPr>
          <w:rFonts w:ascii="Times New Roman;Times;Serif" w:hAnsi="Times New Roman;Times;Serif"/>
          <w:b w:val="false"/>
          <w:i/>
          <w:caps w:val="false"/>
          <w:smallCaps w:val="false"/>
          <w:sz w:val="20"/>
        </w:rPr>
        <w:t>Assignment and Assumption”</w:t>
      </w:r>
      <w:r>
        <w:rPr>
          <w:rFonts w:ascii="Times New Roman;Times;Serif" w:hAnsi="Times New Roman;Times;Serif"/>
          <w:b w:val="false"/>
          <w:i w:val="false"/>
          <w:caps w:val="false"/>
          <w:smallCaps w:val="false"/>
          <w:sz w:val="20"/>
        </w:rPr>
        <w:t xml:space="preserve">) is dated as of the Effective Date set forth below and is entered into by and between </w:t>
      </w:r>
      <w:r>
        <w:rPr>
          <w:rFonts w:ascii="Times New Roman;Times;Serif" w:hAnsi="Times New Roman;Times;Serif"/>
          <w:b/>
          <w:i w:val="false"/>
          <w:caps w:val="false"/>
          <w:smallCaps w:val="false"/>
          <w:sz w:val="20"/>
        </w:rPr>
        <w:t>[the][each]</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Assignor identified in item 1 below (</w:t>
      </w:r>
      <w:r>
        <w:rPr>
          <w:rFonts w:ascii="Times New Roman;Times;Serif" w:hAnsi="Times New Roman;Times;Serif"/>
          <w:b/>
          <w:i w:val="false"/>
          <w:caps w:val="false"/>
          <w:smallCaps w:val="false"/>
          <w:sz w:val="20"/>
        </w:rPr>
        <w:t xml:space="preserve">[the][each, an]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Assignor”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[the][each]</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Assignee identified in item 2 below (</w:t>
      </w:r>
      <w:r>
        <w:rPr>
          <w:rFonts w:ascii="Times New Roman;Times;Serif" w:hAnsi="Times New Roman;Times;Serif"/>
          <w:b/>
          <w:i w:val="false"/>
          <w:caps w:val="false"/>
          <w:smallCaps w:val="false"/>
          <w:sz w:val="20"/>
        </w:rPr>
        <w:t xml:space="preserve">[the][each, an]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Assignee”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[It is understood and agreed that the rights and obligations of [the Assignors][the Assignees]</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hereunder are several and not joint.]</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Capitalized terms used but not defined herein shall have the meanings given to them in the Credit Agreement identified below (as amended, the “</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xml:space="preserve">), receipt of a copy of which is hereby acknowledged by </w:t>
      </w:r>
      <w:r>
        <w:rPr>
          <w:rFonts w:ascii="Times New Roman;Times;Serif" w:hAnsi="Times New Roman;Times;Serif"/>
          <w:b/>
          <w:i w:val="false"/>
          <w:caps w:val="false"/>
          <w:smallCaps w:val="false"/>
          <w:sz w:val="20"/>
        </w:rPr>
        <w:t>[the][each]</w:t>
      </w:r>
      <w:r>
        <w:rPr>
          <w:rFonts w:ascii="Times New Roman;Times;Serif" w:hAnsi="Times New Roman;Times;Serif"/>
          <w:b w:val="false"/>
          <w:i w:val="false"/>
          <w:caps w:val="false"/>
          <w:smallCaps w:val="false"/>
          <w:sz w:val="20"/>
        </w:rPr>
        <w:t xml:space="preserve"> Assignee. The Standard Terms and Conditions set forth in Annex 1 attached hereto are hereby agreed to and incorporated herein by reference and made a part of this Assignment and Assumption as if set forth herein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 agreed consideration, </w:t>
      </w:r>
      <w:r>
        <w:rPr>
          <w:rFonts w:ascii="Times New Roman;Times;Serif" w:hAnsi="Times New Roman;Times;Serif"/>
          <w:b/>
          <w:i w:val="false"/>
          <w:caps w:val="false"/>
          <w:smallCaps w:val="false"/>
          <w:sz w:val="20"/>
        </w:rPr>
        <w:t>[the][each]</w:t>
      </w:r>
      <w:r>
        <w:rPr>
          <w:rFonts w:ascii="Times New Roman;Times;Serif" w:hAnsi="Times New Roman;Times;Serif"/>
          <w:b w:val="false"/>
          <w:i w:val="false"/>
          <w:caps w:val="false"/>
          <w:smallCaps w:val="false"/>
          <w:sz w:val="20"/>
        </w:rPr>
        <w:t xml:space="preserve"> Assignor hereby irrevocably sells and assigns to </w:t>
      </w:r>
      <w:r>
        <w:rPr>
          <w:rFonts w:ascii="Times New Roman;Times;Serif" w:hAnsi="Times New Roman;Times;Serif"/>
          <w:b/>
          <w:i w:val="false"/>
          <w:caps w:val="false"/>
          <w:smallCaps w:val="false"/>
          <w:sz w:val="20"/>
        </w:rPr>
        <w:t>[the Assignee][the respective Assignees]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[the][each]</w:t>
      </w:r>
      <w:r>
        <w:rPr>
          <w:rFonts w:ascii="Times New Roman;Times;Serif" w:hAnsi="Times New Roman;Times;Serif"/>
          <w:b w:val="false"/>
          <w:i w:val="false"/>
          <w:caps w:val="false"/>
          <w:smallCaps w:val="false"/>
          <w:sz w:val="20"/>
        </w:rPr>
        <w:t xml:space="preserve"> Assignee hereby irrevocably purchases and assumes from </w:t>
      </w:r>
      <w:r>
        <w:rPr>
          <w:rFonts w:ascii="Times New Roman;Times;Serif" w:hAnsi="Times New Roman;Times;Serif"/>
          <w:b/>
          <w:i w:val="false"/>
          <w:caps w:val="false"/>
          <w:smallCaps w:val="false"/>
          <w:sz w:val="20"/>
        </w:rPr>
        <w:t>[the Assignor][the respective Assignors]</w:t>
      </w:r>
      <w:r>
        <w:rPr>
          <w:rFonts w:ascii="Times New Roman;Times;Serif" w:hAnsi="Times New Roman;Times;Serif"/>
          <w:b w:val="false"/>
          <w:i w:val="false"/>
          <w:caps w:val="false"/>
          <w:smallCaps w:val="false"/>
          <w:sz w:val="20"/>
        </w:rPr>
        <w:t xml:space="preserve">, subject to and in accordance with the Standard Terms and Conditions and the Credit Agreement, as of the Effective Date inserted by the Administrative Agent as contemplated below (i) all of </w:t>
      </w:r>
      <w:r>
        <w:rPr>
          <w:rFonts w:ascii="Times New Roman;Times;Serif" w:hAnsi="Times New Roman;Times;Serif"/>
          <w:b/>
          <w:i w:val="false"/>
          <w:caps w:val="false"/>
          <w:smallCaps w:val="false"/>
          <w:sz w:val="20"/>
        </w:rPr>
        <w:t>[the Assignor’s][the respective Assignors’]</w:t>
      </w:r>
      <w:r>
        <w:rPr>
          <w:rFonts w:ascii="Times New Roman;Times;Serif" w:hAnsi="Times New Roman;Times;Serif"/>
          <w:b w:val="false"/>
          <w:i w:val="false"/>
          <w:caps w:val="false"/>
          <w:smallCaps w:val="false"/>
          <w:sz w:val="20"/>
        </w:rPr>
        <w:t xml:space="preserve"> rights and obligations in </w:t>
      </w:r>
      <w:r>
        <w:rPr>
          <w:rFonts w:ascii="Times New Roman;Times;Serif" w:hAnsi="Times New Roman;Times;Serif"/>
          <w:b/>
          <w:i w:val="false"/>
          <w:caps w:val="false"/>
          <w:smallCaps w:val="false"/>
          <w:sz w:val="20"/>
        </w:rPr>
        <w:t>[its capacity as a Lender][their respective capacities as Lenders]</w:t>
      </w:r>
      <w:r>
        <w:rPr>
          <w:rFonts w:ascii="Times New Roman;Times;Serif" w:hAnsi="Times New Roman;Times;Serif"/>
          <w:b w:val="false"/>
          <w:i w:val="false"/>
          <w:caps w:val="false"/>
          <w:smallCaps w:val="false"/>
          <w:sz w:val="20"/>
        </w:rPr>
        <w:t xml:space="preserve"> under the Credit Agreement and any other documents or instruments delivered pursuant thereto to the extent related to the amount and percentage interest identified below of all of such outstanding rights and obligations of </w:t>
      </w:r>
      <w:r>
        <w:rPr>
          <w:rFonts w:ascii="Times New Roman;Times;Serif" w:hAnsi="Times New Roman;Times;Serif"/>
          <w:b/>
          <w:i w:val="false"/>
          <w:caps w:val="false"/>
          <w:smallCaps w:val="false"/>
          <w:sz w:val="20"/>
        </w:rPr>
        <w:t>[the Assignor][the respective Assignors]</w:t>
      </w:r>
      <w:r>
        <w:rPr>
          <w:rFonts w:ascii="Times New Roman;Times;Serif" w:hAnsi="Times New Roman;Times;Serif"/>
          <w:b w:val="false"/>
          <w:i w:val="false"/>
          <w:caps w:val="false"/>
          <w:smallCaps w:val="false"/>
          <w:sz w:val="20"/>
        </w:rPr>
        <w:t xml:space="preserve"> under the respective facilities identified below, and (ii) to the extent permitted to be assigned under applicable law, all claims, suits, causes of action and any other right of </w:t>
      </w:r>
      <w:r>
        <w:rPr>
          <w:rFonts w:ascii="Times New Roman;Times;Serif" w:hAnsi="Times New Roman;Times;Serif"/>
          <w:b/>
          <w:i w:val="false"/>
          <w:caps w:val="false"/>
          <w:smallCaps w:val="false"/>
          <w:sz w:val="20"/>
        </w:rPr>
        <w:t>[the Assignor (in its capacity as a Lender)][the respective Assignors (in their respective capacities as Lenders)]</w:t>
      </w:r>
      <w:r>
        <w:rPr>
          <w:rFonts w:ascii="Times New Roman;Times;Serif" w:hAnsi="Times New Roman;Times;Serif"/>
          <w:b w:val="false"/>
          <w:i w:val="false"/>
          <w:caps w:val="false"/>
          <w:smallCaps w:val="false"/>
          <w:sz w:val="20"/>
        </w:rPr>
        <w:t xml:space="preserve">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w:t>
      </w:r>
      <w:r>
        <w:rPr>
          <w:rFonts w:ascii="Times New Roman;Times;Serif" w:hAnsi="Times New Roman;Times;Serif"/>
          <w:b/>
          <w:i w:val="false"/>
          <w:caps w:val="false"/>
          <w:smallCaps w:val="false"/>
          <w:sz w:val="20"/>
        </w:rPr>
        <w:t>[the][any]</w:t>
      </w:r>
      <w:r>
        <w:rPr>
          <w:rFonts w:ascii="Times New Roman;Times;Serif" w:hAnsi="Times New Roman;Times;Serif"/>
          <w:b w:val="false"/>
          <w:i w:val="false"/>
          <w:caps w:val="false"/>
          <w:smallCaps w:val="false"/>
          <w:sz w:val="20"/>
        </w:rPr>
        <w:t xml:space="preserve"> Assignor to </w:t>
      </w:r>
      <w:r>
        <w:rPr>
          <w:rFonts w:ascii="Times New Roman;Times;Serif" w:hAnsi="Times New Roman;Times;Serif"/>
          <w:b/>
          <w:i w:val="false"/>
          <w:caps w:val="false"/>
          <w:smallCaps w:val="false"/>
          <w:sz w:val="20"/>
        </w:rPr>
        <w:t>[the][any]</w:t>
      </w:r>
      <w:r>
        <w:rPr>
          <w:rFonts w:ascii="Times New Roman;Times;Serif" w:hAnsi="Times New Roman;Times;Serif"/>
          <w:b w:val="false"/>
          <w:i w:val="false"/>
          <w:caps w:val="false"/>
          <w:smallCaps w:val="false"/>
          <w:sz w:val="20"/>
        </w:rPr>
        <w:t xml:space="preserve"> Assignee pursuant to clauses (i) and (ii) above being referred to herein collectively as </w:t>
      </w:r>
      <w:r>
        <w:rPr>
          <w:rFonts w:ascii="Times New Roman;Times;Serif" w:hAnsi="Times New Roman;Times;Serif"/>
          <w:b/>
          <w:i w:val="false"/>
          <w:caps w:val="false"/>
          <w:smallCaps w:val="false"/>
          <w:sz w:val="20"/>
        </w:rPr>
        <w:t>[the][an]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Assigned Interest”</w:t>
      </w:r>
      <w:r>
        <w:rPr>
          <w:rFonts w:ascii="Times New Roman;Times;Serif" w:hAnsi="Times New Roman;Times;Serif"/>
          <w:b w:val="false"/>
          <w:i w:val="false"/>
          <w:caps w:val="false"/>
          <w:smallCaps w:val="false"/>
          <w:sz w:val="20"/>
        </w:rPr>
        <w:t xml:space="preserve">). Each such sale and assignment is without recourse to </w:t>
      </w:r>
      <w:r>
        <w:rPr>
          <w:rFonts w:ascii="Times New Roman;Times;Serif" w:hAnsi="Times New Roman;Times;Serif"/>
          <w:b/>
          <w:i w:val="false"/>
          <w:caps w:val="false"/>
          <w:smallCaps w:val="false"/>
          <w:sz w:val="20"/>
        </w:rPr>
        <w:t>[the][any]</w:t>
      </w:r>
      <w:r>
        <w:rPr>
          <w:rFonts w:ascii="Times New Roman;Times;Serif" w:hAnsi="Times New Roman;Times;Serif"/>
          <w:b w:val="false"/>
          <w:i w:val="false"/>
          <w:caps w:val="false"/>
          <w:smallCaps w:val="false"/>
          <w:sz w:val="20"/>
        </w:rPr>
        <w:t xml:space="preserve"> Assignor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10065" w:type="dxa"/>
            <w:tcBorders/>
            <w:vAlign w:val="center"/>
          </w:tcPr>
          <w:p>
            <w:pPr>
              <w:pStyle w:val="TableContents"/>
              <w:bidi w:val="0"/>
              <w:spacing w:before="0" w:after="283"/>
              <w:jc w:val="left"/>
              <w:rPr/>
            </w:pPr>
            <w:r>
              <w:rPr/>
              <w:t>For bracketed language here and elsewhere in this form relating to the Assignor(s), if the assignment is from a single Assignor, choose the first bracketed language.  If the assignment is from multiple Assignors, choose the second bracketed language.</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left"/>
              <w:rPr/>
            </w:pPr>
            <w:r>
              <w:rPr/>
              <w:t>For bracketed language here and elsewhere in this form relating to the Assignee(s), if the assignment is to a single Assignee, choose the first bracketed language.  If the assignment is to multiple Assignees, choose the second bracketed language.</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osition w:val="8"/>
                <w:sz w:val="19"/>
              </w:rPr>
            </w:pPr>
            <w:r>
              <w:rPr>
                <w:position w:val="8"/>
                <w:sz w:val="19"/>
              </w:rPr>
              <w:t>4</w:t>
            </w:r>
          </w:p>
        </w:tc>
        <w:tc>
          <w:tcPr>
            <w:tcW w:w="10065" w:type="dxa"/>
            <w:tcBorders/>
            <w:vAlign w:val="center"/>
          </w:tcPr>
          <w:p>
            <w:pPr>
              <w:pStyle w:val="TableContents"/>
              <w:bidi w:val="0"/>
              <w:spacing w:before="0" w:after="283"/>
              <w:jc w:val="left"/>
              <w:rPr/>
            </w:pPr>
            <w:r>
              <w:rPr/>
              <w:t>Select as appropriate.</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osition w:val="8"/>
                <w:sz w:val="19"/>
              </w:rPr>
            </w:pPr>
            <w:r>
              <w:rPr>
                <w:position w:val="8"/>
                <w:sz w:val="19"/>
              </w:rPr>
              <w:t>5</w:t>
            </w:r>
          </w:p>
        </w:tc>
        <w:tc>
          <w:tcPr>
            <w:tcW w:w="10065" w:type="dxa"/>
            <w:tcBorders/>
            <w:vAlign w:val="center"/>
          </w:tcPr>
          <w:p>
            <w:pPr>
              <w:pStyle w:val="TableContents"/>
              <w:bidi w:val="0"/>
              <w:spacing w:before="0" w:after="283"/>
              <w:jc w:val="left"/>
              <w:rPr/>
            </w:pPr>
            <w:r>
              <w:rPr/>
              <w:t>Include bracketed language if there are either multiple Assignors or multiple Assignees.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except as expressly provided in this Assignment and Assumption, without representation or warranty by </w:t>
      </w:r>
      <w:r>
        <w:rPr>
          <w:rFonts w:ascii="Times New Roman;Times;Serif" w:hAnsi="Times New Roman;Times;Serif"/>
          <w:b/>
          <w:i w:val="false"/>
          <w:caps w:val="false"/>
          <w:smallCaps w:val="false"/>
          <w:sz w:val="20"/>
        </w:rPr>
        <w:t>[the][any]</w:t>
      </w:r>
      <w:r>
        <w:rPr>
          <w:rFonts w:ascii="Times New Roman;Times;Serif" w:hAnsi="Times New Roman;Times;Serif"/>
          <w:b w:val="false"/>
          <w:i w:val="false"/>
          <w:caps w:val="false"/>
          <w:smallCaps w:val="false"/>
          <w:sz w:val="20"/>
        </w:rPr>
        <w:t xml:space="preserve"> Assignor.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tab/>
        <w:t>Assignor</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w:t>
        <w:tab/>
        <w:t>________________________________</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[Assignor [is] [is not] a Defaulting Lender]</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86"/>
        <w:gridCol w:w="9746"/>
      </w:tblGrid>
      <w:tr>
        <w:trPr/>
        <w:tc>
          <w:tcPr>
            <w:tcW w:w="7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2.</w:t>
            </w:r>
          </w:p>
        </w:tc>
        <w:tc>
          <w:tcPr>
            <w:tcW w:w="9746" w:type="dxa"/>
            <w:tcBorders/>
            <w:vAlign w:val="center"/>
          </w:tcPr>
          <w:p>
            <w:pPr>
              <w:pStyle w:val="TableContents"/>
              <w:bidi w:val="0"/>
              <w:spacing w:before="0" w:after="283"/>
              <w:jc w:val="both"/>
              <w:rPr/>
            </w:pPr>
            <w:r>
              <w:rPr/>
              <w:t>Assignee</w:t>
            </w:r>
            <w:r>
              <w:rPr>
                <w:b/>
              </w:rPr>
              <w:t>[s]</w:t>
            </w:r>
            <w:r>
              <w:rPr/>
              <w:t>:</w:t>
              <w:tab/>
              <w:t>________________________________</w:t>
            </w:r>
          </w:p>
        </w:tc>
      </w:tr>
    </w:tbl>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each Assignee, indicate [Affiliate][Approved Fund] of [</w:t>
      </w:r>
      <w:r>
        <w:rPr>
          <w:rFonts w:ascii="Times New Roman;Times;Serif" w:hAnsi="Times New Roman;Times;Serif"/>
          <w:b/>
          <w:i/>
          <w:caps w:val="false"/>
          <w:smallCaps w:val="false"/>
          <w:sz w:val="20"/>
        </w:rPr>
        <w:t>identify Lender</w:t>
      </w:r>
      <w:r>
        <w:rPr>
          <w:rFonts w:ascii="Times New Roman;Times;Serif" w:hAnsi="Times New Roman;Times;Serif"/>
          <w:b/>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467"/>
        <w:gridCol w:w="9564"/>
      </w:tblGrid>
      <w:tr>
        <w:trPr/>
        <w:tc>
          <w:tcPr>
            <w:tcW w:w="17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3.</w:t>
            </w:r>
          </w:p>
        </w:tc>
        <w:tc>
          <w:tcPr>
            <w:tcW w:w="9564" w:type="dxa"/>
            <w:tcBorders/>
            <w:vAlign w:val="center"/>
          </w:tcPr>
          <w:p>
            <w:pPr>
              <w:pStyle w:val="TableContents"/>
              <w:bidi w:val="0"/>
              <w:spacing w:before="0" w:after="283"/>
              <w:jc w:val="both"/>
              <w:rPr/>
            </w:pPr>
            <w:r>
              <w:rPr/>
              <w:t>Borrower(s):</w:t>
              <w:tab/>
              <w:t>Martin Marietta Funding LLC</w:t>
            </w:r>
          </w:p>
        </w:tc>
      </w:tr>
      <w:tr>
        <w:trPr/>
        <w:tc>
          <w:tcPr>
            <w:tcW w:w="174"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9564"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86"/>
        <w:gridCol w:w="231"/>
        <w:gridCol w:w="9888"/>
      </w:tblGrid>
      <w:tr>
        <w:trPr/>
        <w:tc>
          <w:tcPr>
            <w:tcW w:w="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4.</w:t>
            </w:r>
          </w:p>
        </w:tc>
        <w:tc>
          <w:tcPr>
            <w:tcW w:w="9888" w:type="dxa"/>
            <w:tcBorders/>
            <w:vAlign w:val="center"/>
          </w:tcPr>
          <w:p>
            <w:pPr>
              <w:pStyle w:val="TableContents"/>
              <w:bidi w:val="0"/>
              <w:spacing w:before="0" w:after="283"/>
              <w:jc w:val="both"/>
              <w:rPr/>
            </w:pPr>
            <w:r>
              <w:rPr/>
              <w:t>Administrative Agent:</w:t>
              <w:tab/>
              <w:t>Truist Bank, as the administrative agent under the Credit Agreement</w:t>
            </w:r>
          </w:p>
        </w:tc>
      </w:tr>
      <w:tr>
        <w:trPr/>
        <w:tc>
          <w:tcPr>
            <w:tcW w:w="86"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888"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58"/>
        <w:gridCol w:w="9973"/>
      </w:tblGrid>
      <w:tr>
        <w:trPr/>
        <w:tc>
          <w:tcPr>
            <w:tcW w:w="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5.</w:t>
            </w:r>
          </w:p>
        </w:tc>
        <w:tc>
          <w:tcPr>
            <w:tcW w:w="9973" w:type="dxa"/>
            <w:tcBorders/>
            <w:vAlign w:val="center"/>
          </w:tcPr>
          <w:p>
            <w:pPr>
              <w:pStyle w:val="TableContents"/>
              <w:bidi w:val="0"/>
              <w:spacing w:before="0" w:after="283"/>
              <w:jc w:val="both"/>
              <w:rPr/>
            </w:pPr>
            <w:r>
              <w:rPr/>
              <w:t>Credit Agreement:</w:t>
              <w:tab/>
              <w:t>Credit and Security Agreement dated as of April 19, 2013, among Martin Marietta Funding LLC, Martin Marietta Materials, Inc., as initial Servicer, the Lenders from time to time party thereto, and Truist Bank, successor by merger to SunTrust Bank, as Administrative Agent for the Lenders</w:t>
            </w:r>
          </w:p>
        </w:tc>
      </w:tr>
      <w:tr>
        <w:trPr/>
        <w:tc>
          <w:tcPr>
            <w:tcW w:w="74"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9973"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75"/>
        <w:gridCol w:w="924"/>
        <w:gridCol w:w="9106"/>
      </w:tblGrid>
      <w:tr>
        <w:trPr/>
        <w:tc>
          <w:tcPr>
            <w:tcW w:w="17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pPr>
            <w:r>
              <w:rPr/>
              <w:t>6.</w:t>
            </w:r>
          </w:p>
        </w:tc>
        <w:tc>
          <w:tcPr>
            <w:tcW w:w="9106" w:type="dxa"/>
            <w:tcBorders/>
            <w:vAlign w:val="center"/>
          </w:tcPr>
          <w:p>
            <w:pPr>
              <w:pStyle w:val="TableContents"/>
              <w:bidi w:val="0"/>
              <w:spacing w:before="0" w:after="283"/>
              <w:jc w:val="both"/>
              <w:rPr/>
            </w:pPr>
            <w:r>
              <w:rPr/>
              <w:t>Assigned Interest[s]: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151"/>
        <w:gridCol w:w="1290"/>
        <w:gridCol w:w="3759"/>
        <w:gridCol w:w="1941"/>
        <w:gridCol w:w="2064"/>
      </w:tblGrid>
      <w:tr>
        <w:trPr/>
        <w:tc>
          <w:tcPr>
            <w:tcW w:w="11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Fonts w:ascii="Times New Roman;Times;Serif" w:hAnsi="Times New Roman;Times;Serif"/>
                <w:smallCaps/>
                <w:sz w:val="20"/>
              </w:rPr>
              <w:t>Assignor[s]</w:t>
            </w:r>
            <w:r>
              <w:rPr>
                <w:position w:val="8"/>
                <w:sz w:val="19"/>
              </w:rPr>
              <w:t>6</w:t>
            </w:r>
          </w:p>
        </w:tc>
        <w:tc>
          <w:tcPr>
            <w:tcW w:w="12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mallCaps/>
              </w:rPr>
            </w:pPr>
            <w:r>
              <w:rPr>
                <w:rFonts w:ascii="Times New Roman;Times;Serif" w:hAnsi="Times New Roman;Times;Serif"/>
                <w:smallCaps/>
              </w:rPr>
              <w:t>Assignee[s]</w:t>
            </w:r>
            <w:r>
              <w:rPr>
                <w:rFonts w:ascii="Times New Roman;Times;Serif" w:hAnsi="Times New Roman;Times;Serif"/>
                <w:smallCaps/>
                <w:position w:val="8"/>
                <w:sz w:val="19"/>
              </w:rPr>
              <w:t>7</w:t>
            </w:r>
          </w:p>
        </w:tc>
        <w:tc>
          <w:tcPr>
            <w:tcW w:w="3759" w:type="dxa"/>
            <w:tcBorders>
              <w:top w:val="single" w:sz="8" w:space="0" w:color="000000"/>
              <w:bottom w:val="single" w:sz="8" w:space="0" w:color="000000"/>
              <w:right w:val="single" w:sz="8" w:space="0" w:color="000000"/>
            </w:tcBorders>
            <w:tcMar>
              <w:left w:w="0" w:type="dxa"/>
            </w:tcMar>
            <w:vAlign w:val="center"/>
          </w:tcPr>
          <w:p>
            <w:pPr>
              <w:pStyle w:val="TableContents"/>
              <w:bidi w:val="0"/>
              <w:jc w:val="center"/>
              <w:rPr>
                <w:rFonts w:ascii="Times New Roman;Times;Serif" w:hAnsi="Times New Roman;Times;Serif"/>
                <w:smallCaps/>
              </w:rPr>
            </w:pPr>
            <w:r>
              <w:rPr>
                <w:rFonts w:ascii="Times New Roman;Times;Serif" w:hAnsi="Times New Roman;Times;Serif"/>
                <w:smallCaps/>
              </w:rPr>
              <w:t>Aggregate Amount of Commitment/Loans for</w:t>
            </w:r>
          </w:p>
          <w:p>
            <w:pPr>
              <w:pStyle w:val="TableContents"/>
              <w:bidi w:val="0"/>
              <w:spacing w:before="0" w:after="283"/>
              <w:jc w:val="center"/>
              <w:rPr>
                <w:rFonts w:ascii="Times New Roman;Times;Serif" w:hAnsi="Times New Roman;Times;Serif"/>
                <w:smallCaps/>
              </w:rPr>
            </w:pPr>
            <w:r>
              <w:rPr>
                <w:rFonts w:ascii="Times New Roman;Times;Serif" w:hAnsi="Times New Roman;Times;Serif"/>
                <w:smallCaps/>
              </w:rPr>
              <w:t>all Lenders</w:t>
            </w:r>
            <w:r>
              <w:rPr>
                <w:rFonts w:ascii="Times New Roman;Times;Serif" w:hAnsi="Times New Roman;Times;Serif"/>
                <w:smallCaps/>
                <w:position w:val="8"/>
                <w:sz w:val="19"/>
              </w:rPr>
              <w:t>8</w:t>
            </w:r>
          </w:p>
        </w:tc>
        <w:tc>
          <w:tcPr>
            <w:tcW w:w="1941" w:type="dxa"/>
            <w:tcBorders>
              <w:top w:val="single" w:sz="8" w:space="0" w:color="000000"/>
              <w:bottom w:val="single" w:sz="8" w:space="0" w:color="000000"/>
              <w:right w:val="single" w:sz="8" w:space="0" w:color="000000"/>
            </w:tcBorders>
            <w:tcMar>
              <w:left w:w="0" w:type="dxa"/>
            </w:tcMar>
            <w:vAlign w:val="center"/>
          </w:tcPr>
          <w:p>
            <w:pPr>
              <w:pStyle w:val="TableContents"/>
              <w:bidi w:val="0"/>
              <w:jc w:val="center"/>
              <w:rPr>
                <w:rFonts w:ascii="Times New Roman;Times;Serif" w:hAnsi="Times New Roman;Times;Serif"/>
                <w:smallCaps/>
              </w:rPr>
            </w:pPr>
            <w:r>
              <w:rPr>
                <w:rFonts w:ascii="Times New Roman;Times;Serif" w:hAnsi="Times New Roman;Times;Serif"/>
                <w:smallCaps/>
              </w:rPr>
              <w:t>Amount of</w:t>
            </w:r>
          </w:p>
          <w:p>
            <w:pPr>
              <w:pStyle w:val="TableContents"/>
              <w:bidi w:val="0"/>
              <w:jc w:val="center"/>
              <w:rPr>
                <w:rFonts w:ascii="Times New Roman;Times;Serif" w:hAnsi="Times New Roman;Times;Serif"/>
                <w:smallCaps/>
              </w:rPr>
            </w:pPr>
            <w:r>
              <w:rPr>
                <w:rFonts w:ascii="Times New Roman;Times;Serif" w:hAnsi="Times New Roman;Times;Serif"/>
                <w:smallCaps/>
              </w:rPr>
              <w:t>Commitment/Loans</w:t>
            </w:r>
          </w:p>
          <w:p>
            <w:pPr>
              <w:pStyle w:val="TableContents"/>
              <w:bidi w:val="0"/>
              <w:spacing w:before="0" w:after="283"/>
              <w:jc w:val="center"/>
              <w:rPr>
                <w:rFonts w:ascii="Times New Roman;Times;Serif" w:hAnsi="Times New Roman;Times;Serif"/>
                <w:smallCaps/>
              </w:rPr>
            </w:pPr>
            <w:r>
              <w:rPr>
                <w:rFonts w:ascii="Times New Roman;Times;Serif" w:hAnsi="Times New Roman;Times;Serif"/>
                <w:smallCaps/>
              </w:rPr>
              <w:t xml:space="preserve">Assigned </w:t>
            </w:r>
            <w:r>
              <w:rPr>
                <w:rFonts w:ascii="Times New Roman;Times;Serif" w:hAnsi="Times New Roman;Times;Serif"/>
                <w:smallCaps/>
                <w:position w:val="8"/>
                <w:sz w:val="19"/>
              </w:rPr>
              <w:t>8</w:t>
            </w:r>
          </w:p>
        </w:tc>
        <w:tc>
          <w:tcPr>
            <w:tcW w:w="2064" w:type="dxa"/>
            <w:tcBorders>
              <w:top w:val="single" w:sz="8" w:space="0" w:color="000000"/>
              <w:bottom w:val="single" w:sz="8" w:space="0" w:color="000000"/>
              <w:right w:val="single" w:sz="8" w:space="0" w:color="000000"/>
            </w:tcBorders>
            <w:tcMar>
              <w:left w:w="0" w:type="dxa"/>
            </w:tcMar>
            <w:vAlign w:val="center"/>
          </w:tcPr>
          <w:p>
            <w:pPr>
              <w:pStyle w:val="TableContents"/>
              <w:bidi w:val="0"/>
              <w:jc w:val="center"/>
              <w:rPr>
                <w:rFonts w:ascii="Times New Roman;Times;Serif" w:hAnsi="Times New Roman;Times;Serif"/>
                <w:smallCaps/>
              </w:rPr>
            </w:pPr>
            <w:r>
              <w:rPr>
                <w:rFonts w:ascii="Times New Roman;Times;Serif" w:hAnsi="Times New Roman;Times;Serif"/>
                <w:smallCaps/>
              </w:rPr>
              <w:t>Percentage Assigned</w:t>
            </w:r>
          </w:p>
          <w:p>
            <w:pPr>
              <w:pStyle w:val="TableContents"/>
              <w:bidi w:val="0"/>
              <w:jc w:val="center"/>
              <w:rPr>
                <w:rFonts w:ascii="Times New Roman;Times;Serif" w:hAnsi="Times New Roman;Times;Serif"/>
                <w:smallCaps/>
              </w:rPr>
            </w:pPr>
            <w:r>
              <w:rPr>
                <w:rFonts w:ascii="Times New Roman;Times;Serif" w:hAnsi="Times New Roman;Times;Serif"/>
                <w:smallCaps/>
              </w:rPr>
              <w:t>of Commitment/</w:t>
            </w:r>
          </w:p>
          <w:p>
            <w:pPr>
              <w:pStyle w:val="TableContents"/>
              <w:bidi w:val="0"/>
              <w:spacing w:before="0" w:after="283"/>
              <w:jc w:val="center"/>
              <w:rPr>
                <w:rFonts w:ascii="Times New Roman;Times;Serif" w:hAnsi="Times New Roman;Times;Serif"/>
                <w:smallCaps/>
              </w:rPr>
            </w:pPr>
            <w:r>
              <w:rPr>
                <w:rFonts w:ascii="Times New Roman;Times;Serif" w:hAnsi="Times New Roman;Times;Serif"/>
                <w:smallCaps/>
              </w:rPr>
              <w:t>Loans</w:t>
            </w:r>
            <w:r>
              <w:rPr>
                <w:rFonts w:ascii="Times New Roman;Times;Serif" w:hAnsi="Times New Roman;Times;Serif"/>
                <w:smallCaps/>
                <w:position w:val="8"/>
                <w:sz w:val="19"/>
              </w:rPr>
              <w:t>9</w:t>
            </w:r>
          </w:p>
        </w:tc>
      </w:tr>
      <w:tr>
        <w:trPr/>
        <w:tc>
          <w:tcPr>
            <w:tcW w:w="11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2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7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r>
      <w:tr>
        <w:trPr/>
        <w:tc>
          <w:tcPr>
            <w:tcW w:w="11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2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7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r>
      <w:tr>
        <w:trPr/>
        <w:tc>
          <w:tcPr>
            <w:tcW w:w="11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2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75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4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[7.</w:t>
        <w:tab/>
      </w:r>
      <w:r>
        <w:rPr>
          <w:rFonts w:ascii="Times New Roman;Times;Serif" w:hAnsi="Times New Roman;Times;Serif"/>
          <w:b/>
          <w:i w:val="false"/>
          <w:caps w:val="false"/>
          <w:smallCaps w:val="false"/>
          <w:sz w:val="20"/>
        </w:rPr>
        <w:t>Trade Date:</w:t>
      </w:r>
      <w:r>
        <w:rPr>
          <w:rFonts w:ascii="Times New Roman;Times;Serif" w:hAnsi="Times New Roman;Times;Serif"/>
          <w:b w:val="false"/>
          <w:i w:val="false"/>
          <w:caps w:val="false"/>
          <w:smallCaps w:val="false"/>
          <w:sz w:val="20"/>
        </w:rPr>
        <w:tab/>
        <w:t>______________]</w:t>
      </w:r>
      <w:r>
        <w:rPr>
          <w:rFonts w:ascii="Times New Roman;Times;Serif" w:hAnsi="Times New Roman;Times;Serif"/>
          <w:b w:val="false"/>
          <w:i w:val="false"/>
          <w:caps w:val="false"/>
          <w:smallCaps w:val="false"/>
          <w:position w:val="7"/>
          <w:sz w:val="16"/>
          <w:sz w:val="20"/>
        </w:rPr>
        <w:t>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[Page break]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6</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List each Assignor, as appropriate.</w:t>
            </w:r>
          </w:p>
        </w:tc>
      </w:tr>
      <w:tr>
        <w:trPr/>
        <w:tc>
          <w:tcPr>
            <w:tcW w:w="245"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7</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List each Assignee, as appropriate.</w:t>
            </w:r>
          </w:p>
        </w:tc>
      </w:tr>
      <w:tr>
        <w:trPr/>
        <w:tc>
          <w:tcPr>
            <w:tcW w:w="245"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8</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 to be adjusted by the counterparties to take into account any payments or prepayments made between the Trade Date and the Effective Date.</w:t>
            </w:r>
          </w:p>
        </w:tc>
      </w:tr>
      <w:tr>
        <w:trPr/>
        <w:tc>
          <w:tcPr>
            <w:tcW w:w="245"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9</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Set forth, to at least 9 decimals, as a percentage of the Commitment/Loans of all Lenders thereunder.</w:t>
            </w:r>
          </w:p>
        </w:tc>
      </w:tr>
      <w:tr>
        <w:trPr/>
        <w:tc>
          <w:tcPr>
            <w:tcW w:w="245"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rFonts w:ascii="Times New Roman;Times;Serif" w:hAnsi="Times New Roman;Times;Serif"/>
                <w:position w:val="8"/>
                <w:sz w:val="19"/>
              </w:rPr>
            </w:pPr>
            <w:r>
              <w:rPr>
                <w:rFonts w:ascii="Times New Roman;Times;Serif" w:hAnsi="Times New Roman;Times;Serif"/>
                <w:position w:val="8"/>
                <w:sz w:val="19"/>
              </w:rPr>
              <w:t>10</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be completed if the Assignor(s) and the Assignee(s) intend that the minimum assignment amount is to be determined as of the Trade Date.</w:t>
            </w:r>
          </w:p>
        </w:tc>
      </w:tr>
    </w:tbl>
    <w:p>
      <w:pPr>
        <w:pStyle w:val="TextBody"/>
        <w:bidi w:val="0"/>
        <w:spacing w:before="0" w:after="0"/>
        <w:ind w:left="0" w:right="0" w:hanging="0"/>
        <w:jc w:val="center"/>
        <w:rPr>
          <w:smallCaps/>
        </w:rPr>
      </w:pPr>
      <w:r>
        <w:rPr>
          <w:smallCaps/>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Date: ________________, 20___ </w:t>
      </w:r>
      <w:r>
        <w:rPr>
          <w:rFonts w:ascii="Times New Roman;Times;Serif" w:hAnsi="Times New Roman;Times;Serif"/>
          <w:b/>
          <w:i w:val="false"/>
          <w:caps w:val="false"/>
          <w:smallCaps w:val="false"/>
          <w:sz w:val="20"/>
        </w:rPr>
        <w:t>[To be inserted by Administrative Agent and which shall be the effective date of recordation of transfer in the register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set forth in this Assignment and Assumption are hereby agreed to:</w:t>
      </w:r>
    </w:p>
    <w:p>
      <w:pPr>
        <w:pStyle w:val="TextBody"/>
        <w:bidi w:val="0"/>
        <w:spacing w:before="0" w:after="0"/>
        <w:ind w:left="0" w:right="0" w:hanging="0"/>
        <w:jc w:val="left"/>
        <w:rPr>
          <w:caps w:val="false"/>
          <w:smallCaps w:val="false"/>
        </w:rPr>
      </w:pPr>
      <w:r>
        <w:rPr>
          <w:caps w:val="false"/>
          <w:smallCaps w:val="false"/>
        </w:rPr>
        <w:t> </w:t>
      </w:r>
    </w:p>
    <w:tbl>
      <w:tblPr>
        <w:tblW w:w="1939" w:type="dxa"/>
        <w:jc w:val="left"/>
        <w:tblInd w:w="0" w:type="dxa"/>
        <w:tblLayout w:type="fixed"/>
        <w:tblCellMar>
          <w:top w:w="0" w:type="dxa"/>
          <w:left w:w="0" w:type="dxa"/>
          <w:bottom w:w="0" w:type="dxa"/>
          <w:right w:w="0" w:type="dxa"/>
        </w:tblCellMar>
      </w:tblPr>
      <w:tblGrid>
        <w:gridCol w:w="75"/>
        <w:gridCol w:w="643"/>
        <w:gridCol w:w="1146"/>
        <w:gridCol w:w="75"/>
      </w:tblGrid>
      <w:tr>
        <w:trPr/>
        <w:tc>
          <w:tcPr>
            <w:tcW w:w="75"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Assignor[s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11</w:t>
            </w:r>
          </w:p>
          <w:p>
            <w:pPr>
              <w:pStyle w:val="TableContents"/>
              <w:bidi w:val="0"/>
              <w:spacing w:before="0" w:after="0"/>
              <w:ind w:left="0" w:right="0" w:hanging="0"/>
              <w:jc w:val="left"/>
              <w:rPr>
                <w:caps w:val="false"/>
                <w:smallCaps w:val="false"/>
                <w:position w:val="8"/>
                <w:sz w:val="19"/>
              </w:rPr>
            </w:pPr>
            <w:r>
              <w:rPr>
                <w:caps w:val="false"/>
                <w:smallCaps w:val="false"/>
                <w:position w:val="8"/>
                <w:sz w:val="19"/>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smallCaps/>
                <w:sz w:val="20"/>
              </w:rPr>
              <w:t>Name of Assignor</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By:</w:t>
            </w:r>
          </w:p>
        </w:tc>
        <w:tc>
          <w:tcPr>
            <w:tcW w:w="114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84" w:type="dxa"/>
        <w:jc w:val="left"/>
        <w:tblInd w:w="0" w:type="dxa"/>
        <w:tblLayout w:type="fixed"/>
        <w:tblCellMar>
          <w:top w:w="0" w:type="dxa"/>
          <w:left w:w="0" w:type="dxa"/>
          <w:bottom w:w="0" w:type="dxa"/>
          <w:right w:w="0" w:type="dxa"/>
        </w:tblCellMar>
      </w:tblPr>
      <w:tblGrid>
        <w:gridCol w:w="75"/>
        <w:gridCol w:w="767"/>
        <w:gridCol w:w="1367"/>
        <w:gridCol w:w="75"/>
      </w:tblGrid>
      <w:tr>
        <w:trPr/>
        <w:tc>
          <w:tcPr>
            <w:tcW w:w="75"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smallCaps/>
              </w:rPr>
              <w:t>Name of Assignor</w:t>
            </w:r>
            <w:r>
              <w:rPr>
                <w:rFonts w:ascii="Times New Roman;Times;Serif" w:hAnsi="Times New Roman;Times;Serif"/>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By:</w:t>
            </w:r>
          </w:p>
        </w:tc>
        <w:tc>
          <w:tcPr>
            <w:tcW w:w="136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24" w:type="dxa"/>
        <w:jc w:val="left"/>
        <w:tblInd w:w="0" w:type="dxa"/>
        <w:tblLayout w:type="fixed"/>
        <w:tblCellMar>
          <w:top w:w="0" w:type="dxa"/>
          <w:left w:w="0" w:type="dxa"/>
          <w:bottom w:w="0" w:type="dxa"/>
          <w:right w:w="0" w:type="dxa"/>
        </w:tblCellMar>
      </w:tblPr>
      <w:tblGrid>
        <w:gridCol w:w="75"/>
        <w:gridCol w:w="638"/>
        <w:gridCol w:w="1136"/>
        <w:gridCol w:w="75"/>
      </w:tblGrid>
      <w:tr>
        <w:trPr/>
        <w:tc>
          <w:tcPr>
            <w:tcW w:w="75"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Assignee[s</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12</w:t>
            </w:r>
          </w:p>
          <w:p>
            <w:pPr>
              <w:pStyle w:val="TableContents"/>
              <w:bidi w:val="0"/>
              <w:spacing w:before="0" w:after="0"/>
              <w:ind w:left="0" w:right="0" w:hanging="0"/>
              <w:jc w:val="left"/>
              <w:rPr>
                <w:caps w:val="false"/>
                <w:smallCaps w:val="false"/>
                <w:position w:val="8"/>
                <w:sz w:val="19"/>
              </w:rPr>
            </w:pPr>
            <w:r>
              <w:rPr>
                <w:caps w:val="false"/>
                <w:smallCaps w:val="false"/>
                <w:position w:val="8"/>
                <w:sz w:val="19"/>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smallCaps/>
                <w:sz w:val="20"/>
              </w:rPr>
              <w:t>Name of Assignee</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By:</w:t>
            </w:r>
          </w:p>
        </w:tc>
        <w:tc>
          <w:tcPr>
            <w:tcW w:w="113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54" w:type="dxa"/>
        <w:jc w:val="left"/>
        <w:tblInd w:w="0" w:type="dxa"/>
        <w:tblLayout w:type="fixed"/>
        <w:tblCellMar>
          <w:top w:w="0" w:type="dxa"/>
          <w:left w:w="0" w:type="dxa"/>
          <w:bottom w:w="0" w:type="dxa"/>
          <w:right w:w="0" w:type="dxa"/>
        </w:tblCellMar>
      </w:tblPr>
      <w:tblGrid>
        <w:gridCol w:w="75"/>
        <w:gridCol w:w="756"/>
        <w:gridCol w:w="1348"/>
        <w:gridCol w:w="75"/>
      </w:tblGrid>
      <w:tr>
        <w:trPr/>
        <w:tc>
          <w:tcPr>
            <w:tcW w:w="75" w:type="dxa"/>
            <w:tcBorders/>
            <w:vAlign w:val="center"/>
          </w:tcPr>
          <w:p>
            <w:pPr>
              <w:pStyle w:val="TableContents"/>
              <w:bidi w:val="0"/>
              <w:spacing w:before="0" w:after="283"/>
              <w:jc w:val="left"/>
              <w:rPr/>
            </w:pPr>
            <w:r>
              <w:rPr/>
              <w:t> </w:t>
            </w:r>
          </w:p>
        </w:tc>
        <w:tc>
          <w:tcPr>
            <w:tcW w:w="210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smallCaps/>
              </w:rPr>
              <w:t>Name of Assignee</w:t>
            </w:r>
            <w:r>
              <w:rPr>
                <w:rFonts w:ascii="Times New Roman;Times;Serif" w:hAnsi="Times New Roman;Times;Serif"/>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By:</w:t>
            </w:r>
          </w:p>
        </w:tc>
        <w:tc>
          <w:tcPr>
            <w:tcW w:w="13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osition w:val="8"/>
                <w:sz w:val="19"/>
              </w:rPr>
            </w:pPr>
            <w:r>
              <w:rPr>
                <w:position w:val="8"/>
                <w:sz w:val="19"/>
              </w:rPr>
              <w:t>11</w:t>
            </w:r>
          </w:p>
        </w:tc>
        <w:tc>
          <w:tcPr>
            <w:tcW w:w="9960" w:type="dxa"/>
            <w:tcBorders/>
            <w:vAlign w:val="center"/>
          </w:tcPr>
          <w:p>
            <w:pPr>
              <w:pStyle w:val="TableContents"/>
              <w:bidi w:val="0"/>
              <w:spacing w:before="0" w:after="283"/>
              <w:jc w:val="left"/>
              <w:rPr/>
            </w:pPr>
            <w:r>
              <w:rPr/>
              <w:t>Add additional signature blocks as needed. Include both Fund/Pension Plan and manager making the trade (if applicable).</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osition w:val="8"/>
                <w:sz w:val="19"/>
              </w:rPr>
            </w:pPr>
            <w:r>
              <w:rPr>
                <w:position w:val="8"/>
                <w:sz w:val="19"/>
              </w:rPr>
              <w:t>12</w:t>
            </w:r>
          </w:p>
        </w:tc>
        <w:tc>
          <w:tcPr>
            <w:tcW w:w="9960" w:type="dxa"/>
            <w:tcBorders/>
            <w:vAlign w:val="center"/>
          </w:tcPr>
          <w:p>
            <w:pPr>
              <w:pStyle w:val="TableContents"/>
              <w:bidi w:val="0"/>
              <w:spacing w:before="0" w:after="283"/>
              <w:jc w:val="left"/>
              <w:rPr/>
            </w:pPr>
            <w:r>
              <w:rPr/>
              <w:t>Add additional signature blocks as needed. Include both Fund/Pension Plan and manager making the trade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19" w:type="dxa"/>
        <w:jc w:val="left"/>
        <w:tblInd w:w="0" w:type="dxa"/>
        <w:tblLayout w:type="fixed"/>
        <w:tblCellMar>
          <w:top w:w="0" w:type="dxa"/>
          <w:left w:w="0" w:type="dxa"/>
          <w:bottom w:w="0" w:type="dxa"/>
          <w:right w:w="0" w:type="dxa"/>
        </w:tblCellMar>
      </w:tblPr>
      <w:tblGrid>
        <w:gridCol w:w="928"/>
        <w:gridCol w:w="1716"/>
        <w:gridCol w:w="75"/>
      </w:tblGrid>
      <w:tr>
        <w:trPr/>
        <w:tc>
          <w:tcPr>
            <w:tcW w:w="2644"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[Consented to and]</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Accepted: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 as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4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By:</w:t>
            </w:r>
          </w:p>
        </w:tc>
        <w:tc>
          <w:tcPr>
            <w:tcW w:w="171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 </w:t>
            </w:r>
          </w:p>
        </w:tc>
        <w:tc>
          <w:tcPr>
            <w:tcW w:w="1716"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 </w:t>
            </w:r>
          </w:p>
        </w:tc>
        <w:tc>
          <w:tcPr>
            <w:tcW w:w="1716"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1069"/>
        <w:gridCol w:w="1830"/>
        <w:gridCol w:w="75"/>
      </w:tblGrid>
      <w:tr>
        <w:trPr/>
        <w:tc>
          <w:tcPr>
            <w:tcW w:w="289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[Consented to and]</w:t>
            </w: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Accepted: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Martin Marietta Funding LLC</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89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By:</w:t>
            </w:r>
          </w:p>
        </w:tc>
        <w:tc>
          <w:tcPr>
            <w:tcW w:w="183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left"/>
              <w:rPr/>
            </w:pPr>
            <w:r>
              <w:rPr/>
              <w:t>Name:</w:t>
              <w:tab/>
            </w:r>
          </w:p>
        </w:tc>
        <w:tc>
          <w:tcPr>
            <w:tcW w:w="75" w:type="dxa"/>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 </w:t>
            </w:r>
          </w:p>
        </w:tc>
        <w:tc>
          <w:tcPr>
            <w:tcW w:w="1830" w:type="dxa"/>
            <w:tcBorders/>
            <w:vAlign w:val="center"/>
          </w:tcPr>
          <w:p>
            <w:pPr>
              <w:pStyle w:val="TableContents"/>
              <w:bidi w:val="0"/>
              <w:spacing w:before="0" w:after="283"/>
              <w:jc w:val="left"/>
              <w:rPr/>
            </w:pPr>
            <w:r>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450" w:right="0" w:hanging="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13</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be added only if the consent of the Administrative Agent is required by the terms of the Credit Agreement.</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14</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be added only if the consent of the Borrower and/or other parties is required by the terms of the Credit Agreement.  </w:t>
            </w:r>
          </w:p>
        </w:tc>
      </w:tr>
    </w:tbl>
    <w:p>
      <w:pPr>
        <w:pStyle w:val="TextBody"/>
        <w:bidi w:val="0"/>
        <w:spacing w:before="0" w:after="0"/>
        <w:ind w:left="450" w:right="0" w:hanging="45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Annex</w:t>
      </w:r>
      <w:r>
        <w:rPr>
          <w:rFonts w:ascii="Times New Roman;Times;Serif" w:hAnsi="Times New Roman;Times;Serif"/>
          <w:b w:val="false"/>
          <w:i w:val="false"/>
          <w:caps w:val="false"/>
          <w:smallCaps w:val="false"/>
          <w:sz w:val="20"/>
        </w:rPr>
        <w:t xml:space="preserve"> 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Standard Terms and Conditions for</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Assignment and Assumption</w:t>
      </w:r>
    </w:p>
    <w:p>
      <w:pPr>
        <w:pStyle w:val="TextBody"/>
        <w:bidi w:val="0"/>
        <w:spacing w:before="0" w:after="0"/>
        <w:ind w:left="0" w:right="0" w:hanging="0"/>
        <w:jc w:val="center"/>
        <w:rPr>
          <w:smallCaps/>
        </w:rPr>
      </w:pPr>
      <w:r>
        <w:rPr>
          <w:smallCaps/>
        </w:rPr>
        <w:t> </w:t>
      </w:r>
    </w:p>
    <w:p>
      <w:pPr>
        <w:pStyle w:val="TextBody"/>
        <w:bidi w:val="0"/>
        <w:spacing w:before="0" w:after="0"/>
        <w:ind w:left="1699" w:right="0" w:hanging="1699"/>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Section 1.</w:t>
        <w:tab/>
        <w:t>Representations and Warranties.</w:t>
      </w:r>
    </w:p>
    <w:p>
      <w:pPr>
        <w:pStyle w:val="TextBody"/>
        <w:bidi w:val="0"/>
        <w:spacing w:before="0" w:after="0"/>
        <w:ind w:left="1699" w:right="0" w:hanging="1699"/>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1.1.</w:t>
      </w: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Assignor[s].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[The][Each]</w:t>
      </w:r>
      <w:r>
        <w:rPr>
          <w:rFonts w:ascii="Times New Roman;Times;Serif" w:hAnsi="Times New Roman;Times;Serif"/>
          <w:b w:val="false"/>
          <w:i w:val="false"/>
          <w:caps w:val="false"/>
          <w:smallCaps w:val="false"/>
          <w:sz w:val="20"/>
        </w:rPr>
        <w:t xml:space="preserve"> Assignor (a) represents and warrants that (i) it is the legal and beneficial owner of [the][the relevant] Assigned Interest, (ii) </w:t>
      </w:r>
      <w:r>
        <w:rPr>
          <w:rFonts w:ascii="Times New Roman;Times;Serif" w:hAnsi="Times New Roman;Times;Serif"/>
          <w:b/>
          <w:i w:val="false"/>
          <w:caps w:val="false"/>
          <w:smallCaps w:val="false"/>
          <w:sz w:val="20"/>
        </w:rPr>
        <w:t>[the][such]</w:t>
      </w:r>
      <w:r>
        <w:rPr>
          <w:rFonts w:ascii="Times New Roman;Times;Serif" w:hAnsi="Times New Roman;Times;Serif"/>
          <w:b w:val="false"/>
          <w:i w:val="false"/>
          <w:caps w:val="false"/>
          <w:smallCaps w:val="false"/>
          <w:sz w:val="20"/>
        </w:rPr>
        <w:t xml:space="preserve">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Times New Roman;Times;Serif" w:hAnsi="Times New Roman;Times;Serif"/>
          <w:b/>
          <w:i w:val="false"/>
          <w:caps w:val="false"/>
          <w:smallCaps w:val="false"/>
          <w:sz w:val="20"/>
        </w:rPr>
        <w:t>[not]</w:t>
      </w:r>
      <w:r>
        <w:rPr>
          <w:rFonts w:ascii="Times New Roman;Times;Serif" w:hAnsi="Times New Roman;Times;Serif"/>
          <w:b w:val="false"/>
          <w:i w:val="false"/>
          <w:caps w:val="false"/>
          <w:smallCaps w:val="false"/>
          <w:sz w:val="20"/>
        </w:rPr>
        <w:t xml:space="preserve"> a Defaulting Lender; and (b) assumes no responsibility with respect to (i) any statements, warranties or representations made in or in connection with the Credit Agreement or any other Transaction Document, (ii) the execution, legality, validity, enforceability, genuineness, sufficiency or value of the Transaction Documents or any collateral thereunder, (iii) the financial condition of the Borrower, any of its Subsidiaries or Affiliates or any other Person obligated in respect of any Transaction Document, or (iv) the performance or observance by the Borrower, any of its Subsidiaries or Affiliates or any other Person of any of their respective obligations under any Transaction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1.2.</w:t>
        <w:tab/>
        <w:t>Assignee[s].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[The][Each]</w:t>
      </w:r>
      <w:r>
        <w:rPr>
          <w:rFonts w:ascii="Times New Roman;Times;Serif" w:hAnsi="Times New Roman;Times;Serif"/>
          <w:b w:val="false"/>
          <w:i w:val="false"/>
          <w:caps w:val="false"/>
          <w:smallCaps w:val="false"/>
          <w:sz w:val="20"/>
        </w:rPr>
        <w:t xml:space="preserv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10.1(b)(iii), (v) and (vi) of the Credit Agreement (subject to such consents, if any, as may be required under Section 10.1(b)(iii) of the Credit Agreement), (iii) from and after the Effective Date, it shall be bound by the provisions of the Credit Agreement as a Lender thereunder and, to the extent of </w:t>
      </w:r>
      <w:r>
        <w:rPr>
          <w:rFonts w:ascii="Times New Roman;Times;Serif" w:hAnsi="Times New Roman;Times;Serif"/>
          <w:b/>
          <w:i w:val="false"/>
          <w:caps w:val="false"/>
          <w:smallCaps w:val="false"/>
          <w:sz w:val="20"/>
        </w:rPr>
        <w:t>[the][the relevant]</w:t>
      </w:r>
      <w:r>
        <w:rPr>
          <w:rFonts w:ascii="Times New Roman;Times;Serif" w:hAnsi="Times New Roman;Times;Serif"/>
          <w:b w:val="false"/>
          <w:i w:val="false"/>
          <w:caps w:val="false"/>
          <w:smallCaps w:val="false"/>
          <w:sz w:val="20"/>
        </w:rPr>
        <w:t xml:space="preserv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5.1(a) thereof, as applicable, and such other documents and information as it deems appropriate to make its own credit analysis and decision to enter into this Assignment and Assumption and to purchase </w:t>
      </w:r>
      <w:r>
        <w:rPr>
          <w:rFonts w:ascii="Times New Roman;Times;Serif" w:hAnsi="Times New Roman;Times;Serif"/>
          <w:b/>
          <w:i w:val="false"/>
          <w:caps w:val="false"/>
          <w:smallCaps w:val="false"/>
          <w:sz w:val="20"/>
        </w:rPr>
        <w:t>[the][such]</w:t>
      </w:r>
      <w:r>
        <w:rPr>
          <w:rFonts w:ascii="Times New Roman;Times;Serif" w:hAnsi="Times New Roman;Times;Serif"/>
          <w:b w:val="false"/>
          <w:i w:val="false"/>
          <w:caps w:val="false"/>
          <w:smallCaps w:val="false"/>
          <w:sz w:val="20"/>
        </w:rPr>
        <w:t xml:space="preserv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w:t>
      </w:r>
      <w:r>
        <w:rPr>
          <w:rFonts w:ascii="Times New Roman;Times;Serif" w:hAnsi="Times New Roman;Times;Serif"/>
          <w:b/>
          <w:i w:val="false"/>
          <w:caps w:val="false"/>
          <w:smallCaps w:val="false"/>
          <w:sz w:val="20"/>
        </w:rPr>
        <w:t>[the][such]</w:t>
      </w:r>
      <w:r>
        <w:rPr>
          <w:rFonts w:ascii="Times New Roman;Times;Serif" w:hAnsi="Times New Roman;Times;Serif"/>
          <w:b w:val="false"/>
          <w:i w:val="false"/>
          <w:caps w:val="false"/>
          <w:smallCaps w:val="false"/>
          <w:sz w:val="20"/>
        </w:rPr>
        <w:t xml:space="preserve"> Assigned Interest, and (vii) attached to the Assignment and Assumption is any documentation required to be delivered by it pursuant to the terms of the Credit Agreement, duly completed and executed by </w:t>
      </w:r>
      <w:r>
        <w:rPr>
          <w:rFonts w:ascii="Times New Roman;Times;Serif" w:hAnsi="Times New Roman;Times;Serif"/>
          <w:b/>
          <w:i w:val="false"/>
          <w:caps w:val="false"/>
          <w:smallCaps w:val="false"/>
          <w:sz w:val="20"/>
        </w:rPr>
        <w:t>[the][such]</w:t>
      </w:r>
      <w:r>
        <w:rPr>
          <w:rFonts w:ascii="Times New Roman;Times;Serif" w:hAnsi="Times New Roman;Times;Serif"/>
          <w:b w:val="false"/>
          <w:i w:val="false"/>
          <w:caps w:val="false"/>
          <w:smallCaps w:val="false"/>
          <w:sz w:val="20"/>
        </w:rPr>
        <w:t xml:space="preserve"> Assignee; and (b) agrees that (i) it will, independently and without reliance on the Administrative Agent, </w:t>
      </w:r>
      <w:r>
        <w:rPr>
          <w:rFonts w:ascii="Times New Roman;Times;Serif" w:hAnsi="Times New Roman;Times;Serif"/>
          <w:b/>
          <w:i w:val="false"/>
          <w:caps w:val="false"/>
          <w:smallCaps w:val="false"/>
          <w:sz w:val="20"/>
        </w:rPr>
        <w:t>[the][any]</w:t>
      </w:r>
      <w:r>
        <w:rPr>
          <w:rFonts w:ascii="Times New Roman;Times;Serif" w:hAnsi="Times New Roman;Times;Serif"/>
          <w:b w:val="false"/>
          <w:i w:val="false"/>
          <w:caps w:val="false"/>
          <w:smallCaps w:val="false"/>
          <w:sz w:val="20"/>
        </w:rPr>
        <w:t xml:space="preserve"> Assignor or any other Lender, and based on such documents and information as it shall deem appropriate at the time, continue to make its own credit decisions in taking or not taking action under the Transaction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and (ii) it will perform in accordance with their terms all of the obligations which by the terms of the Transaction Documents are required to be performed by it as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99" w:right="0" w:hanging="1699"/>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Section 2.</w:t>
        <w:tab/>
        <w:t>Payments.</w:t>
      </w:r>
    </w:p>
    <w:p>
      <w:pPr>
        <w:pStyle w:val="TextBody"/>
        <w:bidi w:val="0"/>
        <w:spacing w:before="0" w:after="0"/>
        <w:ind w:left="1699" w:right="0" w:hanging="1699"/>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and after the Effective Date, the Administrative Agent shall make all payments in respect of </w:t>
      </w:r>
      <w:r>
        <w:rPr>
          <w:rFonts w:ascii="Times New Roman;Times;Serif" w:hAnsi="Times New Roman;Times;Serif"/>
          <w:b/>
          <w:i w:val="false"/>
          <w:caps w:val="false"/>
          <w:smallCaps w:val="false"/>
          <w:sz w:val="20"/>
        </w:rPr>
        <w:t>[the][each]</w:t>
      </w:r>
      <w:r>
        <w:rPr>
          <w:rFonts w:ascii="Times New Roman;Times;Serif" w:hAnsi="Times New Roman;Times;Serif"/>
          <w:b w:val="false"/>
          <w:i w:val="false"/>
          <w:caps w:val="false"/>
          <w:smallCaps w:val="false"/>
          <w:sz w:val="20"/>
        </w:rPr>
        <w:t xml:space="preserve"> Assigned Interest (including payments of principal, interest, fees and other amounts) to </w:t>
      </w:r>
      <w:r>
        <w:rPr>
          <w:rFonts w:ascii="Times New Roman;Times;Serif" w:hAnsi="Times New Roman;Times;Serif"/>
          <w:b/>
          <w:i w:val="false"/>
          <w:caps w:val="false"/>
          <w:smallCaps w:val="false"/>
          <w:sz w:val="20"/>
        </w:rPr>
        <w:t>[the][the relevant]</w:t>
      </w:r>
      <w:r>
        <w:rPr>
          <w:rFonts w:ascii="Times New Roman;Times;Serif" w:hAnsi="Times New Roman;Times;Serif"/>
          <w:b w:val="false"/>
          <w:i w:val="false"/>
          <w:caps w:val="false"/>
          <w:smallCaps w:val="false"/>
          <w:sz w:val="20"/>
        </w:rPr>
        <w:t xml:space="preserve"> Assignee whether such amounts have accrued prior to, on or after the Effective Date. The Assignor</w:t>
      </w:r>
      <w:r>
        <w:rPr>
          <w:rFonts w:ascii="Times New Roman;Times;Serif" w:hAnsi="Times New Roman;Times;Serif"/>
          <w:b/>
          <w:i w:val="false"/>
          <w:caps w:val="false"/>
          <w:smallCaps w:val="false"/>
          <w:sz w:val="20"/>
        </w:rPr>
        <w:t xml:space="preserve">[s] </w:t>
      </w:r>
      <w:r>
        <w:rPr>
          <w:rFonts w:ascii="Times New Roman;Times;Serif" w:hAnsi="Times New Roman;Times;Serif"/>
          <w:b w:val="false"/>
          <w:i w:val="false"/>
          <w:caps w:val="false"/>
          <w:smallCaps w:val="false"/>
          <w:sz w:val="20"/>
        </w:rPr>
        <w:t>and the Assignee</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shall make all appropriate adjustments in payments by the Administrative Agent for periods prior to the Effective Date or with respect to the making of this assignment directly between themselves. Notwithstanding the foregoing, the Administrative Agent shall make all payments of interest, fees or other amounts paid or payable in kind from and after the Effective Date to </w:t>
      </w:r>
      <w:r>
        <w:rPr>
          <w:rFonts w:ascii="Times New Roman;Times;Serif" w:hAnsi="Times New Roman;Times;Serif"/>
          <w:b/>
          <w:i w:val="false"/>
          <w:caps w:val="false"/>
          <w:smallCaps w:val="false"/>
          <w:sz w:val="20"/>
        </w:rPr>
        <w:t>[the][the relevant]</w:t>
      </w:r>
      <w:r>
        <w:rPr>
          <w:rFonts w:ascii="Times New Roman;Times;Serif" w:hAnsi="Times New Roman;Times;Serif"/>
          <w:b w:val="false"/>
          <w:i w:val="false"/>
          <w:caps w:val="false"/>
          <w:smallCaps w:val="false"/>
          <w:sz w:val="20"/>
        </w:rPr>
        <w:t xml:space="preserve">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99" w:right="0" w:hanging="1699"/>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Section 3.</w:t>
        <w:tab/>
        <w:t>General Provisions.</w:t>
      </w:r>
    </w:p>
    <w:p>
      <w:pPr>
        <w:pStyle w:val="TextBody"/>
        <w:bidi w:val="0"/>
        <w:spacing w:before="0" w:after="0"/>
        <w:ind w:left="1699" w:right="0" w:hanging="1699"/>
        <w:jc w:val="left"/>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VII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Facility Limit Increase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 201__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sz w:val="20"/>
              </w:rPr>
            </w:pPr>
            <w:r>
              <w:rPr>
                <w:sz w:val="20"/>
              </w:rPr>
              <w:t>To:</w:t>
            </w:r>
          </w:p>
        </w:tc>
        <w:tc>
          <w:tcPr>
            <w:tcW w:w="9937" w:type="dxa"/>
            <w:tcBorders/>
            <w:vAlign w:val="center"/>
          </w:tcPr>
          <w:p>
            <w:pPr>
              <w:pStyle w:val="TableContents"/>
              <w:bidi w:val="0"/>
              <w:spacing w:before="0" w:after="283"/>
              <w:jc w:val="left"/>
              <w:rPr>
                <w:sz w:val="20"/>
              </w:rPr>
            </w:pPr>
            <w:r>
              <w:rPr>
                <w:sz w:val="20"/>
              </w:rPr>
              <w:t>Truist Bank, successor by merger to SunTrust Bank, as Administrative Agent for the Lenders parties to the Credit and Security Agreement dated as of April 19, 2013 (as extended, renewed, amended or restated from time to time, the “</w:t>
            </w:r>
            <w:r>
              <w:rPr>
                <w:i/>
                <w:sz w:val="20"/>
              </w:rPr>
              <w:t>Credit Agreement”</w:t>
            </w:r>
            <w:r>
              <w:rPr>
                <w:sz w:val="20"/>
              </w:rPr>
              <w:t>), among Martin Marietta Funding LLC, a Delaware limited liability company, as borrower (together with its permitted successors and assigns, the “</w:t>
            </w:r>
            <w:r>
              <w:rPr>
                <w:i/>
                <w:sz w:val="20"/>
              </w:rPr>
              <w:t>Borrower”</w:t>
            </w:r>
            <w:r>
              <w:rPr>
                <w:sz w:val="20"/>
              </w:rPr>
              <w:t>); Martin Marietta Materials, Inc.</w:t>
            </w:r>
            <w:r>
              <w:rPr>
                <w:smallCaps/>
                <w:sz w:val="20"/>
              </w:rPr>
              <w:t>,</w:t>
            </w:r>
            <w:r>
              <w:rPr>
                <w:sz w:val="20"/>
              </w:rPr>
              <w:t xml:space="preserve"> a North Carolina corporation, as the initial servicer (together with its permitted successors and assigns, the “</w:t>
            </w:r>
            <w:r>
              <w:rPr>
                <w:i/>
                <w:sz w:val="20"/>
              </w:rPr>
              <w:t>Servicer”</w:t>
            </w:r>
            <w:r>
              <w:rPr>
                <w:sz w:val="20"/>
              </w:rPr>
              <w:t xml:space="preserve">), the Lenders from time to time party thereto and </w:t>
            </w:r>
            <w:r>
              <w:rPr>
                <w:smallCaps/>
                <w:sz w:val="20"/>
              </w:rPr>
              <w:t>Truist Bank</w:t>
            </w:r>
            <w:r>
              <w:rPr>
                <w:sz w:val="20"/>
              </w:rPr>
              <w:t>, as administrative agent (in such capacity, together with its successors and assigns, the “</w:t>
            </w:r>
            <w:r>
              <w:rPr>
                <w:i/>
                <w:sz w:val="20"/>
              </w:rPr>
              <w:t>Administrative Agent”</w:t>
            </w:r>
            <w:r>
              <w:rPr>
                <w:sz w:val="20"/>
              </w:rPr>
              <w:t>).</w:t>
            </w:r>
          </w:p>
        </w:tc>
      </w:tr>
    </w:tbl>
    <w:p>
      <w:pPr>
        <w:pStyle w:val="TextBody"/>
        <w:bidi w:val="0"/>
        <w:spacing w:before="0" w:after="0"/>
        <w:ind w:left="720" w:right="360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Martin Marietta Funding LLC, a Delaware limited liability company (the “</w:t>
      </w:r>
      <w:r>
        <w:rPr>
          <w:rFonts w:ascii="Times New Roman;Times;Serif" w:hAnsi="Times New Roman;Times;Serif"/>
          <w:b w:val="false"/>
          <w:i/>
          <w:caps w:val="false"/>
          <w:smallCaps w:val="false"/>
          <w:sz w:val="20"/>
        </w:rPr>
        <w:t>Borrower”</w:t>
      </w:r>
      <w:r>
        <w:rPr>
          <w:rFonts w:ascii="Times New Roman;Times;Serif" w:hAnsi="Times New Roman;Times;Serif"/>
          <w:b w:val="false"/>
          <w:i w:val="false"/>
          <w:caps w:val="false"/>
          <w:smallCaps w:val="false"/>
          <w:sz w:val="20"/>
        </w:rPr>
        <w:t>) hereby refers to the Credit Agreement and requests that the Administrative Agent consent to an increase in the Facility Limit (the “</w:t>
      </w:r>
      <w:r>
        <w:rPr>
          <w:rFonts w:ascii="Times New Roman;Times;Serif" w:hAnsi="Times New Roman;Times;Serif"/>
          <w:b w:val="false"/>
          <w:i/>
          <w:caps w:val="false"/>
          <w:smallCaps w:val="false"/>
          <w:sz w:val="20"/>
        </w:rPr>
        <w:t>Facility Limit Increase”</w:t>
      </w:r>
      <w:r>
        <w:rPr>
          <w:rFonts w:ascii="Times New Roman;Times;Serif" w:hAnsi="Times New Roman;Times;Serif"/>
          <w:b w:val="false"/>
          <w:i w:val="false"/>
          <w:caps w:val="false"/>
          <w:smallCaps w:val="false"/>
          <w:sz w:val="20"/>
        </w:rPr>
        <w:t xml:space="preserve">), in accordance with Section 1.10 of the Credit Agreement, to be effected by </w:t>
      </w:r>
      <w:r>
        <w:rPr>
          <w:rFonts w:ascii="Times New Roman;Times;Serif" w:hAnsi="Times New Roman;Times;Serif"/>
          <w:b/>
          <w:i w:val="false"/>
          <w:caps w:val="false"/>
          <w:smallCaps w:val="false"/>
          <w:sz w:val="20"/>
        </w:rPr>
        <w:t>[an increase in the Commitment of [name of existing Lender] [the addition of [name of new Lender] (the “</w:t>
      </w:r>
      <w:r>
        <w:rPr>
          <w:rFonts w:ascii="Times New Roman;Times;Serif" w:hAnsi="Times New Roman;Times;Serif"/>
          <w:b/>
          <w:i/>
          <w:caps w:val="false"/>
          <w:smallCaps w:val="false"/>
          <w:sz w:val="20"/>
        </w:rPr>
        <w:t>New Lender”</w:t>
      </w:r>
      <w:r>
        <w:rPr>
          <w:rFonts w:ascii="Times New Roman;Times;Serif" w:hAnsi="Times New Roman;Times;Serif"/>
          <w:b/>
          <w:i w:val="false"/>
          <w:caps w:val="false"/>
          <w:smallCaps w:val="false"/>
          <w:sz w:val="20"/>
        </w:rPr>
        <w:t>) as a Lender under the terms of the Credit Agreement]</w:t>
      </w:r>
      <w:r>
        <w:rPr>
          <w:rFonts w:ascii="Times New Roman;Times;Serif" w:hAnsi="Times New Roman;Times;Serif"/>
          <w:b w:val="false"/>
          <w:i w:val="false"/>
          <w:caps w:val="false"/>
          <w:smallCaps w:val="false"/>
          <w:sz w:val="20"/>
        </w:rPr>
        <w:t>. Capitalized terms used herein without definition shall have the same meanings herein as such terms have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giving effect to such Facility Limit Increase, the Commitment of the </w:t>
      </w:r>
      <w:r>
        <w:rPr>
          <w:rFonts w:ascii="Times New Roman;Times;Serif" w:hAnsi="Times New Roman;Times;Serif"/>
          <w:b/>
          <w:i w:val="false"/>
          <w:caps w:val="false"/>
          <w:smallCaps w:val="false"/>
          <w:sz w:val="20"/>
        </w:rPr>
        <w:t xml:space="preserve">[Lender] [New Lender] </w:t>
      </w:r>
      <w:r>
        <w:rPr>
          <w:rFonts w:ascii="Times New Roman;Times;Serif" w:hAnsi="Times New Roman;Times;Serif"/>
          <w:b w:val="false"/>
          <w:i w:val="false"/>
          <w:caps w:val="false"/>
          <w:smallCaps w:val="false"/>
          <w:sz w:val="20"/>
        </w:rPr>
        <w:t>shall be $_____________.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 paragraphs 1-4 for a New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New Lender hereby confirms that it has received a copy of the Transaction Documents and the exhibits related thereto, together with copies of the documents which were required to be delivered under the Credit Agreement as a condition to the making of the Advances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further acknowledges and agrees that the Administrative Agent has not made any representations or warranties about the credit worthiness of the Borrower or any other party to the Credit Agreement or any other Transaction Document or with respect to the legality, validity, sufficiency or enforceability of the Credit Agreement or any other Transaction Document or the value of any security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provided in the Credit Agreement, effective as of the date of acceptance hereof by the Administrative Agent, the New Lender (i) shall be deemed automatically to have become a party to the Credit Agreement and have all the rights and obligations of a “</w:t>
      </w:r>
      <w:r>
        <w:rPr>
          <w:rFonts w:ascii="Times New Roman;Times;Serif" w:hAnsi="Times New Roman;Times;Serif"/>
          <w:b w:val="false"/>
          <w:i/>
          <w:caps w:val="false"/>
          <w:smallCaps w:val="false"/>
          <w:sz w:val="20"/>
        </w:rPr>
        <w:t>Lender”</w:t>
      </w:r>
      <w:r>
        <w:rPr>
          <w:rFonts w:ascii="Times New Roman;Times;Serif" w:hAnsi="Times New Roman;Times;Serif"/>
          <w:b w:val="false"/>
          <w:i w:val="false"/>
          <w:caps w:val="false"/>
          <w:smallCaps w:val="false"/>
          <w:sz w:val="20"/>
        </w:rPr>
        <w:t xml:space="preserve"> under the Credit Agreement as if it were an original signatory thereto and (ii) agrees to be bound by the terms and conditions set forth in the Credit Agreement as if it were an original signatory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New Lender shall deliver to the Administrative Agent such information and shall complete such forms as are reasonably requested of the New Lender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New Lender has delivered to the Borrower and the Administrative Agent (or is delivering to the Borrower and the Administrative Agent concurrently herewith) the tax forms referred to in Section 8.5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smallCaps/>
          <w:sz w:val="20"/>
        </w:rPr>
      </w:pPr>
      <w:r>
        <w:rPr>
          <w:rFonts w:ascii="Times New Roman;Times;Serif" w:hAnsi="Times New Roman;Times;Serif"/>
          <w:b w:val="false"/>
          <w:i w:val="false"/>
          <w:smallCaps/>
          <w:sz w:val="20"/>
        </w:rPr>
        <w:t>This Agreement shall be deemed to be a contractual obligation under, and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Facility Limit Increase shall be effective when the executed consent of the Administrative Agent is received or otherwise in accordance with Section 1.10 of the Credit Agreement, but not in any case prior to ___________________, 201__. It shall be a condition to the effectiveness of the Facility Limit Increase that all expenses referred to in Section 1.10 of the Credit Agreement shall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certifies that no Potential Amortization Event or Amortization Event has occurred and is continuing. </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indicate the Administrative Agent’s consent to such Facility Limit Increase by signing the enclosed copy of this letter in the space provided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1209"/>
        <w:gridCol w:w="2155"/>
        <w:gridCol w:w="75"/>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Very truly yours.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Martin Marietta Funding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1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pPr>
            <w:r>
              <w:rPr/>
              <w:t> </w:t>
            </w:r>
          </w:p>
        </w:tc>
        <w:tc>
          <w:tcPr>
            <w:tcW w:w="2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pPr>
            <w:r>
              <w:rPr/>
              <w:t> </w:t>
            </w:r>
          </w:p>
        </w:tc>
        <w:tc>
          <w:tcPr>
            <w:tcW w:w="2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19" w:type="dxa"/>
        <w:jc w:val="left"/>
        <w:tblInd w:w="0" w:type="dxa"/>
        <w:tblLayout w:type="fixed"/>
        <w:tblCellMar>
          <w:top w:w="0" w:type="dxa"/>
          <w:left w:w="0" w:type="dxa"/>
          <w:bottom w:w="0" w:type="dxa"/>
          <w:right w:w="0" w:type="dxa"/>
        </w:tblCellMar>
      </w:tblPr>
      <w:tblGrid>
        <w:gridCol w:w="75"/>
        <w:gridCol w:w="1997"/>
        <w:gridCol w:w="3872"/>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586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r>
              <w:rPr>
                <w:rFonts w:ascii="Times New Roman;Times;Serif" w:hAnsi="Times New Roman;Times;Serif"/>
                <w:b/>
                <w:smallCaps/>
              </w:rPr>
              <w:t>New or existing Lender Increasing Commitments]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6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7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97" w:type="dxa"/>
            <w:tcBorders/>
            <w:vAlign w:val="center"/>
          </w:tcPr>
          <w:p>
            <w:pPr>
              <w:pStyle w:val="TableContents"/>
              <w:bidi w:val="0"/>
              <w:spacing w:before="0" w:after="283"/>
              <w:jc w:val="left"/>
              <w:rPr/>
            </w:pPr>
            <w:r>
              <w:rPr/>
              <w:t> </w:t>
            </w:r>
          </w:p>
        </w:tc>
        <w:tc>
          <w:tcPr>
            <w:tcW w:w="38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97" w:type="dxa"/>
            <w:tcBorders/>
            <w:vAlign w:val="center"/>
          </w:tcPr>
          <w:p>
            <w:pPr>
              <w:pStyle w:val="TableContents"/>
              <w:bidi w:val="0"/>
              <w:spacing w:before="0" w:after="283"/>
              <w:jc w:val="left"/>
              <w:rPr/>
            </w:pPr>
            <w:r>
              <w:rPr/>
              <w:t> </w:t>
            </w:r>
          </w:p>
        </w:tc>
        <w:tc>
          <w:tcPr>
            <w:tcW w:w="38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undersigned hereby consents on this __ day of _____________, 201__ to the above-requested Facility Limit Increase.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1328"/>
        <w:gridCol w:w="2456"/>
        <w:gridCol w:w="75"/>
      </w:tblGrid>
      <w:tr>
        <w:trPr/>
        <w:tc>
          <w:tcPr>
            <w:tcW w:w="3784" w:type="dxa"/>
            <w:gridSpan w:val="2"/>
            <w:tcBorders/>
            <w:vAlign w:val="center"/>
          </w:tcPr>
          <w:p>
            <w:pPr>
              <w:pStyle w:val="TableContents"/>
              <w:bidi w:val="0"/>
              <w:spacing w:before="0" w:after="283"/>
              <w:jc w:val="left"/>
              <w:rPr/>
            </w:pPr>
            <w:r>
              <w:rPr>
                <w:rFonts w:ascii="Times New Roman;Times;Serif" w:hAnsi="Times New Roman;Times;Serif"/>
                <w:smallCaps/>
              </w:rPr>
              <w:t xml:space="preserve">Truist Bank, </w:t>
            </w:r>
            <w:r>
              <w:rPr>
                <w:rFonts w:ascii="Times New Roman;Times;Serif" w:hAnsi="Times New Roman;Times;Serif"/>
              </w:rPr>
              <w:t>as Administrative Agent</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3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45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8" w:type="dxa"/>
            <w:tcBorders/>
            <w:vAlign w:val="center"/>
          </w:tcPr>
          <w:p>
            <w:pPr>
              <w:pStyle w:val="TableContents"/>
              <w:bidi w:val="0"/>
              <w:spacing w:before="0" w:after="283"/>
              <w:jc w:val="left"/>
              <w:rPr/>
            </w:pPr>
            <w:r>
              <w:rPr/>
              <w:t> </w:t>
            </w:r>
          </w:p>
        </w:tc>
        <w:tc>
          <w:tcPr>
            <w:tcW w:w="24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tab/>
            </w:r>
          </w:p>
        </w:tc>
        <w:tc>
          <w:tcPr>
            <w:tcW w:w="75" w:type="dxa"/>
            <w:tcBorders/>
            <w:vAlign w:val="center"/>
          </w:tcPr>
          <w:p>
            <w:pPr>
              <w:pStyle w:val="TableContents"/>
              <w:bidi w:val="0"/>
              <w:spacing w:before="0" w:after="283"/>
              <w:jc w:val="left"/>
              <w:rPr/>
            </w:pPr>
            <w:r>
              <w:rPr/>
              <w:t> </w:t>
            </w:r>
          </w:p>
        </w:tc>
      </w:tr>
      <w:tr>
        <w:trPr/>
        <w:tc>
          <w:tcPr>
            <w:tcW w:w="1328" w:type="dxa"/>
            <w:tcBorders/>
            <w:vAlign w:val="center"/>
          </w:tcPr>
          <w:p>
            <w:pPr>
              <w:pStyle w:val="TableContents"/>
              <w:bidi w:val="0"/>
              <w:spacing w:before="0" w:after="283"/>
              <w:jc w:val="left"/>
              <w:rPr/>
            </w:pPr>
            <w:r>
              <w:rPr/>
              <w:t> </w:t>
            </w:r>
          </w:p>
        </w:tc>
        <w:tc>
          <w:tcPr>
            <w:tcW w:w="24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Exhibit </w:t>
      </w:r>
      <w:r>
        <w:rPr>
          <w:rFonts w:ascii="Times New Roman;Times;Serif" w:hAnsi="Times New Roman;Times;Serif"/>
          <w:b/>
          <w:i w:val="false"/>
          <w:caps/>
          <w:sz w:val="20"/>
        </w:rPr>
        <w:t>VIII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Weekly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IX</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Monthly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X</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Note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850"/>
        <w:gridCol w:w="2075"/>
      </w:tblGrid>
      <w:tr>
        <w:trPr/>
        <w:tc>
          <w:tcPr>
            <w:tcW w:w="1850" w:type="dxa"/>
            <w:tcBorders/>
            <w:vAlign w:val="center"/>
          </w:tcPr>
          <w:p>
            <w:pPr>
              <w:pStyle w:val="TableContents"/>
              <w:bidi w:val="0"/>
              <w:spacing w:before="0" w:after="283"/>
              <w:jc w:val="both"/>
              <w:rPr>
                <w:rFonts w:ascii="Times New Roman;Times;Serif" w:hAnsi="Times New Roman;Times;Serif"/>
                <w:smallCaps/>
              </w:rPr>
            </w:pPr>
            <w:r>
              <w:rPr>
                <w:rFonts w:ascii="Times New Roman;Times;Serif" w:hAnsi="Times New Roman;Times;Serif"/>
                <w:smallCaps/>
              </w:rPr>
              <w:t>U.S. $__________</w:t>
            </w:r>
          </w:p>
        </w:tc>
        <w:tc>
          <w:tcPr>
            <w:tcW w:w="20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____________, 2013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For Value Received</w:t>
      </w:r>
      <w:r>
        <w:rPr>
          <w:rFonts w:ascii="Times New Roman;Times;Serif" w:hAnsi="Times New Roman;Times;Serif"/>
          <w:b w:val="false"/>
          <w:i w:val="false"/>
          <w:caps w:val="false"/>
          <w:smallCaps w:val="false"/>
          <w:sz w:val="20"/>
        </w:rPr>
        <w:t>, the undersigned, Martin Marietta Funding LLC, a Delaware limited liability company (the “</w:t>
      </w:r>
      <w:r>
        <w:rPr>
          <w:rFonts w:ascii="Times New Roman;Times;Serif" w:hAnsi="Times New Roman;Times;Serif"/>
          <w:b w:val="false"/>
          <w:i/>
          <w:caps w:val="false"/>
          <w:smallCaps w:val="false"/>
          <w:sz w:val="20"/>
        </w:rPr>
        <w:t>Borrower”</w:t>
      </w:r>
      <w:r>
        <w:rPr>
          <w:rFonts w:ascii="Times New Roman;Times;Serif" w:hAnsi="Times New Roman;Times;Serif"/>
          <w:b w:val="false"/>
          <w:i w:val="false"/>
          <w:caps w:val="false"/>
          <w:smallCaps w:val="false"/>
          <w:sz w:val="20"/>
        </w:rPr>
        <w:t>), hereby promises to pay to ____________________ (the “</w:t>
      </w:r>
      <w:r>
        <w:rPr>
          <w:rFonts w:ascii="Times New Roman;Times;Serif" w:hAnsi="Times New Roman;Times;Serif"/>
          <w:b w:val="false"/>
          <w:i/>
          <w:caps w:val="false"/>
          <w:smallCaps w:val="false"/>
          <w:sz w:val="20"/>
        </w:rPr>
        <w:t>Lender”</w:t>
      </w:r>
      <w:r>
        <w:rPr>
          <w:rFonts w:ascii="Times New Roman;Times;Serif" w:hAnsi="Times New Roman;Times;Serif"/>
          <w:b w:val="false"/>
          <w:i w:val="false"/>
          <w:caps w:val="false"/>
          <w:smallCaps w:val="false"/>
          <w:sz w:val="20"/>
        </w:rPr>
        <w:t>) or its registered assigns on the Facility Termination Date of the hereinafter defined Credit Agreement, at the principal office of the Administrative Agent in Atlanta, Georgia (or such other location as the Administrative Agent may designate to the Borrower), in immediately available funds, the principal sum of ___________________ Dollars ($__________) or, if less, the aggregate unpaid principal amount of all Loans made by the Lender to the Borrower pursuant to the Credit Agreement, together with interest on the principal amount of each Loan from time to time outstanding hereunder at the rates, and payable in the manner and on the dates, specified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the Notes referred to in the Credit and Security Agreement dated as of April 19, 2013, among the Borrower, Martin Marietta Materials, Inc., as the initial Servicer, the Lenders party thereto, and Truist Bank, successor by merger to SunTrust Bank, as Administrative Agent (as extended, renewed, amended or restated from time to time, the “</w:t>
      </w:r>
      <w:r>
        <w:rPr>
          <w:rFonts w:ascii="Times New Roman;Times;Serif" w:hAnsi="Times New Roman;Times;Serif"/>
          <w:b w:val="false"/>
          <w:i/>
          <w:caps w:val="false"/>
          <w:smallCaps w:val="false"/>
          <w:sz w:val="20"/>
        </w:rPr>
        <w:t>Credit Agreement”</w:t>
      </w:r>
      <w:r>
        <w:rPr>
          <w:rFonts w:ascii="Times New Roman;Times;Serif" w:hAnsi="Times New Roman;Times;Serif"/>
          <w:b w:val="false"/>
          <w:i w:val="false"/>
          <w:caps w:val="false"/>
          <w:smallCaps w:val="false"/>
          <w:sz w:val="20"/>
        </w:rPr>
        <w:t>), and this Note and the holder hereof are entitled to all the benefits and security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 (including Section 5-1401 and Section 5-1402 of the General Obligations law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waives demand, presentment, protest or notice of any kind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1157"/>
        <w:gridCol w:w="2207"/>
        <w:gridCol w:w="75"/>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Martin Marietta Funding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20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left"/>
              <w:rPr/>
            </w:pPr>
            <w:r>
              <w:rPr/>
              <w:t> </w:t>
            </w:r>
          </w:p>
        </w:tc>
        <w:tc>
          <w:tcPr>
            <w:tcW w:w="22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tab/>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left"/>
              <w:rPr/>
            </w:pPr>
            <w:r>
              <w:rPr/>
              <w:t> </w:t>
            </w:r>
          </w:p>
        </w:tc>
        <w:tc>
          <w:tcPr>
            <w:tcW w:w="22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910" w:right="0" w:hanging="23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XI</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Corporate Names; Trade Names; Assumed Names; Assumed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Martin Marietta Funding LLC</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A</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Commitments</w:t>
      </w:r>
    </w:p>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4385"/>
        <w:gridCol w:w="2720"/>
      </w:tblGrid>
      <w:tr>
        <w:trPr/>
        <w:tc>
          <w:tcPr>
            <w:tcW w:w="4385" w:type="dxa"/>
            <w:tcBorders/>
            <w:vAlign w:val="center"/>
          </w:tcPr>
          <w:p>
            <w:pPr>
              <w:pStyle w:val="TableContents"/>
              <w:bidi w:val="0"/>
              <w:spacing w:before="0" w:after="283"/>
              <w:jc w:val="center"/>
              <w:rPr>
                <w:rFonts w:ascii="Times New Roman;Times;Serif" w:hAnsi="Times New Roman;Times;Serif"/>
                <w:smallCaps/>
              </w:rPr>
            </w:pPr>
            <w:r>
              <w:rPr>
                <w:rFonts w:ascii="Times New Roman;Times;Serif" w:hAnsi="Times New Roman;Times;Serif"/>
                <w:smallCaps/>
              </w:rPr>
              <w:t>Lender</w:t>
            </w:r>
          </w:p>
        </w:tc>
        <w:tc>
          <w:tcPr>
            <w:tcW w:w="2720" w:type="dxa"/>
            <w:tcBorders/>
            <w:vAlign w:val="center"/>
          </w:tcPr>
          <w:p>
            <w:pPr>
              <w:pStyle w:val="TableContents"/>
              <w:bidi w:val="0"/>
              <w:spacing w:before="0" w:after="283"/>
              <w:jc w:val="center"/>
              <w:rPr>
                <w:rFonts w:ascii="Times New Roman;Times;Serif" w:hAnsi="Times New Roman;Times;Serif"/>
                <w:smallCaps/>
              </w:rPr>
            </w:pPr>
            <w:r>
              <w:rPr>
                <w:rFonts w:ascii="Times New Roman;Times;Serif" w:hAnsi="Times New Roman;Times;Serif"/>
                <w:smallCaps/>
              </w:rPr>
              <w:t>Commitment</w:t>
            </w:r>
          </w:p>
        </w:tc>
      </w:tr>
      <w:tr>
        <w:trPr/>
        <w:tc>
          <w:tcPr>
            <w:tcW w:w="438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 as successor by merger to SunTrust Bank</w:t>
            </w:r>
          </w:p>
        </w:tc>
        <w:tc>
          <w:tcPr>
            <w:tcW w:w="272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160,000,000.00</w:t>
            </w:r>
            <w:r>
              <w:rPr>
                <w:rFonts w:ascii="Times New Roman;Times;Serif" w:hAnsi="Times New Roman;Times;Serif"/>
                <w:b w:val="false"/>
                <w:i w:val="false"/>
                <w:caps w:val="false"/>
                <w:smallCaps w:val="false"/>
                <w:color w:val="0000FF"/>
                <w:sz w:val="20"/>
                <w:u w:val="single"/>
              </w:rPr>
              <w:t>200,000,000.00</w:t>
            </w:r>
          </w:p>
        </w:tc>
      </w:tr>
      <w:tr>
        <w:trPr/>
        <w:tc>
          <w:tcPr>
            <w:tcW w:w="438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w:t>
            </w:r>
          </w:p>
        </w:tc>
        <w:tc>
          <w:tcPr>
            <w:tcW w:w="272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120,000,000.00</w:t>
            </w:r>
            <w:r>
              <w:rPr>
                <w:rFonts w:ascii="Times New Roman;Times;Serif" w:hAnsi="Times New Roman;Times;Serif"/>
                <w:b w:val="false"/>
                <w:i w:val="false"/>
                <w:caps w:val="false"/>
                <w:smallCaps w:val="false"/>
                <w:color w:val="0000FF"/>
                <w:sz w:val="20"/>
                <w:u w:val="single"/>
              </w:rPr>
              <w:t>150,000,000.00</w:t>
            </w:r>
          </w:p>
        </w:tc>
      </w:tr>
      <w:tr>
        <w:trPr/>
        <w:tc>
          <w:tcPr>
            <w:tcW w:w="438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First-Citizens Bank &amp; Trust Company</w:t>
            </w:r>
          </w:p>
        </w:tc>
        <w:tc>
          <w:tcPr>
            <w:tcW w:w="272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120,000,000.00</w:t>
            </w:r>
            <w:r>
              <w:rPr>
                <w:rFonts w:ascii="Times New Roman;Times;Serif" w:hAnsi="Times New Roman;Times;Serif"/>
                <w:b w:val="false"/>
                <w:i w:val="false"/>
                <w:caps w:val="false"/>
                <w:smallCaps w:val="false"/>
                <w:color w:val="0000FF"/>
                <w:sz w:val="20"/>
                <w:u w:val="single"/>
              </w:rPr>
              <w:t>150,000,000.00</w:t>
            </w:r>
          </w:p>
        </w:tc>
      </w:tr>
      <w:tr>
        <w:trPr/>
        <w:tc>
          <w:tcPr>
            <w:tcW w:w="438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smallCaps/>
                <w:sz w:val="20"/>
              </w:rPr>
            </w:pPr>
            <w:r>
              <w:rPr>
                <w:rFonts w:ascii="Times New Roman;Times;Serif" w:hAnsi="Times New Roman;Times;Serif"/>
                <w:b w:val="false"/>
                <w:i w:val="false"/>
                <w:smallCaps/>
                <w:sz w:val="20"/>
              </w:rPr>
              <w:t>Aggregate Commitment</w:t>
            </w:r>
          </w:p>
        </w:tc>
        <w:tc>
          <w:tcPr>
            <w:tcW w:w="272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400,000,000.00</w:t>
            </w:r>
            <w:r>
              <w:rPr>
                <w:rFonts w:ascii="Times New Roman;Times;Serif" w:hAnsi="Times New Roman;Times;Serif"/>
                <w:b w:val="false"/>
                <w:i w:val="false"/>
                <w:caps w:val="false"/>
                <w:smallCaps w:val="false"/>
                <w:color w:val="0000FF"/>
                <w:sz w:val="20"/>
                <w:u w:val="single"/>
              </w:rPr>
              <w:t>500,000,000.00</w:t>
            </w:r>
          </w:p>
        </w:tc>
      </w:tr>
    </w:tbl>
    <w:p>
      <w:pPr>
        <w:pStyle w:val="TextBody"/>
        <w:bidi w:val="0"/>
        <w:spacing w:before="0" w:after="0"/>
        <w:ind w:left="0" w:right="0" w:hanging="0"/>
        <w:jc w:val="center"/>
        <w:rPr>
          <w:smallCaps/>
        </w:rPr>
      </w:pPr>
      <w:r>
        <w:rPr>
          <w:small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B</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Closing Documents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Executed copies of the Sale Agreement, duly executed by the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Executed copies of the Purchase and Contribution Agreement, duly executed by the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Executed copies of this Agreement, duly executed by the parties thereto complete with all Exhibits and Schedules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requested by any Lender, executed Note(s) in favor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certificate of the duly authorized signatory of each Originator, the Seller, the Servicer, and the Borrower certifying: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copy of the resolutions of the Board of Directors or other managing or governing body or person of such Person certified by its Secretary authorizing such Person’s execution, delivery and performance of this Agreement and the other documents to be delivered by it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names and signatures of the officers authorized on its behalf to execute this Agreement and any other documents to be delivered by it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copy of such Person’s By-Laws or Operating Agreement,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Person’s articles or certificate of incorporation or formation, as applicable, certified by the secretary of state of its jurisdiction of incorporation or formation on or within thirty (30) days prior to the initial Loan;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good standing certificate for such Person issued by the secretary of state of its state of incorporation/formation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Pre-filing state and federal tax lien, judgment lien and UCC lien searches against each Originator, the Seller and the Borrower from its jurisdiction of organization and from the jurisdiction where its chief executive office is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UCC financing statements in form suitable for filing under the UCC naming each Originator, the Seller and the Borrower, as a debtor, and Agent, as secured party or total assignee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UCC termination statements, if any, necessary to release all security interests and other rights of any Person in the Receivables, Contracts or Related Security previously granted by the Borrower, the Seller, any Originator, together with authorization to file the same, in each case to the extent such release relate to any Adverse Claim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9.</w:t>
        <w:tab/>
        <w:t>Pay-off letters related to that certain Account Purchase Agreement, dated as of April 21, 2009 between Wells Fargo Bank, National Association and Martin Marietta, duly executed by the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10.</w:t>
        <w:tab/>
        <w:t>Opinions of legal counsel for the Borrower, the Servicer, and each Originator reasonably acceptable to the Administrative Agent covering: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w:t>
        <w:tab/>
        <w:t>True Sale and Non-Consolidation Opinion in connection with Purchase and Contribution Agreement (the Seller and the Borrower)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(b)</w:t>
        <w:tab/>
        <w:t>Security Interest Opinion in connection with this Agreement (the Seller, the Borrower and Administrative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(c)</w:t>
        <w:tab/>
        <w:t>General Corporate and Enforceability Opinion (the Seller, the Servicer, and the Borrower)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11.</w:t>
        <w:tab/>
        <w:t>The Fee Letter, duly executed by each of the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12.</w:t>
        <w:tab/>
        <w:t>Borrowing Request, duly executed by the Borrower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Conduit Agent</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121</Pages>
  <Words>62069</Words>
  <Characters>330070</Characters>
  <CharactersWithSpaces>395101</CharactersWithSpaces>
  <Paragraphs>3718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