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Exchange Act of 1934 (Amendment No.  )</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VULCAN MATERIALS COMPANY</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-3307080</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-2492375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-2149475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-880110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-537210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On April 25, 2012, Martin Marietta Materials, Inc. (“</w:t>
      </w:r>
      <w:r>
        <w:rPr>
          <w:rFonts w:ascii="Arial" w:cs="Arial" w:eastAsia="Arial" w:hAnsi="Arial"/>
          <w:sz w:val="16"/>
          <w:szCs w:val="16"/>
          <w:u w:val="single" w:color="auto"/>
          <w:color w:val="auto"/>
        </w:rPr>
        <w:t>Martin Marietta</w:t>
      </w:r>
      <w:r>
        <w:rPr>
          <w:rFonts w:ascii="Arial" w:cs="Arial" w:eastAsia="Arial" w:hAnsi="Arial"/>
          <w:sz w:val="16"/>
          <w:szCs w:val="16"/>
          <w:color w:val="auto"/>
        </w:rPr>
        <w:t>”) filed its definitive proxy statement (the “</w:t>
      </w:r>
      <w:r>
        <w:rPr>
          <w:rFonts w:ascii="Arial" w:cs="Arial" w:eastAsia="Arial" w:hAnsi="Arial"/>
          <w:sz w:val="16"/>
          <w:szCs w:val="16"/>
          <w:u w:val="single" w:color="auto"/>
          <w:color w:val="auto"/>
        </w:rPr>
        <w:t>Martin Marietta Definitive 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in connection with Vulcan Materials Company’s (“</w:t>
      </w:r>
      <w:r>
        <w:rPr>
          <w:rFonts w:ascii="Arial" w:cs="Arial" w:eastAsia="Arial" w:hAnsi="Arial"/>
          <w:sz w:val="16"/>
          <w:szCs w:val="16"/>
          <w:u w:val="single" w:color="auto"/>
          <w:color w:val="auto"/>
        </w:rPr>
        <w:t>Vulcan</w:t>
      </w:r>
      <w:r>
        <w:rPr>
          <w:rFonts w:ascii="Arial" w:cs="Arial" w:eastAsia="Arial" w:hAnsi="Arial"/>
          <w:sz w:val="16"/>
          <w:szCs w:val="16"/>
          <w:color w:val="auto"/>
        </w:rPr>
        <w:t>”) 2012 annual meeting of shareholders (the “</w:t>
      </w:r>
      <w:r>
        <w:rPr>
          <w:rFonts w:ascii="Arial" w:cs="Arial" w:eastAsia="Arial" w:hAnsi="Arial"/>
          <w:sz w:val="16"/>
          <w:szCs w:val="16"/>
          <w:u w:val="single" w:color="auto"/>
          <w:color w:val="auto"/>
        </w:rPr>
        <w:t>2012 Annual Meeting</w:t>
      </w:r>
      <w:r>
        <w:rPr>
          <w:rFonts w:ascii="Arial" w:cs="Arial" w:eastAsia="Arial" w:hAnsi="Arial"/>
          <w:sz w:val="16"/>
          <w:szCs w:val="16"/>
          <w:color w:val="auto"/>
        </w:rPr>
        <w:t>”). At time of the filing of the Martin Marietta Definitive Proxy Statement, Vulcan had not yet filed its definitive proxy statement for the 2012 Annual Meeting.</w:t>
      </w:r>
    </w:p>
    <w:p>
      <w:pPr>
        <w:spacing w:after="0" w:line="10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Vulcan filed its definitive proxy statement in connection with the 2012 Annual Meeting (the “</w:t>
      </w:r>
      <w:r>
        <w:rPr>
          <w:rFonts w:ascii="Arial" w:cs="Arial" w:eastAsia="Arial" w:hAnsi="Arial"/>
          <w:sz w:val="18"/>
          <w:szCs w:val="18"/>
          <w:u w:val="single" w:color="auto"/>
          <w:color w:val="auto"/>
        </w:rPr>
        <w:t>Vulcan Definitive Proxy Statement</w:t>
      </w:r>
      <w:r>
        <w:rPr>
          <w:rFonts w:ascii="Arial" w:cs="Arial" w:eastAsia="Arial" w:hAnsi="Arial"/>
          <w:sz w:val="18"/>
          <w:szCs w:val="18"/>
          <w:color w:val="auto"/>
        </w:rPr>
        <w:t>”) on April 27, 2012. The following information is being provided to update the Martin Marietta Definitive Proxy Statement solely to reflect the Vulcan Definitive Proxy Statement:</w:t>
      </w:r>
    </w:p>
    <w:p>
      <w:pPr>
        <w:spacing w:after="0" w:line="59" w:lineRule="exact"/>
        <w:rPr>
          <w:sz w:val="20"/>
          <w:szCs w:val="20"/>
          <w:color w:val="auto"/>
        </w:rPr>
      </w:pPr>
    </w:p>
    <w:p>
      <w:pPr>
        <w:ind w:left="900" w:right="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the extent that the Martin Marietta Definitive Proxy Statement refers to information contained in the “Vulcan proxy statement” (and excluded from the Martin Marietta Definitive Proxy Statement) shareholders should refer to the Vulcan Definitive Proxy Statement, including with respect to:</w:t>
      </w:r>
    </w:p>
    <w:p>
      <w:pPr>
        <w:spacing w:after="0" w:line="4" w:lineRule="exact"/>
        <w:rPr>
          <w:rFonts w:ascii="Arial" w:cs="Arial" w:eastAsia="Arial" w:hAnsi="Arial"/>
          <w:sz w:val="16"/>
          <w:szCs w:val="16"/>
          <w:color w:val="auto"/>
        </w:rPr>
      </w:pPr>
    </w:p>
    <w:p>
      <w:pPr>
        <w:ind w:left="1480" w:right="260" w:hanging="567"/>
        <w:spacing w:after="0" w:line="268"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Proposal 2 – Advisory Vote on Executive Compensation (including the compensation disclosure on pages 50-80 of the Vulcan Definitive Proxy Statement);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Proposal 3 – Ratification of Selection of Deloitte &amp; Touche LLP;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Proposal 4 – Advisory Shareholder Proposal – Adoption of Majority Voting Standard in the Election of Directors;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Proposal 5 – Advisory Shareholder Proposal – Board Declassification;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Proposal 6 – Advisory Shareholder Proposal – Elimination of Super-majority Voting.</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According to the Vulcan Definitive Proxy Statement, to be eligible for consideration for inclusion in Vulcan’s proxy statement and form of proxy for Vulcan’s 2013 annual meeting of shareholders, shareholder proposals must be received by Vulcan at its principal office no later than December,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solicitation of proxies for Vulcan’s 2012 annual meeting of shareholders (the “Vulcan Meeting”), Martin Marietta filed a definitive proxy statement on April 25, 2012 (as supplemented, the “Vulcan Meeting Definitive Proxy Statement”) with the SEC. The Vulcan Meeting Definitive Proxy Statement and accompanying proxy card will be mailed to the shareholders of Vulcan. INVESTORS AND SECURITY HOLDERS ARE URGED TO READ THE VULCAN MEETING DEFINITIVE PROXY STATEMENT AND OTHER RELEVANT MATERIALS AS THEY BECOME AVAILABLE BECAUSE THEY WILL CONTAIN IMPORTANT INFORMATION.</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ectPr>
          <w:pgSz w:w="11900" w:h="16838" w:orient="portrait"/>
          <w:cols w:equalWidth="0" w:num="1">
            <w:col w:w="11360"/>
          </w:cols>
          <w:pgMar w:left="240" w:top="274" w:right="29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preliminary prospectus/offer to exchange included in the Registration Statement on Form S-4 initially filed by Martin Marietta on December 12, 2011 with the SEC, the proxy statement for Martin Marietta’s 2012 annual meeting of shareholders, filed with the SEC on April 18, 2012, and the Vulcan Meeting Definitive Proxy Statement, as applicable.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2019-12-20T20:08:11Z</dcterms:created>
  <dcterms:modified xsi:type="dcterms:W3CDTF">2019-12-20T20:08:11Z</dcterms:modified>
</cp:coreProperties>
</file>