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5"/>
          <w:szCs w:val="15"/>
          <w:color w:val="auto"/>
        </w:rPr>
        <w:t>SCHEDULE 14A INFORMATION</w:t>
      </w:r>
    </w:p>
    <w:p>
      <w:pPr>
        <w:spacing w:after="0" w:line="2"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4" w:lineRule="exact"/>
        <w:rPr>
          <w:sz w:val="24"/>
          <w:szCs w:val="24"/>
          <w:color w:val="auto"/>
        </w:rPr>
      </w:pPr>
    </w:p>
    <w:p>
      <w:pPr>
        <w:spacing w:after="0"/>
        <w:tabs>
          <w:tab w:leader="none" w:pos="2200" w:val="left"/>
        </w:tabs>
        <w:rPr>
          <w:sz w:val="20"/>
          <w:szCs w:val="20"/>
          <w:color w:val="auto"/>
        </w:rPr>
      </w:pPr>
      <w:r>
        <w:rPr>
          <w:rFonts w:ascii="Courier New" w:cs="Courier New" w:eastAsia="Courier New" w:hAnsi="Courier New"/>
          <w:sz w:val="15"/>
          <w:szCs w:val="15"/>
          <w:color w:val="auto"/>
        </w:rPr>
        <w:t>Filed by the Registrant</w:t>
        <w:tab/>
        <w:t>[X]</w:t>
      </w:r>
    </w:p>
    <w:p>
      <w:pPr>
        <w:spacing w:after="0" w:line="174" w:lineRule="exact"/>
        <w:rPr>
          <w:sz w:val="24"/>
          <w:szCs w:val="24"/>
          <w:color w:val="auto"/>
        </w:rPr>
      </w:pPr>
    </w:p>
    <w:p>
      <w:pPr>
        <w:spacing w:after="0"/>
        <w:tabs>
          <w:tab w:leader="none" w:pos="3900" w:val="left"/>
        </w:tabs>
        <w:rPr>
          <w:sz w:val="20"/>
          <w:szCs w:val="20"/>
          <w:color w:val="auto"/>
        </w:rPr>
      </w:pPr>
      <w:r>
        <w:rPr>
          <w:rFonts w:ascii="Courier New" w:cs="Courier New" w:eastAsia="Courier New" w:hAnsi="Courier New"/>
          <w:sz w:val="15"/>
          <w:szCs w:val="15"/>
          <w:color w:val="auto"/>
        </w:rPr>
        <w:t>Filed by a Party other than the Registrant</w:t>
        <w:tab/>
        <w:t>[ ]</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74" w:lineRule="exact"/>
        <w:rPr>
          <w:sz w:val="24"/>
          <w:szCs w:val="24"/>
          <w:color w:val="auto"/>
        </w:rPr>
      </w:pPr>
    </w:p>
    <w:p>
      <w:pPr>
        <w:ind w:left="520" w:hanging="439"/>
        <w:spacing w:after="0"/>
        <w:tabs>
          <w:tab w:leader="none" w:pos="5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Proxy Statement</w:t>
      </w:r>
    </w:p>
    <w:p>
      <w:pPr>
        <w:spacing w:after="0" w:line="2" w:lineRule="exact"/>
        <w:rPr>
          <w:rFonts w:ascii="Courier New" w:cs="Courier New" w:eastAsia="Courier New" w:hAnsi="Courier New"/>
          <w:sz w:val="15"/>
          <w:szCs w:val="15"/>
          <w:color w:val="auto"/>
        </w:rPr>
      </w:pP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w:t>
      </w:r>
    </w:p>
    <w:p>
      <w:pPr>
        <w:spacing w:after="0" w:line="2" w:lineRule="exact"/>
        <w:rPr>
          <w:sz w:val="24"/>
          <w:szCs w:val="24"/>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Rule 14a-6(e)(2))</w:t>
      </w:r>
    </w:p>
    <w:p>
      <w:pPr>
        <w:spacing w:after="0" w:line="2" w:lineRule="exact"/>
        <w:rPr>
          <w:sz w:val="24"/>
          <w:szCs w:val="24"/>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Proxy Statement</w:t>
      </w:r>
    </w:p>
    <w:p>
      <w:pPr>
        <w:spacing w:after="0" w:line="2" w:lineRule="exact"/>
        <w:rPr>
          <w:sz w:val="24"/>
          <w:szCs w:val="24"/>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2" w:lineRule="exact"/>
        <w:rPr>
          <w:sz w:val="24"/>
          <w:szCs w:val="24"/>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ss. 240.14a-11(c) or ss. 240.14a-12</w:t>
      </w:r>
    </w:p>
    <w:p>
      <w:pPr>
        <w:spacing w:after="0" w:line="174"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MARTIN MARIETTA MATERIALS, INC.</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6" w:lineRule="exact"/>
        <w:rPr>
          <w:sz w:val="24"/>
          <w:szCs w:val="24"/>
          <w:color w:val="auto"/>
        </w:rPr>
      </w:pPr>
    </w:p>
    <w:p>
      <w:pPr>
        <w:ind w:left="520" w:right="3339" w:hanging="439"/>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per Exchange Act Rules 0-11(c)(1)(ii), 14a-6(i)(1), or 14a-6(i)(2) or Item 22(a)(2) of Schedule 14A.</w:t>
      </w:r>
    </w:p>
    <w:p>
      <w:pPr>
        <w:spacing w:after="0" w:line="4" w:lineRule="exact"/>
        <w:rPr>
          <w:sz w:val="24"/>
          <w:szCs w:val="24"/>
          <w:color w:val="auto"/>
        </w:rPr>
      </w:pPr>
    </w:p>
    <w:p>
      <w:pPr>
        <w:ind w:left="520" w:right="4059" w:hanging="439"/>
        <w:spacing w:after="0"/>
        <w:tabs>
          <w:tab w:leader="none" w:pos="25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4" w:lineRule="exact"/>
        <w:rPr>
          <w:sz w:val="24"/>
          <w:szCs w:val="24"/>
          <w:color w:val="auto"/>
        </w:rPr>
      </w:pPr>
    </w:p>
    <w:p>
      <w:pPr>
        <w:ind w:left="260" w:hanging="179"/>
        <w:spacing w:after="0"/>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183" w:lineRule="exact"/>
        <w:rPr>
          <w:rFonts w:ascii="Courier New" w:cs="Courier New" w:eastAsia="Courier New" w:hAnsi="Courier New"/>
          <w:sz w:val="14"/>
          <w:szCs w:val="14"/>
          <w:color w:val="auto"/>
        </w:rPr>
      </w:pPr>
    </w:p>
    <w:p>
      <w:pPr>
        <w:ind w:left="880" w:hanging="352"/>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4" w:lineRule="exact"/>
        <w:rPr>
          <w:rFonts w:ascii="Courier New" w:cs="Courier New" w:eastAsia="Courier New" w:hAnsi="Courier New"/>
          <w:sz w:val="15"/>
          <w:szCs w:val="15"/>
          <w:color w:val="auto"/>
        </w:rPr>
      </w:pPr>
    </w:p>
    <w:p>
      <w:pPr>
        <w:ind w:left="880" w:hanging="352"/>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5" w:lineRule="exact"/>
        <w:rPr>
          <w:rFonts w:ascii="Courier New" w:cs="Courier New" w:eastAsia="Courier New" w:hAnsi="Courier New"/>
          <w:sz w:val="15"/>
          <w:szCs w:val="15"/>
          <w:color w:val="auto"/>
        </w:rPr>
      </w:pPr>
    </w:p>
    <w:p>
      <w:pPr>
        <w:ind w:left="800" w:right="3259" w:hanging="272"/>
        <w:spacing w:after="0" w:line="241" w:lineRule="auto"/>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880" w:hanging="352"/>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rFonts w:ascii="Courier New" w:cs="Courier New" w:eastAsia="Courier New" w:hAnsi="Courier New"/>
          <w:sz w:val="15"/>
          <w:szCs w:val="15"/>
          <w:color w:val="auto"/>
        </w:rPr>
      </w:pPr>
    </w:p>
    <w:p>
      <w:pPr>
        <w:ind w:left="880" w:hanging="352"/>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4" w:lineRule="exact"/>
        <w:rPr>
          <w:sz w:val="24"/>
          <w:szCs w:val="24"/>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4" w:lineRule="exact"/>
        <w:rPr>
          <w:sz w:val="24"/>
          <w:szCs w:val="24"/>
          <w:color w:val="auto"/>
        </w:rPr>
      </w:pPr>
    </w:p>
    <w:p>
      <w:pPr>
        <w:ind w:left="520" w:right="3259" w:hanging="439"/>
        <w:spacing w:after="0" w:line="242" w:lineRule="auto"/>
        <w:tabs>
          <w:tab w:leader="none" w:pos="25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880" w:hanging="441"/>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19"/>
          </w:cols>
          <w:pgMar w:left="240" w:top="748"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Notice of</w:t>
      </w:r>
    </w:p>
    <w:p>
      <w:pPr>
        <w:spacing w:after="0" w:line="2"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Special Meeting of</w:t>
      </w:r>
    </w:p>
    <w:p>
      <w:pPr>
        <w:spacing w:after="0" w:line="2"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Shareholders and</w:t>
      </w:r>
    </w:p>
    <w:p>
      <w:pPr>
        <w:spacing w:after="0" w:line="2"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Marietta Materials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Martin Marietta Materials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2710 Wycliff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 27607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August __, 1996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directors and officers of Martin Marietta Materials, Inc. join us in inviting you to attend a Special Meeting of Shareholders of the Corporation to be held at the offices of the Corporation, 2710 Wycliff Road, Raleigh, North Carolina on ________, 1996 at ____, local time. The formal notice of this meeting and related Proxy Statement accompany this letter.</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At the Special Meeting, the Corporation's Shareholders will consider and vote on a number of important measures that are proposed to be implemented upon consummation of the recently announced divestiture by Lockheed Martin Corporation of its approximately 81% common stock interest in the Corporation.</w:t>
      </w:r>
    </w:p>
    <w:p>
      <w:pPr>
        <w:spacing w:after="0" w:line="175"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By attending the meeting, you will have an opportunity to participate in the business of the meeting. If it is not possible for you to attend, please return the enclosed proxy card immediately to ensure that your shares will be voted.</w:t>
      </w:r>
    </w:p>
    <w:p>
      <w:pPr>
        <w:sectPr>
          <w:pgSz w:w="11900" w:h="16838" w:orient="portrait"/>
          <w:cols w:equalWidth="0" w:num="1">
            <w:col w:w="10219"/>
          </w:cols>
          <w:pgMar w:left="240" w:top="977" w:right="1440" w:bottom="1440" w:gutter="0" w:footer="0" w:header="0"/>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look forward to seeing you at the offices of the North Carolina at _____ on _________, 1996.</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in Raleigh,</w:t>
      </w:r>
    </w:p>
    <w:p>
      <w:pPr>
        <w:spacing w:after="0" w:line="357" w:lineRule="exact"/>
        <w:rPr>
          <w:sz w:val="20"/>
          <w:szCs w:val="20"/>
          <w:color w:val="auto"/>
        </w:rPr>
      </w:pPr>
    </w:p>
    <w:p>
      <w:pPr>
        <w:sectPr>
          <w:pgSz w:w="11900" w:h="16838" w:orient="portrait"/>
          <w:cols w:equalWidth="0" w:num="2">
            <w:col w:w="4560" w:space="180"/>
            <w:col w:w="5479"/>
          </w:cols>
          <w:pgMar w:left="240" w:top="97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Sincerely,</w:t>
      </w:r>
    </w:p>
    <w:p>
      <w:pPr>
        <w:sectPr>
          <w:pgSz w:w="11900" w:h="16838" w:orient="portrait"/>
          <w:cols w:equalWidth="0" w:num="1">
            <w:col w:w="10219"/>
          </w:cols>
          <w:pgMar w:left="240" w:top="977"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MARCUS C. BENNETT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P. ZELNAK, JR.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2">
            <w:col w:w="4020" w:space="720"/>
            <w:col w:w="5479"/>
          </w:cols>
          <w:pgMar w:left="240" w:top="97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MARTIN MARIETTA MATERIALS, INC.</w:t>
      </w:r>
    </w:p>
    <w:p>
      <w:pPr>
        <w:spacing w:after="0" w:line="17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To Be Held on _______,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the Common Stock of Martin Marietta Materials, Inc.:</w:t>
      </w:r>
    </w:p>
    <w:p>
      <w:pPr>
        <w:spacing w:after="0" w:line="176" w:lineRule="exact"/>
        <w:rPr>
          <w:sz w:val="20"/>
          <w:szCs w:val="20"/>
          <w:color w:val="auto"/>
        </w:rPr>
      </w:pPr>
    </w:p>
    <w:p>
      <w:pPr>
        <w:ind w:right="3259" w:firstLine="805"/>
        <w:spacing w:after="0" w:line="260" w:lineRule="auto"/>
        <w:rPr>
          <w:sz w:val="20"/>
          <w:szCs w:val="20"/>
          <w:color w:val="auto"/>
        </w:rPr>
      </w:pPr>
      <w:r>
        <w:rPr>
          <w:rFonts w:ascii="Courier New" w:cs="Courier New" w:eastAsia="Courier New" w:hAnsi="Courier New"/>
          <w:sz w:val="14"/>
          <w:szCs w:val="14"/>
          <w:color w:val="auto"/>
        </w:rPr>
        <w:t>A Special Meeting of Shareholders of Martin Marietta Materials, Inc. (the "Corporation") will be held on ___________, _______ ___, 1996, at ______,</w:t>
      </w:r>
    </w:p>
    <w:p>
      <w:pPr>
        <w:ind w:right="3259"/>
        <w:spacing w:after="0" w:line="263" w:lineRule="auto"/>
        <w:rPr>
          <w:sz w:val="20"/>
          <w:szCs w:val="20"/>
          <w:color w:val="auto"/>
        </w:rPr>
      </w:pPr>
      <w:r>
        <w:rPr>
          <w:rFonts w:ascii="Courier New" w:cs="Courier New" w:eastAsia="Courier New" w:hAnsi="Courier New"/>
          <w:sz w:val="14"/>
          <w:szCs w:val="14"/>
          <w:color w:val="auto"/>
        </w:rPr>
        <w:t>local time, at the offices of the Corporation, 2710 Wycliff Road, Raleigh, North Carolina. Attendance at the Special Meeting of Shareholders of the Corporation will be limited to shareholders of record at the close of business on August 26, 1996 or their proxies, beneficial owners presenting satisfactory evidence of ownership on that date, and invited guests of the Corporation.</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purposes of the meeting are:</w:t>
      </w:r>
    </w:p>
    <w:p>
      <w:pPr>
        <w:spacing w:after="0" w:line="174" w:lineRule="exact"/>
        <w:rPr>
          <w:sz w:val="20"/>
          <w:szCs w:val="20"/>
          <w:color w:val="auto"/>
        </w:rPr>
      </w:pPr>
    </w:p>
    <w:p>
      <w:pPr>
        <w:ind w:left="1600" w:hanging="803"/>
        <w:spacing w:after="0"/>
        <w:tabs>
          <w:tab w:leader="none" w:pos="1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Corporation's Articles of</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w:t>
      </w:r>
    </w:p>
    <w:p>
      <w:pPr>
        <w:spacing w:after="0" w:line="175" w:lineRule="exact"/>
        <w:rPr>
          <w:rFonts w:ascii="Courier New" w:cs="Courier New" w:eastAsia="Courier New" w:hAnsi="Courier New"/>
          <w:sz w:val="15"/>
          <w:szCs w:val="15"/>
          <w:color w:val="auto"/>
        </w:rPr>
      </w:pPr>
    </w:p>
    <w:p>
      <w:pPr>
        <w:jc w:val="both"/>
        <w:ind w:left="2400" w:right="3519" w:hanging="798"/>
        <w:spacing w:after="0" w:line="241" w:lineRule="auto"/>
        <w:tabs>
          <w:tab w:leader="none" w:pos="24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change the size of the Board of Directors of the Corporation to a range of between nine and eleven members;</w:t>
      </w:r>
    </w:p>
    <w:p>
      <w:pPr>
        <w:spacing w:after="0" w:line="176" w:lineRule="exact"/>
        <w:rPr>
          <w:rFonts w:ascii="Courier New" w:cs="Courier New" w:eastAsia="Courier New" w:hAnsi="Courier New"/>
          <w:sz w:val="15"/>
          <w:szCs w:val="15"/>
          <w:color w:val="auto"/>
        </w:rPr>
      </w:pPr>
    </w:p>
    <w:p>
      <w:pPr>
        <w:ind w:left="2400" w:right="4139" w:hanging="798"/>
        <w:spacing w:after="0"/>
        <w:tabs>
          <w:tab w:leader="none" w:pos="24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classify the Board of Directors of the Corporation into three classes;</w:t>
      </w:r>
    </w:p>
    <w:p>
      <w:pPr>
        <w:spacing w:after="0" w:line="176" w:lineRule="exact"/>
        <w:rPr>
          <w:rFonts w:ascii="Courier New" w:cs="Courier New" w:eastAsia="Courier New" w:hAnsi="Courier New"/>
          <w:sz w:val="15"/>
          <w:szCs w:val="15"/>
          <w:color w:val="auto"/>
        </w:rPr>
      </w:pPr>
    </w:p>
    <w:p>
      <w:pPr>
        <w:ind w:left="2400" w:right="3519" w:hanging="798"/>
        <w:spacing w:after="0" w:line="241" w:lineRule="auto"/>
        <w:tabs>
          <w:tab w:leader="none" w:pos="24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that directors of the Corporation may be removed only for cause and to define "cause";</w:t>
      </w:r>
    </w:p>
    <w:p>
      <w:pPr>
        <w:spacing w:after="0" w:line="176" w:lineRule="exact"/>
        <w:rPr>
          <w:rFonts w:ascii="Courier New" w:cs="Courier New" w:eastAsia="Courier New" w:hAnsi="Courier New"/>
          <w:sz w:val="15"/>
          <w:szCs w:val="15"/>
          <w:color w:val="auto"/>
        </w:rPr>
      </w:pPr>
    </w:p>
    <w:p>
      <w:pPr>
        <w:ind w:left="2400" w:right="3259" w:hanging="798"/>
        <w:spacing w:after="0" w:line="242" w:lineRule="auto"/>
        <w:tabs>
          <w:tab w:leader="none" w:pos="24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that special meetings of shareholders of the Corporation may be called only by the Chairman of the Board of Directors, the President or by the affirmative vote of a majority of the members of the Board of Directors or of the Executive Committee of the Board of Directors;</w:t>
      </w:r>
    </w:p>
    <w:p>
      <w:pPr>
        <w:spacing w:after="0" w:line="176" w:lineRule="exact"/>
        <w:rPr>
          <w:rFonts w:ascii="Courier New" w:cs="Courier New" w:eastAsia="Courier New" w:hAnsi="Courier New"/>
          <w:sz w:val="15"/>
          <w:szCs w:val="15"/>
          <w:color w:val="auto"/>
        </w:rPr>
      </w:pPr>
    </w:p>
    <w:p>
      <w:pPr>
        <w:ind w:left="2400" w:right="3259" w:hanging="798"/>
        <w:spacing w:after="0" w:line="242" w:lineRule="auto"/>
        <w:tabs>
          <w:tab w:leader="none" w:pos="24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that vacancies on the Board of Directors, other than vacancies resulting from removal from office of a director by the shareholders of the Corporation and the election of a director to such office at the same meeting, may be filled only by the vote of a majority of the directors of the Corporation then remaining in office;</w:t>
      </w:r>
    </w:p>
    <w:p>
      <w:pPr>
        <w:spacing w:after="0" w:line="177" w:lineRule="exact"/>
        <w:rPr>
          <w:rFonts w:ascii="Courier New" w:cs="Courier New" w:eastAsia="Courier New" w:hAnsi="Courier New"/>
          <w:sz w:val="15"/>
          <w:szCs w:val="15"/>
          <w:color w:val="auto"/>
        </w:rPr>
      </w:pPr>
    </w:p>
    <w:p>
      <w:pPr>
        <w:ind w:left="2400" w:right="3259" w:hanging="798"/>
        <w:spacing w:after="0" w:line="242" w:lineRule="auto"/>
        <w:tabs>
          <w:tab w:leader="none" w:pos="24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that, for purposes of determining whether shareholder approval of certain stock repurchases by the Corporation from "interested shareholders" is required, "market price" will be determined as of the earlier of (i) the date of a stock repurchase and (ii) the date of any agreement with respect thereto;</w:t>
      </w:r>
    </w:p>
    <w:p>
      <w:pPr>
        <w:spacing w:after="0" w:line="176" w:lineRule="exact"/>
        <w:rPr>
          <w:rFonts w:ascii="Courier New" w:cs="Courier New" w:eastAsia="Courier New" w:hAnsi="Courier New"/>
          <w:sz w:val="15"/>
          <w:szCs w:val="15"/>
          <w:color w:val="auto"/>
        </w:rPr>
      </w:pPr>
    </w:p>
    <w:p>
      <w:pPr>
        <w:ind w:left="2400" w:right="3439" w:hanging="798"/>
        <w:spacing w:after="0" w:line="260" w:lineRule="auto"/>
        <w:tabs>
          <w:tab w:leader="none" w:pos="240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to require that certain business combinations between the Corporation and any "interested shareholder" be approved by not less than (A)</w:t>
      </w:r>
    </w:p>
    <w:p>
      <w:pPr>
        <w:ind w:left="2400" w:right="32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66-2/3% of the voting stock not beneficially owned by any interested shareholder, voting together as a single class, and (B) 80% of all voting stock, voting together as a single class, (ii) to require that any amendment to Article 10</w:t>
      </w:r>
    </w:p>
    <w:p>
      <w:pPr>
        <w:sectPr>
          <w:pgSz w:w="11900" w:h="16838" w:orient="portrait"/>
          <w:cols w:equalWidth="0" w:num="1">
            <w:col w:w="10219"/>
          </w:cols>
          <w:pgMar w:left="240" w:top="28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of the Corporation's Articles of Incorporation be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similarly approved, and (iii) to eliminate the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exception to such shareholder approval requirement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with respect to any business combination between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Corporation and any interested shareholder that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has beneficially owned its shares of voting stock</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 two years or more;</w:t>
      </w:r>
    </w:p>
    <w:p>
      <w:pPr>
        <w:spacing w:after="0" w:line="176" w:lineRule="exact"/>
        <w:rPr>
          <w:sz w:val="20"/>
          <w:szCs w:val="20"/>
          <w:color w:val="auto"/>
        </w:rPr>
      </w:pPr>
    </w:p>
    <w:p>
      <w:pPr>
        <w:ind w:left="2400" w:right="3159" w:hanging="798"/>
        <w:spacing w:after="0" w:line="263" w:lineRule="auto"/>
        <w:tabs>
          <w:tab w:leader="none" w:pos="24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delete or modify certain provisions of the Corporation's Articles of Incorporation relating to the relationship between Lockheed Martin Corporation and the Corporation that no longer will be necessary following the Split-Off Transaction (as defined in the accompanying Proxy Statement); and</w:t>
      </w:r>
    </w:p>
    <w:p>
      <w:pPr>
        <w:spacing w:after="0" w:line="161" w:lineRule="exact"/>
        <w:rPr>
          <w:rFonts w:ascii="Courier New" w:cs="Courier New" w:eastAsia="Courier New" w:hAnsi="Courier New"/>
          <w:sz w:val="14"/>
          <w:szCs w:val="14"/>
          <w:color w:val="auto"/>
        </w:rPr>
      </w:pPr>
    </w:p>
    <w:p>
      <w:pPr>
        <w:ind w:left="2400" w:right="3079" w:hanging="798"/>
        <w:spacing w:after="0" w:line="242" w:lineRule="auto"/>
        <w:tabs>
          <w:tab w:leader="none" w:pos="24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delete or modify certain provisions of the Corporation's Articles of Incorporation in connection with the proposed restatement of the Articles of Incorporation to reflect the amendments described in the accompanying Proxy Statement;</w:t>
      </w:r>
    </w:p>
    <w:p>
      <w:pPr>
        <w:spacing w:after="0" w:line="175"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Corporation's Shareholder Value Achievement Plan;</w:t>
      </w:r>
    </w:p>
    <w:p>
      <w:pPr>
        <w:spacing w:after="0" w:line="176" w:lineRule="exact"/>
        <w:rPr>
          <w:rFonts w:ascii="Courier New" w:cs="Courier New" w:eastAsia="Courier New" w:hAnsi="Courier New"/>
          <w:sz w:val="15"/>
          <w:szCs w:val="15"/>
          <w:color w:val="auto"/>
        </w:rPr>
      </w:pPr>
    </w:p>
    <w:p>
      <w:pPr>
        <w:ind w:left="1600" w:right="3339" w:hanging="803"/>
        <w:spacing w:after="0"/>
        <w:tabs>
          <w:tab w:leader="none" w:pos="1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Corporation's Common Stock Purchase Plan for Directors; and</w:t>
      </w:r>
    </w:p>
    <w:p>
      <w:pPr>
        <w:spacing w:after="0" w:line="176"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Corporation's Amended Omnibus Securities Award Plan.</w:t>
      </w:r>
    </w:p>
    <w:p>
      <w:pPr>
        <w:spacing w:after="0" w:line="176" w:lineRule="exact"/>
        <w:rPr>
          <w:sz w:val="20"/>
          <w:szCs w:val="20"/>
          <w:color w:val="auto"/>
        </w:rPr>
      </w:pPr>
    </w:p>
    <w:p>
      <w:pPr>
        <w:ind w:right="3259" w:firstLine="805"/>
        <w:spacing w:after="0" w:line="267" w:lineRule="auto"/>
        <w:rPr>
          <w:sz w:val="20"/>
          <w:szCs w:val="20"/>
          <w:color w:val="auto"/>
        </w:rPr>
      </w:pPr>
      <w:r>
        <w:rPr>
          <w:rFonts w:ascii="Courier New" w:cs="Courier New" w:eastAsia="Courier New" w:hAnsi="Courier New"/>
          <w:sz w:val="14"/>
          <w:szCs w:val="14"/>
          <w:color w:val="auto"/>
        </w:rPr>
        <w:t>The Board of Directors has fixed the close of business on August 26, 1996 as the record date for determining shareholders entitled to notice of and to vote at the Special Meeting or any adjournment or postponement thereof.</w:t>
      </w:r>
    </w:p>
    <w:p>
      <w:pPr>
        <w:spacing w:after="0" w:line="159"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accompanying Proxy Statement contains important information concerning the actions proposed to be taken at the Special Meeting. Shareholders should review the Proxy Statement for a more detailed description of such actions.</w:t>
      </w:r>
    </w:p>
    <w:p>
      <w:pPr>
        <w:spacing w:after="0" w:line="175"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Whether or not you expect to attend the Special Meeting, we hope you will date and sign the enclosed Proxy Card and mail it promptly in the enclosed, prepaid envelope.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Bruce A. Deerson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Vice President, Secretary and</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General Counsel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__, 1996</w:t>
      </w:r>
    </w:p>
    <w:p>
      <w:pPr>
        <w:sectPr>
          <w:pgSz w:w="11900" w:h="16838" w:orient="portrait"/>
          <w:cols w:equalWidth="0" w:num="1">
            <w:col w:w="10219"/>
          </w:cols>
          <w:pgMar w:left="240" w:top="28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GENERAL INFORMATION</w:t>
      </w:r>
    </w:p>
    <w:p>
      <w:pPr>
        <w:spacing w:after="0" w:line="176"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A Special Meeting of Shareholders of Martin Marietta Materials, Inc., a North Carolina corporation (the "Corporation"), will be held on _______, _______</w:t>
      </w:r>
    </w:p>
    <w:p>
      <w:pPr>
        <w:ind w:right="3079"/>
        <w:spacing w:after="0" w:line="242" w:lineRule="auto"/>
        <w:rPr>
          <w:sz w:val="20"/>
          <w:szCs w:val="20"/>
          <w:color w:val="auto"/>
        </w:rPr>
      </w:pPr>
      <w:r>
        <w:rPr>
          <w:rFonts w:ascii="Courier New" w:cs="Courier New" w:eastAsia="Courier New" w:hAnsi="Courier New"/>
          <w:sz w:val="15"/>
          <w:szCs w:val="15"/>
          <w:color w:val="auto"/>
        </w:rPr>
        <w:t>__, 1996, at the offices of the Corporation, 2710 Wycliff Road, Raleigh, North Carolina, for the purposes set forth in the accompanying Notice of Special Meeting of Shareholders (the "Special Meeting" or "Meeting"). This Proxy Statement is furnished in connection with the solicitation by the Board of Directors of the Corporation of proxies to be used at the Meeting and at any and all adjournments or postponements of the Meeting. This Proxy Statement, the Proxy Card, and the Notice of Special Meeting of Shareholders are being mailed on or about ________ __, 1996 to shareholders of record at the close of business on August 26, 1996 (the "Record Date").</w:t>
      </w:r>
    </w:p>
    <w:p>
      <w:pPr>
        <w:spacing w:after="0" w:line="17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Whether or not you plan to attend the Meeting, we urge you to date, sign and return your proxy in the enclosed, prepaid envelope. You may revoke your proxy at any time prior to its exercise at the Special Meeting (i) by filing with the Corporation's Secretary prior to the Meeting an instrument revoking the proxy, (ii) by timely delivery to the Corporation's Secretary, or at the Meeting, of a subsequently dated and executed proxy, or (iii) if you attend the Meeting, by voting your shares in person. Attendance at the Special Meeting will not in and of itself constitute a revocation of a proxy.</w:t>
      </w:r>
    </w:p>
    <w:p>
      <w:pPr>
        <w:spacing w:after="0" w:line="177" w:lineRule="exact"/>
        <w:rPr>
          <w:sz w:val="20"/>
          <w:szCs w:val="20"/>
          <w:color w:val="auto"/>
        </w:rPr>
      </w:pPr>
    </w:p>
    <w:p>
      <w:pPr>
        <w:ind w:right="3699" w:firstLine="805"/>
        <w:spacing w:after="0"/>
        <w:rPr>
          <w:sz w:val="20"/>
          <w:szCs w:val="20"/>
          <w:color w:val="auto"/>
        </w:rPr>
      </w:pPr>
      <w:r>
        <w:rPr>
          <w:rFonts w:ascii="Courier New" w:cs="Courier New" w:eastAsia="Courier New" w:hAnsi="Courier New"/>
          <w:sz w:val="15"/>
          <w:szCs w:val="15"/>
          <w:color w:val="auto"/>
        </w:rPr>
        <w:t>The principal office of the Corporation is at 2710 Wycliff Road, Raleigh, North Carolina 27607.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Record Date</w:t>
      </w:r>
    </w:p>
    <w:p>
      <w:pPr>
        <w:spacing w:after="0" w:line="176" w:lineRule="exact"/>
        <w:rPr>
          <w:sz w:val="20"/>
          <w:szCs w:val="20"/>
          <w:color w:val="auto"/>
        </w:rPr>
      </w:pPr>
    </w:p>
    <w:p>
      <w:pPr>
        <w:jc w:val="both"/>
        <w:ind w:right="3079" w:firstLine="805"/>
        <w:spacing w:after="0" w:line="260" w:lineRule="auto"/>
        <w:rPr>
          <w:sz w:val="20"/>
          <w:szCs w:val="20"/>
          <w:color w:val="auto"/>
        </w:rPr>
      </w:pPr>
      <w:r>
        <w:rPr>
          <w:rFonts w:ascii="Courier New" w:cs="Courier New" w:eastAsia="Courier New" w:hAnsi="Courier New"/>
          <w:sz w:val="14"/>
          <w:szCs w:val="14"/>
          <w:color w:val="auto"/>
        </w:rPr>
        <w:t>Only shareholders of record at the close of business on the Record Date are entitled to notice of, and to vote at, the Special Meeting. As of the Record Date, there were outstanding __________ shares of the Corporation's Common</w:t>
      </w:r>
    </w:p>
    <w:p>
      <w:pPr>
        <w:spacing w:after="0" w:line="1" w:lineRule="exact"/>
        <w:rPr>
          <w:sz w:val="20"/>
          <w:szCs w:val="20"/>
          <w:color w:val="auto"/>
        </w:rPr>
      </w:pPr>
    </w:p>
    <w:p>
      <w:pPr>
        <w:jc w:val="both"/>
        <w:ind w:right="3079"/>
        <w:spacing w:after="0"/>
        <w:rPr>
          <w:sz w:val="20"/>
          <w:szCs w:val="20"/>
          <w:color w:val="auto"/>
        </w:rPr>
      </w:pPr>
      <w:r>
        <w:rPr>
          <w:rFonts w:ascii="Courier New" w:cs="Courier New" w:eastAsia="Courier New" w:hAnsi="Courier New"/>
          <w:sz w:val="15"/>
          <w:szCs w:val="15"/>
          <w:color w:val="auto"/>
        </w:rPr>
        <w:t>Stock, $.01 par value per share (the "Common Stock"). Each share of Common Stock is entitled to one vote.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Votes cast by proxy or in person at the Special Meeting will be tabulated by an independent inspector of election appointed by the Corporation's Board of Directors for the Meeting from First Union National Bank of North Carolina,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79"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Brokers holding shares for beneficial owners must vote those shares according to the specific instructions they receive from the beneficial owners. If specific instructions are not received, brokers may generally vote these shares in their discretion. However, the New York</w:t>
      </w:r>
    </w:p>
    <w:p>
      <w:pPr>
        <w:sectPr>
          <w:pgSz w:w="11900" w:h="16838" w:orient="portrait"/>
          <w:cols w:equalWidth="0" w:num="1">
            <w:col w:w="10219"/>
          </w:cols>
          <w:pgMar w:left="240" w:top="28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at least a majority of the votes cast at the Meeting to authorize action on the matters to be brought before this Meeting, abstentions and broker non-votes, which will not be counted "for" or "against" proposals, have no effect on the approval of the proposals to be considered at the Special Meeting.</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All shares of Common Stock represented by properly executed proxies which are returned and not revoked will be voted in accordance with the instructions, if any, given therein. If no instructions are provided in a proxy, such proxy will be voted FOR each of Proposals 1 through 12 described in this Proxy Statement.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Each of the proposed amendments to the Corporation's Articles of Incorporation (the "Articles of Incorporation" and, as proposed to be amended as described herein, the "Restated Articles of Incorporation") described in Proposals 1 through 5 and Proposals 8 and 9 requires the affirmative vote of the holders of at least a majority of the votes cast by proxy or in person at the Special Meeting. Each of the proposed amendments to the Articles of Incorporation described in Proposals 6 and 7 requires the affirmative vote of the holders of at least 80% of the Common Stock outstanding.</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of the Record Date, Lockheed Martin Corporation ("Lockheed Martin") held voting power over 37,350,000 shares of Common Stock, representing approximately 81% of the shares entitled to be cast for the approval of the proposals to be considered at the Special Meeting. Lockheed Martin has advised the Corporation that it intends to cast an affirmative vote FOR each of Proposals 1 through 12. Accordingly, by virtue of Lockheed Martin's ownership of approximately 81% of the Common Stock outstanding on the Record Date, assuming Lockheed Martin votes its shares as it has indicated, these proposals will be adopted without the vote of any other shareholder. However, each of the proposals described herein (other than Proposal 12 relating to approval of the Corporation's Amended Omnibus Securities Award Plan) will not become effective until the Effective Time (as defined below).</w:t>
      </w:r>
    </w:p>
    <w:p>
      <w:pPr>
        <w:spacing w:after="0" w:line="180"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To the best of the Corporation's knowledge, no person (other than as disclosed above) owned more than 5% of the shares of Common Stock outstanding at the close of business on the Record Date. Detailed information with respect to the beneficial ownership of shares of the Corporation's Common Stock is attached as Appendix I to this Proxy Statement and incorporated herein by this reference.</w:t>
      </w:r>
    </w:p>
    <w:p>
      <w:pPr>
        <w:sectPr>
          <w:pgSz w:w="11900" w:h="16838" w:orient="portrait"/>
          <w:cols w:equalWidth="0" w:num="1">
            <w:col w:w="10219"/>
          </w:cols>
          <w:pgMar w:left="240" w:top="28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3</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BACKGROUND OF THE SPECIAL MEETING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Split-Off Transaction</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On July 26, 1996, Lockheed Martin publicly announced its intent to distribute all of its shares of the Corporation's Common Stock to its own shareholders by offering to exchange shares of Common Stock for each share of Lockheed Martin common stock tendered, subject to certain conditions (the "Exchange Offer"). If Lockheed Martin completes the Exchange Offer and if a sufficient number of shares of Lockheed Martin common stock are not exchanged for Common Stock such that Lockheed Martin continues to own shares of Common Stock, Lockheed Martin has announced that it will "spin-off" as soon as practicable the remaining shares of Common Stock it owns as a pro rata distribution to the holders of Lockheed Martin common stock remaining after consummation of the Exchange Offer (the "Spin Off" and, together with the Exchange Offer, the "Split-Off Transaction").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and Effects of the Proposed Charter Amendments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Following consummation of the Split-Off Transaction, Lockheed Martin no longer will own any shares of Common Stock, and the shares of Common Stock formerly owned by Lockheed Martin are expected to be broadly distributed in the market. As a result, the Corporation could become subject to coercive takeover tactics which might impede the long-term business prospects of the Corporation. Therefore, five of the proposals to be considered at the Special Meeting, described in this Proxy Statement as Proposals 1 through 5 (collectively, the "Corporate Governance Proposals"), are intended to reduce the vulnerability of the Corporation to an unsolicited takeover proposal not deemed by the Board of Directors to be in the best interests of the Corporation and its shareholders. The Corporate Governance Proposals contain provisions commonly found in the charters of publicly traded companies that would enable the Corporation (i) to develop its business through long-range planning and to foster its long-term growth, (ii) to attempt to avoid the necessity of sacrificing these plans for the sake of short-term gains and the disruption caused by the threat of a takeover not deemed by the Board to be in the best interests of the Corporation and its shareholders and (iii) to provide the Board with sufficient time to make a reasoned evaluation in the event of an unsolicited takeover proposal and, among other things, to determine if any such proposal reflects the full value of the Corporation and is fair to all shareholders.</w:t>
      </w:r>
    </w:p>
    <w:p>
      <w:pPr>
        <w:spacing w:after="0" w:line="18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Corporate Governance Proposals, taken as a whole, reduce the vulnerability of the Corporation to an unsolicited takeover proposal, particularly one that is made at an inadequate price or does not contemplate the acquisition of all of the Common Stock, by making it more difficult and time consuming to change, among other things, majority control of the Board. The Board of Directors has observed that the accumulation of substantial common stock positions by third parties is sometimes a prelude to their proposing a takeover, restructuring, sale of all or part of such companies or other similar extraordinary action or to their simply putting such companies "in play." Such actions are often undertaken by the third party without advance notice to, or consultation with, the management of such companies. In many cases, the purchaser seeks representation on the particular company's board of directors in order to increase the likelihood</w:t>
      </w:r>
    </w:p>
    <w:p>
      <w:pPr>
        <w:sectPr>
          <w:pgSz w:w="11900" w:h="16838" w:orient="portrait"/>
          <w:cols w:equalWidth="0" w:num="1">
            <w:col w:w="10219"/>
          </w:cols>
          <w:pgMar w:left="240" w:top="28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its proposal will be implemented by the company. If the company resists such efforts, the purchaser may commence a proxy contest to have its nominees elected to the board in place of certain directors or the entire board. In a number of cases, the purchaser may not be truly interested in acquiring and taking control of the company. Instead, the purchaser may use the threat of a proxy fight and/or a bid to take over the company as a means of forcing the company to repurchase the purchaser's equity position at a substantial premium over the existing market price or as a means to put the company into "play" solely to reap short-term gains from such purchaser's recent accumulation of stock. The Board believes that such practices can be highly disruptive to a company and that the imminent threat of removal of management in such situations could severely curtail the Board's ability to evaluate a takeover proposal and to negotiate effectively with a potential purchaser.</w:t>
      </w:r>
    </w:p>
    <w:p>
      <w:pPr>
        <w:spacing w:after="0" w:line="18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Board of Directors met to address these concerns and to consider the advantages and disadvantages of adopting various shareholder protective devices which have been adopted by publicly traded companies. The Board concluded that, in addition to the Corporate Governance Proposals, implementation of a "shareholder rights plan" would aid significantly in protecting the interests of the shareholders and the Corporation. On July 23, 1996, the Board of Directors unanimously adopted a shareholder rights plan (the "Rights Plan"), which plan will be effective upon the distribution by Lockheed Martin pursuant to the Split-Off Transaction of such number of shares of Common Stock as would result in its owning less than 15% of the Common Stock outstanding (the "Effective Time"). The Rights Plan provides, among other things, that if any person or group of persons becomes the beneficial owner of 15% or more of the Common Stock, all holders of rights issued pursuant to the Rights Plan (other than such 15% or more shareholder and its affiliates and associates) will have the right to acquire shares of Common Stock at 50% of the then current market value, resulting in significant economic and voting dilution to the acquiring shareholder.</w:t>
      </w:r>
    </w:p>
    <w:p>
      <w:pPr>
        <w:spacing w:after="0" w:line="184"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Board recognizes that certain provisions of the Corporation's Articles of Incorporation, unless amended, could permit the Rights Plan to be circumvented by the taking of corporate action by certain shareholders (including the replacement of the Board of Directors and the redemption of the Rights) to defeat the purposes of the Rights Plan. Accordingly, the Board is seeking shareholder approval of the Corporate Governance Proposals in part to enhance the effectiveness of the Rights Plan and to ensure that its provisions cannot easily be circumvented in a coercive takeover situation. The Rights Plan does not require shareholder approval, and is not being submitted to the shareholders of the Corporation for consideration at the Special Meeting.</w:t>
      </w:r>
    </w:p>
    <w:p>
      <w:pPr>
        <w:spacing w:after="0" w:line="179"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In addition to the Corporate Governance Proposals, the Board of Directors is proposing amendments to other provisions of the Articles of Incorporation. One of these proposals, described herein as Proposal 6, modifies the manner in which "market price" is determined in determining whether shareholder approval is required with respect to certain repurchases of stock by the Corporation from any "interested shareholder." Another proposal, described herein as Proposal 7, strengthens, among other things, the shareholder approval requirement for business combinations between the Corporation and an interested shareholder. The Board of Directors is also proposing an amendment to the Articles of Incorporation, described herein as Proposal 8, that deletes certain charter provisions that relate to the relationship between Lockheed Martin and</w:t>
      </w:r>
    </w:p>
    <w:p>
      <w:pPr>
        <w:sectPr>
          <w:pgSz w:w="11900" w:h="16838" w:orient="portrait"/>
          <w:cols w:equalWidth="0" w:num="1">
            <w:col w:w="10219"/>
          </w:cols>
          <w:pgMar w:left="240" w:top="28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the Corporation that no longer will be necessary after the Effective Time. Finally, in connection with the foregoing amendments and the proposed restatement of the Articles of Incorporation, the Board of Directors is proposing that several technical amendments be made to the Articles of Incorporation that are described under Proposal 9.</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Although the Board believes that each of the proposed amendments to the Articles of Incorporation should be adopted for the reasons set forth herein, shareholders should be aware that certain of these proposals may deter certain mergers, tender offers, proxy contests or other future takeover attempts that some shareholders believe are in their best interests and may prevent shareholders from realizing an opportunity to sell their Common Stock at prices higher than current market prices. Although these proposals are designed as protective measures for the Corporation's shareholders, certain of these proposals, if adopted by the Corporation's shareholders, will make removal of the Corporation's management more difficult and may have the effect of entrenching the Board of Directors and management.</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Board of Directors has carefully considered the potential adverse effects of certain of the proposed amendments (other than Proposals 8 and 9, which the Board believes to be of a "housekeeping" nature) and has concluded that such adverse effects are substantially outweighed by the benefits these proposed amendments afford the Corporation and its shareholders. These provisions are designed to ensure continuity of management and its policies, to encourage those seeking control of the Corporation to negotiate with management and to ensure fair treatment of the Corporation's shareholders in takeover situations. The proposals described herein are not being recommended in response to any specific effort of which the Corporation is aware to accumulate Common Stock or to obtain control of the Corporation. Although the proposed charter amendments are being submitted to the shareholders for consideration as individual proposals, the Board believes that such proposals will work most effectively to prevent coercive takeovers if all of such proposals are adopted. Accordingly, the Board of Directors unanimously has determined that all of the proposed charter amendments are advisable and in the best interests of the Corporation's shareholders and should be adopted by the shareholders. The Board urges you to approve each of the proposed charter amendments as described in this Proxy Statement under Proposals 1 through 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Purposes of the Incentive Plan Proposals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Board of Directors believes that the best interests of the shareholders will be served by providing incentives, in the form of stock ownership, to the employees and non-employee directors of the Corporation. As a result, the Board of Directors has adopted, subject to approval by the Corporation's shareholders, the Martin Marietta Materials, Inc. Shareholder Value Achievement Plan (the "Achievement Plan") and the Martin Marietta Materials, Inc. Common Stock Purchase Plan for Directors (the "Directors' Plan"). The Board of Directors also has adopted the Martin Marietta Materials, Inc. Amended Omnibus Securities Award Plan (the "Amended Omnibus Plan") (the Achievement Plan, the Directors' Plan and the Amended Omnibus Plan are collectively referred to herein as the "Incentive Plans"). If approved by the Corporation's shareholders, the Achievement Plan and the Directors' Plan would become effective at the Effective Time.</w:t>
      </w:r>
    </w:p>
    <w:p>
      <w:pPr>
        <w:sectPr>
          <w:pgSz w:w="11900" w:h="16838" w:orient="portrait"/>
          <w:cols w:equalWidth="0" w:num="1">
            <w:col w:w="10219"/>
          </w:cols>
          <w:pgMar w:left="240" w:top="28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2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the Incentive Plans is to encourage high levels of performance by individuals who are key to the success of the Corporation and to enable the Corporation to attract, motivate and retain talented and experienced individuals essential to its continued success. The Incentive Plans seek to accomplish this by providing such employees and non-employee directors an opportunity to obtain and increase their proprietary interest in the Corporation's performance. Specifically, the Achievement Plan, described in greater detail below as Proposal 10, authorizes the grant of discretionary performance-based stock awards conditioned upon the Corporation's attainment of specified performance goals. The Directors' Plan, described in greater detail below as Proposal 11, provides non-employee directors the opportunity to defer the receipt of their annual fees, and to receive such fees in the form of Common Stock or cash. Finally, the Amended Omnibus Plan, described in greater detail below as Proposal 12, contemplates the issuance of various types of discretionary stock-based awards to officers and key exempt salaried employees of the Corporation. The Board strongly supports the approval of these Incentive Plans, as it believes they will help foster and promote the growth and success of the Corporation.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Effectiveness of Proposals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Each of the proposed charter amendments described herein, the Achievement Plan and the Directors' Plan, if approved by the Corporation's shareholders, will become effective conditioned upon the distribution by Lockheed Martin pursuant to the Split-Off Transaction of such number of shares of Common Stock as would result in its owning less than 15% of the Common Stock outstanding. The amendments to the Amended Omnibus Plan will become effective immediately upon their approval by the Corporation's shareholders.</w:t>
      </w:r>
    </w:p>
    <w:p>
      <w:pPr>
        <w:sectPr>
          <w:pgSz w:w="11900" w:h="16838" w:orient="portrait"/>
          <w:cols w:equalWidth="0" w:num="1">
            <w:col w:w="10219"/>
          </w:cols>
          <w:pgMar w:left="240" w:top="28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PROPOSED RESTATED ARTICLES OF INCORPORATION</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proposed Restated Articles of Incorporation of the Corporation, attached to this Proxy Statement as Appendix II, contains the text of each of the proposed amendments to the Articles of Incorporation and is marked to show clearly the changes proposed to be effected by the adoption of all such amendments. None of the these proposals will be effective, however, until the Effective Date and until the Restated Articles of Incorporation are filed with the Secretary of State of the State of North Carolina.</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PROPOSAL 1</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APPROVAL OF NUMBER OF DIRECTORS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North Carolina Business Corporation Act, a corporation may establish a variable range for the size of its board of directors. The number of directors within such range may be determined by the shareholders or by the Board of Directors. The Number of Directors Proposal would provide for a Board of Directors comprised of a minimum of nine members and a maximum of eleven members, which number may be increased or decreased from time to time within such range by vote of the Board or the shareholders of the Corporation. No decrease in the number of directors, however, may shorten the tenure of office of a director.</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Corporation's current Bylaws, the size of the Board of Directors is determined by the Board and may be comprised of not less than three nor more than fifteen members. Currently, the Board consists of seven members. Upon implementation of the Number of Directors Proposal, the Board of Directors will have to be expanded to a minimum of nine members. Since the Number of Directors Proposal will not become effective until the Effective Time, which is expected to occur, if at all, subsequent to the Special Meeting, the Board of Directors will designate the additional directors, whose terms of office will expire at the 1997 Annual Meeting of Shareholders of the Corporation. The Board of Directors currently intends to increase the size of the Board to nine members if the Number of Directors Proposal is adopted. The Board has not yet determined the identity of the two additional directors.</w:t>
      </w:r>
    </w:p>
    <w:p>
      <w:pPr>
        <w:spacing w:after="0" w:line="180"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 minimum of nine directors is required under the North Carolina Business Corporation Act in order for a company to have a classified Board. By increasing the minimum size of the Board of Directors to nine directors, the Number of Directors Proposal would permit the immediate implementation of a staggered Board in accordance with the Classified Board Proposal described in more detail under Proposal 2. In addition to permitting implementation of the Classified Board Proposal, the Number of Directors Proposal preserves the effectiveness of the Classified Board Proposal by preventing any shareholder from obtaining control of the Board at a single meeting of shareholders by enlarging the size of the Board and, at the same meeting, filling the newly created directorships with its own nominees. By limiting the size of the Board to eleven members, a person attempting to "pack" the Board could elect only two directors in addition to the three directors to be elected at the annual meeting. As a result, such person would not be able</w:t>
      </w:r>
    </w:p>
    <w:p>
      <w:pPr>
        <w:sectPr>
          <w:pgSz w:w="11900" w:h="16838" w:orient="portrait"/>
          <w:cols w:equalWidth="0" w:num="1">
            <w:col w:w="10219"/>
          </w:cols>
          <w:pgMar w:left="240" w:top="28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8</w:t>
      </w:r>
    </w:p>
    <w:p>
      <w:pPr>
        <w:spacing w:after="0" w:line="348"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to gain majority control of, or create a deadlock on, the Board of Directors at a single annual meeting of shareholders.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Implementation of the Number of Directors Proposal would move the range for the size of the Board to the Restated Articles of Incorporation from its current location in the Bylaws. As a result, under the North Carolina Business Corporation Act, the range for the size of the Board of Directors could not be amended by the shareholders without prior action by the Board.</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Shareholders should be aware that the Number of Directors Proposal could make more difficult or discourage a change in control of the Board of Directors of the Corporation, which some or a majority of the shareholders of the Corporation may believe to be beneficial, and could discourage or make more difficult or expensive a tender offer or other transaction involving the Common Stock in circumstances that would give shareholders the opportunity to realize a premium on the sale of their shares of Common Stock over then-prevailing market prices.</w:t>
      </w:r>
    </w:p>
    <w:p>
      <w:pPr>
        <w:spacing w:after="0" w:line="177" w:lineRule="exact"/>
        <w:rPr>
          <w:sz w:val="20"/>
          <w:szCs w:val="20"/>
          <w:color w:val="auto"/>
        </w:rPr>
      </w:pPr>
    </w:p>
    <w:p>
      <w:pPr>
        <w:ind w:right="3259" w:firstLine="805"/>
        <w:spacing w:after="0" w:line="274" w:lineRule="auto"/>
        <w:rPr>
          <w:sz w:val="20"/>
          <w:szCs w:val="20"/>
          <w:color w:val="auto"/>
        </w:rPr>
      </w:pPr>
      <w:r>
        <w:rPr>
          <w:rFonts w:ascii="Courier New" w:cs="Courier New" w:eastAsia="Courier New" w:hAnsi="Courier New"/>
          <w:sz w:val="14"/>
          <w:szCs w:val="14"/>
          <w:color w:val="auto"/>
        </w:rPr>
        <w:t>The text of the Number of Directors Proposal is set forth in Article 5(a) of the Restated Articles of Incorporation attached hereto as Appendix II.</w:t>
      </w:r>
    </w:p>
    <w:p>
      <w:pPr>
        <w:spacing w:after="0" w:line="15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NUMBER OF DIRECTORS PROPOSAL.</w:t>
      </w:r>
    </w:p>
    <w:p>
      <w:pPr>
        <w:sectPr>
          <w:pgSz w:w="11900" w:h="16838" w:orient="portrait"/>
          <w:cols w:equalWidth="0" w:num="1">
            <w:col w:w="10219"/>
          </w:cols>
          <w:pgMar w:left="240" w:top="28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PROPOSAL 2</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APPROVAL OF CLASSIFIED BOARD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Classified Board Proposal, the Board of Directors would be divided into three classes of directors as nearly equal in number as possible, designated Class I, Class II and Class III. Approximately one-third of the directors would be elected at the annual meeting of shareholders each year to serve for a term of three years. The Classified Board Proposal provides that if the number of directors is changed, any increase or decrease will be apportioned among the classes so as to maintain the number of directors in each class as nearly equal as possible. Directors will hold office until the annual meeting of shareholders in the year in which such director's term expires and until such director's successor is elected, subject to prior death, resignation, retirement, disqualification or removal from office of such director. Any director of any class elected by the directors to fill a vacancy as a result of an increase in the number of directors will, however, only hold office until the next annual meeting of shareholders of the Corporation at which directors are elected. In no case will a decrease in the number of directors shorten the term of office of any incumbent director.</w:t>
      </w:r>
    </w:p>
    <w:p>
      <w:pPr>
        <w:spacing w:after="0" w:line="183"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Notwithstanding the foregoing, the Classified Board Proposal provides that if and when holders of any of the Corporation's preferred shares have the right to elect a specified number of directors, then the election, term of office, filling of vacancies and other features of such directorships will be governed by the rights and preferences of such preferred shares as established by the Board of Directors. Any such directors would not be classified pursuant to the Classified Board Proposal unless so provided by the terms of the preferred shares.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Upon implementation of the Number of Directors Proposal and the Classified Board Proposal, the Board of Directors intends to appoint two additional directors to the Board of Directors as Class I directors, whose term of office will expire at the 1997 Annual Meeting of Shareholders. The Board of Directors also will designate one current director of the Corporation as a Class I director to serve until the 1997 Annual Meeting of Shareholders, three current directors as Class II directors to serve until the 1998 Annual Meeting of Shareholders and three current directors as Class III directors to serve until the 1999 Annual Meeting of Shareholders. The Classified Board Proposal would thus result in the Board's extending the term of office of three of the Corporation's current directors by one year and the term of office of three of the Corporation's current directors by two years. In addition, only three directors would be elected by the shareholders at the next annual meeting of shareholders in 1997. At each annual meeting thereafter, successors to the class of directors whose term expires at that annual meeting would be elected for a three-year term.</w:t>
      </w:r>
    </w:p>
    <w:p>
      <w:pPr>
        <w:spacing w:after="0" w:line="18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Corporation's current Bylaws permit the creation of a staggered Board at the direction of the Board of Directors at any time after the number of directors is fixed at nine or more members. Implementation of the Classified Board Proposal would move the provision relating to the classified Board to the Restated Articles of Incorporation from its current location in the Bylaws. As a result, under the North Carolina Business Corporation Act, the provision</w:t>
      </w:r>
    </w:p>
    <w:p>
      <w:pPr>
        <w:sectPr>
          <w:pgSz w:w="11900" w:h="16838" w:orient="portrait"/>
          <w:cols w:equalWidth="0" w:num="1">
            <w:col w:w="10219"/>
          </w:cols>
          <w:pgMar w:left="240" w:top="28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10</w:t>
      </w:r>
    </w:p>
    <w:p>
      <w:pPr>
        <w:spacing w:after="0" w:line="348"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relating to the classified Board could not be amended by the shareholders without prior action by the Board.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classification of the Corporation's Board of Directors will have the effect of making it more difficult to change the overall composition of the Board of Directors. At least two meetings of shareholders, instead of one, may be required for shareholders to change a majority of the Board. The Classified Board Proposal is intended to encourage persons seeking to acquire control of the Corporation to initiate such an acquisition through arms-length negotiations with the Corporation's management and the Board of Directors, rather than through a proxy contest. A classified Board may enhance the bargaining power of the Board and the ability of the Board to act in the best interests of all shareholders in the event of a hostile takeover situation.</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Since directors will be serving for longer terms which expire at different times, a classified Board also promotes continuity of management and experience on the Board and enhances the ability of the Corporation to carry out its long-range plans and goals for the benefit of its shareholders. Although the Corporation has not experienced any lack of continuity or stability of the Corporation's management or policies in the past, the Board of Directors believes that a classified Board will assist the Corporation in maintaining continuity of management in the future.</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Classified Board Proposal could make it more difficult or discourage a third party from making a tender offer or otherwise attempting to obtain control of the Corporation in a transaction that some or a majority of the shareholders of the Corporation may deem to be in their best interests. As a result, shareholders may be deprived of opportunities to sell some or all of their shares of Common Stock in a tender offer at a higher price than the then current market price of the Common Stock. The Board, however, believes that the benefits of seeking to protect its ability to negotiate with an unfriendly acquirer outweigh the disadvantages of discouraging such proposals.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text of the Classified Board Proposal is set forth in Article 5(b)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Restated Articles of Incorporation attached hereto as Appendix II.</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CLASSIFIED BOARD PROPOSAL.</w:t>
      </w:r>
    </w:p>
    <w:p>
      <w:pPr>
        <w:sectPr>
          <w:pgSz w:w="11900" w:h="16838" w:orient="portrait"/>
          <w:cols w:equalWidth="0" w:num="1">
            <w:col w:w="10219"/>
          </w:cols>
          <w:pgMar w:left="240" w:top="28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PROPOSAL 3</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APPROVAL OF REMOVAL OF DIRECTORS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Removal of Directors Proposal, directors of the Corporation may be removed only for cause by a majority of the votes cast by the shareholders of the Corporation. If a director is elected by a particular group of shareholders, only the shareholders of that voting group may participate in the vote to remove such director. In accordance with the requirements of the North Carolina Business Corporation Act, a director may not be removed by the shareholders at a meeting unless the notice of the meeting states that one of the purposes of the meeting is the removal of directors. If any directors are so removed, new directors may be elected at such meeting. The proposal defines "cause" as the conviction of a director of a felony or an adjudication that a director was liable for fraudulent or dishonest conduct or gross abuse of authority or discretion with respect to the Corporation. Such conviction or adjudication must be made by a court of competent jurisdiction pursuant to a final and non-appealable judgment.</w:t>
      </w:r>
    </w:p>
    <w:p>
      <w:pPr>
        <w:spacing w:after="0" w:line="182"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Corporation's Bylaws currently provide that a director may be removed from office with or without cause. The North Carolina Business Corporation Act permits directors to be removed by shareholders only for cause provided that such provision is contained in a company's articles of incorporation. Implementation of the Removal of Directors Proposal would move the provision regarding the removal of directors to the Restated Articles of Incorporation from its current location in the Bylaws. As a result, under the North Carolina Business Corporation Act, the provision relating to the removal of directors could not be amended by the shareholders without prior action by the Board.</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Removal of Directors Proposal is designed to protect the benefits afforded by a classified Board pursuant to the Classified Board Proposal and the Number of Directors Proposal. The Removal of Directors Proposal would prevent a third party from gaining control of the Board of Directors by removing incumbent directors without cause and filling the resulting vacancies with its own nominees. Under the Removal of Directors and Classified Board Proposals, two successive annual meetings may be needed in order for a third party to gain control of the Board, and three annual meetings may be required in order to replace the entire Board.</w:t>
      </w:r>
    </w:p>
    <w:p>
      <w:pPr>
        <w:spacing w:after="0" w:line="178" w:lineRule="exact"/>
        <w:rPr>
          <w:sz w:val="20"/>
          <w:szCs w:val="20"/>
          <w:color w:val="auto"/>
        </w:rPr>
      </w:pPr>
    </w:p>
    <w:p>
      <w:pPr>
        <w:ind w:right="3339" w:firstLine="805"/>
        <w:spacing w:after="0" w:line="263" w:lineRule="auto"/>
        <w:rPr>
          <w:sz w:val="20"/>
          <w:szCs w:val="20"/>
          <w:color w:val="auto"/>
        </w:rPr>
      </w:pPr>
      <w:r>
        <w:rPr>
          <w:rFonts w:ascii="Courier New" w:cs="Courier New" w:eastAsia="Courier New" w:hAnsi="Courier New"/>
          <w:sz w:val="14"/>
          <w:szCs w:val="14"/>
          <w:color w:val="auto"/>
        </w:rPr>
        <w:t>The Removal of Directors Proposal would discourage persons whose efforts are not endorsed by the Board of Directors from attempting to acquire control of the Corporation through a proxy contest. By reducing the threat of removal of the Board, the Removal of Directors Proposal may enhance the bargaining power of the Board and the ability of the Board to act in the best interests of all shareholders in the event of a hostile takeover situation.</w:t>
      </w:r>
    </w:p>
    <w:p>
      <w:pPr>
        <w:spacing w:after="0" w:line="16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Shareholders should recognize that this proposal will also make it more difficult for shareholders to remove a director in circumstances which do not constitute a takeover attempt and where, in the belief of the holders of a majority of the Common Stock outstanding, good reason for such removal may exist. Moreover, the Removal of Directors Proposal may have the effect of delaying an ultimate change in existing management which might be desired by a majority</w:t>
      </w:r>
    </w:p>
    <w:p>
      <w:pPr>
        <w:sectPr>
          <w:pgSz w:w="11900" w:h="16838" w:orient="portrait"/>
          <w:cols w:equalWidth="0" w:num="1">
            <w:col w:w="10219"/>
          </w:cols>
          <w:pgMar w:left="240" w:top="28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12</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of the shareholders. However, the Board of Directors believes that the benefits of the proposal outweigh its possible disadvantages. It is the belief of the Board that a director who is performing his or her duties in good faith and in the best interests of the Corporation and its shareholders should be able to continue to represent the interests of all the shareholders for the term for which he or she was elected.</w:t>
      </w:r>
    </w:p>
    <w:p>
      <w:pPr>
        <w:spacing w:after="0" w:line="176" w:lineRule="exact"/>
        <w:rPr>
          <w:sz w:val="20"/>
          <w:szCs w:val="20"/>
          <w:color w:val="auto"/>
        </w:rPr>
      </w:pPr>
    </w:p>
    <w:p>
      <w:pPr>
        <w:jc w:val="both"/>
        <w:ind w:right="3259" w:firstLine="805"/>
        <w:spacing w:after="0" w:line="274" w:lineRule="auto"/>
        <w:rPr>
          <w:sz w:val="20"/>
          <w:szCs w:val="20"/>
          <w:color w:val="auto"/>
        </w:rPr>
      </w:pPr>
      <w:r>
        <w:rPr>
          <w:rFonts w:ascii="Courier New" w:cs="Courier New" w:eastAsia="Courier New" w:hAnsi="Courier New"/>
          <w:sz w:val="14"/>
          <w:szCs w:val="14"/>
          <w:color w:val="auto"/>
        </w:rPr>
        <w:t>The text of the Removal of Directors Proposal is set forth in Article 5(d) of the Restated Articles of Incorporation attached hereto as Appendix II.</w:t>
      </w:r>
    </w:p>
    <w:p>
      <w:pPr>
        <w:spacing w:after="0" w:line="15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REMOVAL OF DIRECTORS PROPOSAL.</w:t>
      </w:r>
    </w:p>
    <w:p>
      <w:pPr>
        <w:sectPr>
          <w:pgSz w:w="11900" w:h="16838" w:orient="portrait"/>
          <w:cols w:equalWidth="0" w:num="1">
            <w:col w:w="10219"/>
          </w:cols>
          <w:pgMar w:left="240" w:top="28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PROPOSAL 4</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APPROVAL OF SPECIAL MEETING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Special Meeting Proposal provides that special meetings of shareholders may be called only by the Chairman of the Board of Directors or the President of the Corporation, or by the affirmative vote of a majority of the members of the Board of Directors or the Executive Committee of the Board of Directors. No other person or persons, including the shareholders of the Corporation, would be authorized to call a special meeting of shareholders.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North Carolina Business Corporation Act, special meetings of shareholders of a public corporation may be called by the Board of Directors of such corporation or by such persons authorized by the corporation's Articles of Incorporation or Bylaws. Currently, the Bylaws provide that special meetings of shareholders (i) may be called by the Chairman of the Board, President or by the Board of Directors or the Executive Committee of the Board of Directors and (ii) must be called on the written request of shareholders entitled to cast a majority of all the votes entitled to be cast at the meeting.</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Special Meeting Proposal would eliminate the ability of one or more shareholders to require the call of a special shareholder meeting to force shareholder consideration of a proposal to take action over the opposition of the Board of Directors. Accordingly, shareholder proposals opposed by the Board of Directors could only be brought before the shareholders at an annual meeting. The Board believes that the threat of a proxy contest in a hostile takeover situation could be highly disruptive to the Corporation and could interfere with the implementation of the policies of the Board of Directors. In addition, the imminent threat of removal of management in a proxy contest could curtail the Board's ability to evaluate a takeover proposal. The Special Meeting Proposal would encourage persons seeking to acquire the Corporation to deal directly with the Corporation's management.</w:t>
      </w:r>
    </w:p>
    <w:p>
      <w:pPr>
        <w:spacing w:after="0" w:line="18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Implementation of the Special Meeting Proposal would move the provision relating to the call of special meetings of shareholders to the Restated Articles of Incorporation from its current location in the Bylaws. As a result, under the North Carolina Business Corporation Act, the provision relating to the call of special meetings of shareholders could not be amended by the shareholders without prior action by the Board.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Shareholders should recognize that this provision would apply to any purpose for which shareholders may wish to hold a special meeting and may prevent shareholders from calling a special meeting even when a majority desires to do so. The Board of Directors, however, believes that the advantages of the Special Meeting Proposal outweigh its disadvantages and that this proposal would not significantly impair the rights of the Corporation's shareholders. Shareholders would continue to have the opportunity to make proper proposals at duly convened annual shareholders' meetings and to request that any such proposal be presented for consideration to other shareholders in the Corporation's annual proxy statement. The Special Meeting Proposal</w:t>
      </w:r>
    </w:p>
    <w:p>
      <w:pPr>
        <w:sectPr>
          <w:pgSz w:w="11900" w:h="16838" w:orient="portrait"/>
          <w:cols w:equalWidth="0" w:num="1">
            <w:col w:w="10219"/>
          </w:cols>
          <w:pgMar w:left="240" w:top="28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14</w:t>
      </w:r>
    </w:p>
    <w:p>
      <w:pPr>
        <w:spacing w:after="0" w:line="348"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would not affect in any way the conduct of annual meetings of shareholders held pursuant to North Carolina law.</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The text of the Special Meeting Proposal is set forth in Article 9 of the Restated Articles of Incorporation attached hereto as Appendix II.</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SPECIAL MEETING PROPOSAL.</w:t>
      </w:r>
    </w:p>
    <w:p>
      <w:pPr>
        <w:sectPr>
          <w:pgSz w:w="11900" w:h="16838" w:orient="portrait"/>
          <w:cols w:equalWidth="0" w:num="1">
            <w:col w:w="10219"/>
          </w:cols>
          <w:pgMar w:left="240" w:top="28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PROPOSAL 5</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APPROVAL OF DIRECTOR VACANCY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Director Vacancy Proposal, if a vacancy occurs on the Board of Directors, including any vacancy resulting from an increase in the number of directors of the Corporation, such vacancy may be filled only by the affirmative vote of a majority of the remaining directors in office, even though less than a quorum. Under the Director Vacancy Proposal, shareholders are not permitted to fill any vacancy on the Board, other than vacancies that result from the removal of a director from office by the shareholders that is filled by the shareholders at the same meeting at which such removal occurs. Under the Director Vacancy Proposal, the term of office of any director elected by the directors to fill a vacancy expires at the next annual meeting of shareholders at which directors are elected. No decrease in the number of directors may shorten the tenure of office of any incumbent director.</w:t>
      </w:r>
    </w:p>
    <w:p>
      <w:pPr>
        <w:spacing w:after="0" w:line="18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North Carolina Business Corporation Act, unless the articles of incorporation of a company provide otherwise, a vacancy occurring on the board of directors, including any vacancy resulting from an increase in the number of directors, may be filled by the shareholders or the board of directors of a company. Because the Director Vacancy Proposal would, except under certain circumstances, limit the right of shareholders of the Corporation to fill any vacancy on the Board of Directors, it is proposed that the Director Vacancy Proposal be contained in the Restated Articles of Incorporation.</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Director Vacancy Proposal enhances the effectiveness of the Classified Board Proposal by making it more difficult for a shareholder to obtain control of, or to create deadlock on, the Board within a short period of time. Because any vacancy on the Board of Directors, including any vacancy resulting from an increase in the number of directors, would be filled by the Board, the Director Vacancy Proposal makes it more likely that a shareholder would need at least two annual meetings, rather than one, to obtain control of the Board. By vesting in the Board of Directors the power to fill vacancies on the Board, the Director Vacancy Proposal protects against sudden changes in the management of a company that result from sudden changes in shareholdings and provides stability within the management of the Corporation.</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text of the Director Vacancy Proposal is set forth in Article 5(c)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Restated Articles of Incorporation attached hereto as Appendix II.</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DIRECTOR VACANCY PROPOSAL.</w:t>
      </w:r>
    </w:p>
    <w:p>
      <w:pPr>
        <w:sectPr>
          <w:pgSz w:w="11900" w:h="16838" w:orient="portrait"/>
          <w:cols w:equalWidth="0" w:num="1">
            <w:col w:w="10219"/>
          </w:cols>
          <w:pgMar w:left="240" w:top="28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PROPOSAL 6</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APPROVAL OF STOCK REPURCHASE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Article 10(a) of the Articles of Incorporation prevents the Corporation from repurchasing from an "interested shareholder" shares of voting stock of the Corporation that have been beneficially owned for a period of less than two years without the approval of a majority of the voting stock not owned by the interested shareholder, subject to certain exceptions. One of such exceptions occurs if the purchase price for such shares is not greater than the market price of the stock "at the time of such purchase." Market price of the shares is generally determined by reference to the last closing sale price immediately preceding the time in question on the New York Stock Exchange or other principal market on which such shares are listed. An "interested shareholder" is generally defined as any person who beneficially owns, directly or indirectly, 5% or more of the voting stock of the Corporation outstanding.</w:t>
      </w:r>
    </w:p>
    <w:p>
      <w:pPr>
        <w:spacing w:after="0" w:line="180"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Under the Stock Repurchase Proposal, Article 10(a) of the Articles of Incorporation would be amended to provide that for purposes of the "fair market value" exception to such stock repurchase provisions, market price will be determined as of the earlier of (i) the date of such stock repurchase or (ii) the date any agreement with respect to such transaction was entered into.</w:t>
      </w:r>
    </w:p>
    <w:p>
      <w:pPr>
        <w:spacing w:after="0" w:line="175"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The purpose of the stock repurchase provisions of the Articles of Incorporation is to prevent shareholders from "greenmailing" the Corporation (i.e., pressuring the Corporation to repurchase their shares at more than fair market value), while at the same time establishing price guidelines so that the Board has the ability to repurchase stock if it determines that such a repurchase is in the best interests of the Corporation and its shareholders. The Stock Repurchase Proposal is not intended to, and would not, affect the purposes of the stock repurchase provisions of the Articles of Incorporation. The purpose of the Stock Repurchase Proposal is only to change the manner in which the "fair market value" exception to the stock repurchase provisions is implemented in order to permit such exception to be applied in circumstances in which the Board has determined to effect a stock repurchase for not less than fair market value.</w:t>
      </w:r>
    </w:p>
    <w:p>
      <w:pPr>
        <w:spacing w:after="0" w:line="16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Currently, in connection with any proposed stock repurchase by the Corporation from an interested shareholder, the market price of the repurchased stock must be determined upon the consummation of such purchase to ensure that the purchase price is not greater than the market price of such stock at such time. If the purchase price is greater than the market price at the time of repurchase, the transaction could not be consummated without the approval of a majority of the voting stock not beneficially owned by the interested shareholder. This provision therefore virtually requires that the repurchase occur after the close of the market and be consummated on the same day in which the agreement is entered into since the market price of the stock is subject to continual change during trading hours. If the market price of the stock were to decline at the time the transaction was actually consummated, regardless of whether the purchase price at the time the parties became committed to the repurchase met the "fair market value" criterion, the transaction would not satisfy the "fair market value" exception and would require the approval of the disinterested shareholders of the Corporation in order to be effected. The Board believes that</w:t>
      </w:r>
    </w:p>
    <w:p>
      <w:pPr>
        <w:sectPr>
          <w:pgSz w:w="11900" w:h="16838" w:orient="portrait"/>
          <w:cols w:equalWidth="0" w:num="1">
            <w:col w:w="10219"/>
          </w:cols>
          <w:pgMar w:left="240" w:top="28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17</w:t>
      </w:r>
    </w:p>
    <w:p>
      <w:pPr>
        <w:spacing w:after="0" w:line="348"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in many instances it may be necessary or appropriate to enter into an agreement which provides for consummation of the repurchase after the date on which the agreement is entered into.</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Stock Repurchase Proposal is not being recommended in connection with any proposed repurchase of stock held by any interested shareholder. The Board believes that the Stock Repurchase Proposal is necessary to accomplish the purposes of the stock repurchase provisions and the "fair market value" exception thereto set forth in the Articles of Incorporation.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text of the Stock Repurchase Proposal is set forth in Article 8(a)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Restated Articles of Incorporation attached hereto as Appendix II.</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STOCK REPURCHASE PROPOSAL.</w:t>
      </w:r>
    </w:p>
    <w:p>
      <w:pPr>
        <w:sectPr>
          <w:pgSz w:w="11900" w:h="16838" w:orient="portrait"/>
          <w:cols w:equalWidth="0" w:num="1">
            <w:col w:w="10219"/>
          </w:cols>
          <w:pgMar w:left="240" w:top="28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PROPOSAL 7</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APPROVAL OF BUSINESS COMBINATION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Article 10 of the Articles of Incorporation requires that certain business combinations (including a merger or consolidation or, in certain circumstances, a sale, lease, exchange or other transfer of assets, the issuance, transfer or reclassification of equity securities, or the adoption of a plan of liquidation or dissolution) between the Corporation and any "interested shareholder" be approved by a majority of the voting stock of the Corporation not held by any interested shareholder, except in cases in which either (i) the interested transaction is approved by a majority of the "disinterested directors" of the Corporation or (ii) such interested shareholder has beneficially owned its shares for more than two years.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the business combination provisions described above is to prevent persons who own a substantial amount of voting stock from causing or seeking to cause the Corporation to enter into a merger or other business combination without the approval of the members of the Board of Directors or the shareholders that are unaffiliated with such "interested shareholder." In the absence of such provisions, a significant shareholder who acquired control of the Corporation and the Board of Directors could subsequently, by virtue of such control, force the remaining shareholders to sell or exchange their shares at a price that may not reflect any premium attributable to such shareholder's acquisition of a controlling interest in the Corporation. This could occur where a tender offeror has made a two-tiered acquisition, involving a tender offer for cash at a high price for a portion of the Corporation's shares, followed by a merger in which cash or securities are issued for the remainder of the Corporation's shares. The cash or securities issued in the second step may have a value below the cash paid in the initial tender offer. A two-tiered tender offer often coerces shareholders into making a hasty decision as to whether to sell their shares because such an offer takes advantage of shareholders' legitimate fear that they will suffer a disadvantage if the tender offer is successful and they are forced to participate in the lower-valued second tier transaction.</w:t>
      </w:r>
    </w:p>
    <w:p>
      <w:pPr>
        <w:spacing w:after="0" w:line="18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Business Combination Proposal, business combinations between the Corporation and an interested shareholder would require the approval of greater percentages of the outstanding and disinterested shares than currently is required. Such transactions would require the approval of (i) 66-2/3% of the voting stock of the Corporation not held by any interested shareholder, voting together as a single class, and (ii) 80% of all voting stock of the Corporation, voting together as a single class. Similarly, any amendment of the business combination provisions of the Articles of Incorporation would require the approval of (i) 66-2/3% of the voting stock of the Corporation not held by any interested shareholder, voting together as a single class, and (ii) 80% of all voting stock of the Corporation, voting together as a single class.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Business Combination Proposal would also eliminate the exception to the shareholder approval requirement with respect to business combinations between the Corporation and any interested shareholder that has beneficially owned its shares for two years or more. Under the Business Combination Proposal, business combinations between the Corporation and an</w:t>
      </w:r>
    </w:p>
    <w:p>
      <w:pPr>
        <w:sectPr>
          <w:pgSz w:w="11900" w:h="16838" w:orient="portrait"/>
          <w:cols w:equalWidth="0" w:num="1">
            <w:col w:w="10219"/>
          </w:cols>
          <w:pgMar w:left="240" w:top="28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19</w:t>
      </w:r>
    </w:p>
    <w:p>
      <w:pPr>
        <w:spacing w:after="0" w:line="348"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interested shareholder would require the approval of either (i) a supermajority vote of the outstanding and disinterested shareholders or (i) a majority of the disinterested directors of the Corporation, in each case irrespective of the length of time an interested shareholder has owned its shares.</w:t>
      </w:r>
    </w:p>
    <w:p>
      <w:pPr>
        <w:spacing w:after="0" w:line="16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the Business Combination Proposal is to protect shareholders from being treated unfairly in a merger or other business combination by making it more difficult for persons who own a substantial amount of Common Stock to enter into a business combination with the Corporation without negotiating with the Board of Directors or the shareholders of the Corporation. The Business Combination Proposal would encourage persons interested in acquiring the Corporation to negotiate in advance with the Board of Directors. Otherwise, such business combination would require the approval of a supermajority vote of both the outstanding and the disinterested shareholders of the Corporation.</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Business Combination Proposal is not being recommended in connection with any proposed business combination between the Corporation and any interested shareholder. The text of the Business Combination Proposal is set forth in Article 8(b) and 8(e) of the Restated Articles of Incorporation attached hereto as Appendix II.</w:t>
      </w:r>
    </w:p>
    <w:p>
      <w:pPr>
        <w:spacing w:after="0" w:line="175"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BUSINESS COMBINATION PROPOSAL.</w:t>
      </w:r>
    </w:p>
    <w:p>
      <w:pPr>
        <w:sectPr>
          <w:pgSz w:w="11900" w:h="16838" w:orient="portrait"/>
          <w:cols w:equalWidth="0" w:num="1">
            <w:col w:w="10219"/>
          </w:cols>
          <w:pgMar w:left="240" w:top="28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PROPOSAL 8</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APPROVAL OF POST SPLIT-OFF CHARTER PROPOSAL</w:t>
      </w:r>
    </w:p>
    <w:p>
      <w:pPr>
        <w:spacing w:after="0" w:line="34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Under the Post Split-Off Charter Proposal, several provisions of the Corporation's current Articles of Incorporation relating to the relationship between Lockheed Martin and the Corporation would be modified or deleted in their entirety. The Board of Directors believes that such provisions no longer will be necessary following consummation of the Split-Off Transaction.</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Board has proposed that Articles 8 and 9 of the Corporation's Articles of Incorporation, which provide guidance and protection to the Corporation's officers, directors and employees in satisfying their fiduciary duties to the Corporation as they may involve Martin Marietta Corporation (one of the predecessors to Lockheed Martin) and its officers, directors and employees, be deleted in their entirety. Articles 8 and 9 were originally adopted upon the formation of the Corporation in November 1993 because many of the officers, directors and employees of the Corporation, as the successor to substantially all of the assets and liabilities of the materials group of Martin Marietta Corporation and its subsidiaries, were also officers, directors or employees of Martin Marietta Corporation. The Board believes that these provisions no longer will be necessary following the divestiture of Lockheed Martin's equity interest in the Corporation. The Board believes that the standards of conduct set forth in the North Carolina Business Corporation Act that govern the fiduciary duty of officers and directors of the Corporation are sufficient to address any potential conflict that may exist between the interests of the Corporation and Lockheed Martin following consummation of the Split-Off Transaction.</w:t>
      </w:r>
    </w:p>
    <w:p>
      <w:pPr>
        <w:spacing w:after="0" w:line="184"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Post Split-Off Charter Proposal also amends the definition of "Interested Shareholder" contained in paragraph (c)(iii) of Article 10 of the Articles of Incorporation to delete any exception therein for Martin Marietta Corporation and any subsidiary or employee benefit plan of Martin Marietta Corporation. The Board believes that the exception for Martin Marietta Corporation and its affiliates within the definition of interested shareholder no longer will be necessary following the Split-Off Transaction.</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addition, under the Post Split-Off Charter Proposal a number of technical amendments would be made to Article 10 of the Articles of Incorporation to correct references necessitated by the change in the numbering of such Article as a result of the deletion of the current Articles 8 and 9 of the Corporation's Articles of Incorporation.</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POST SPLIT-OFF CHARTER PROPOSAL.</w:t>
      </w:r>
    </w:p>
    <w:p>
      <w:pPr>
        <w:sectPr>
          <w:pgSz w:w="11900" w:h="16838" w:orient="portrait"/>
          <w:cols w:equalWidth="0" w:num="1">
            <w:col w:w="10219"/>
          </w:cols>
          <w:pgMar w:left="240" w:top="28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PROPOSAL 9</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APPROVAL OF MISCELLANEOUS AMENDMENT PROPOSAL</w:t>
      </w:r>
    </w:p>
    <w:p>
      <w:pPr>
        <w:spacing w:after="0" w:line="348"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Under the Miscellaneous Amendment Proposal, several provisions of the Corporation's current Articles of Incorporation would be deleted or modified in connection with the proposed restatement of the Articles of Incorporation to reflect the amendments described in this Proxy Statement.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Miscellaneous Amendment Proposal would (i) delete all references in the charter to the Articles of Incorporation and substituting therefor references to the Restated Articles of Incorporation of the Corporation in the preamble, Article 6, Article 10 and the signature recital of the Articles of Incorporation, (ii) delete references to the "initial" registered office and "initial" registered agent of the Corporation in Article 3 of the Articles of Incorporation, and (iii) capitalize certain terms that are used and already defined in Article 10 of the Articles of Incorporation.</w:t>
      </w:r>
    </w:p>
    <w:p>
      <w:pPr>
        <w:spacing w:after="0" w:line="177"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MISCELLANEOUS AMENDMENT PROPOSAL.</w:t>
      </w:r>
    </w:p>
    <w:p>
      <w:pPr>
        <w:sectPr>
          <w:pgSz w:w="11900" w:h="16838" w:orient="portrait"/>
          <w:cols w:equalWidth="0" w:num="1">
            <w:col w:w="10219"/>
          </w:cols>
          <w:pgMar w:left="240" w:top="28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PROPOSAL 10</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APPROVAL OF SHAREHOLDER VALUE ACHIEVEMENT PLAN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Corporation has adopted, subject to approval by the Corporation's shareholders, the Achievement Plan to encourage ownership of Common Stock by key employees of the Corporation. The Corporation is seeking shareholder approval of the Achievement Plan in order to comply with the requirements of the New York Stock Exchange and Section 162(m) of the Internal Revenue Code of 1986, as amended (the "Code"). If approved by the shareholders of the Corporation, the Achievement Plan will become effective at the Effective Time. The following summary of the Achievement Plan is qualified in its entirety by the terms of the Achievement Plan, a copy of which has been filed with the Securities and Exchange Commission.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Achievement Plan Purpose and Eligibility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primary purpose of the Achievement Plan is to foster and promote the long-term growth and performance of the Corporation by enhancing the Corporation's ability to attract and retain qualified key employees and motivate key employees through stock ownership and performance-based incentives. To achieve this purpose, the Achievement Plan provides for the granting of stock awards (the "Awards") based on the performance of the Corporation through cycles established by the Committee (as defined below), currently anticipated to be three years. All key employees of the Corporation and any of its subsidiaries (the "Participants") are eligible for discretionary awards. Participation in the Achievement Plan, as well as the level of Awards made to individual Participants, will be determined by the compensation committee of the Board of Directors or any other committee of the Board that the Board authorizes to administer the Achievement Plan (the "Committee"). It is anticipated that approximately 11 executives initially will be chosen to participate in the Achievement Plan. The Corporation will reserve 250,000 shares of Common Stock for issuance under the Achievement Plan.</w:t>
      </w:r>
    </w:p>
    <w:p>
      <w:pPr>
        <w:spacing w:after="0" w:line="18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Achievement Plan is administered by the Committee. The Committee, in its sole discretion, has the authority, among other things, to determine the terms of all Awards granted under the Achievement Plan, including any purchase or exercise price for an Award; to determine the employees to whom, and the time or times at which, Awards will be granted and become exerciseable and forfeitable; to determine the number of shares covered by an Award; to interpret the Achievement Plan; and to make all other determinations deemed advisable for the administration of the Achievement Plan.</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Awards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An Award granted under the Achievement Plan will provide for the future issuance of shares of Common Stock to the Participant upon the Corporation's attainment of certain performance goals established by the Committee at the time the Award is granted. The goals will be based on a performance cycle (the "Measurement Period") anticipated to be three years, and</w:t>
      </w:r>
    </w:p>
    <w:p>
      <w:pPr>
        <w:sectPr>
          <w:pgSz w:w="11900" w:h="16838" w:orient="portrait"/>
          <w:cols w:equalWidth="0" w:num="1">
            <w:col w:w="10219"/>
          </w:cols>
          <w:pgMar w:left="240" w:top="289" w:right="1440" w:bottom="1440" w:gutter="0" w:footer="0" w:header="0"/>
        </w:sectPr>
      </w:pPr>
    </w:p>
    <w:bookmarkStart w:id="27" w:name="page28"/>
    <w:bookmarkEnd w:id="27"/>
    <w:p>
      <w:pPr>
        <w:ind w:left="8"/>
        <w:spacing w:after="0"/>
        <w:rPr>
          <w:sz w:val="20"/>
          <w:szCs w:val="20"/>
          <w:color w:val="auto"/>
        </w:rPr>
      </w:pPr>
      <w:r>
        <w:rPr>
          <w:rFonts w:ascii="Courier New" w:cs="Courier New" w:eastAsia="Courier New" w:hAnsi="Courier New"/>
          <w:sz w:val="15"/>
          <w:szCs w:val="15"/>
          <w:color w:val="auto"/>
        </w:rPr>
        <w:t>23</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 include one or more of (i) total return to shareholders, (ii) cash flow,</w:t>
      </w:r>
    </w:p>
    <w:p>
      <w:pPr>
        <w:spacing w:after="0" w:line="4" w:lineRule="exact"/>
        <w:rPr>
          <w:sz w:val="20"/>
          <w:szCs w:val="20"/>
          <w:color w:val="auto"/>
        </w:rPr>
      </w:pPr>
    </w:p>
    <w:p>
      <w:pPr>
        <w:ind w:left="8" w:right="3079" w:hanging="8"/>
        <w:spacing w:after="0" w:line="242" w:lineRule="auto"/>
        <w:tabs>
          <w:tab w:leader="none" w:pos="5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 (iv) return on assets, (v) stock price and (vi) earnings per share. Each Award will have a target number of shares, but more or less than the target number may be issued, depending on the level to which the performance goal has been exceeded or not attained. It is anticipated that no more than 150% of the target number of shares will be issued with respect to an Award, and there will be a threshold performance target below which no shares will be issued. No Participant may be granted Awards during a Measurement Period having a target number of shares of Common Stock greater than the lesser of (i) 20,000 shares or (ii) a dollar value of $500,000 based on the Fair Market Value (as defined in the Achievement Plan) of the target number of shares of Common Stock as of the first day of the applicable Measurement Period. A written agreement between the Corporation and each Participant will set forth the terms, conditions, and restrictions applicable to an Award.</w:t>
      </w:r>
    </w:p>
    <w:p>
      <w:pPr>
        <w:spacing w:after="0" w:line="181"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If a Participant terminates employment during a Measurement Period due to death or disability, his or her Awards will be paid on a pro-rata basis. If a Participant is terminated by the Corporation without Cause (as defined in the Achievement Plan), or retires under the Corporation's retirement plan, the Participant will be paid with respect to his or her Awards after the end of the Measurement Period if the performance goals were attained. However, in that case the Committee will have discretionary authority to reduce or eliminate the payment.</w:t>
      </w:r>
    </w:p>
    <w:p>
      <w:pPr>
        <w:spacing w:after="0" w:line="177"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Awards are intended to constitute "performance based" compensation within the meaning of Section 162(m) of the Code. Section 162(m) of the Code denies a deduction by an employer for certain compensation in excess of $1 million per year paid by a publicly traded corporation to the chief executive officer and the four most highly compensated executive officers other than the chief executive officer. Certain compensation, including "performance based" compensation, is excluded from this deduction limit. Among the requirements for compensation to qualify for this exception is that the material terms pursuant to which the compensation is to be paid be disclosed to and approved by the shareholders prior to the payment.</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Payment upon Exercise</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A Participant's Award will be paid as soon as practicable after the end of the Measurement Period (or, in the case of a Participant who dies or incurs a disability, and becomes entitled to an Award pursuant to the Achievement Plan, as soon as practicable following death or the determination of disability). Payment will be made in shares of Common Stock or, in the discretion of the Committee, all or part in cash, based on the Fair Market Value of the applicable number of shares of Common Stock on the payment date.</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Withholding</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With respect to any payments made to Participants under the Achievement Plan, the Corporation will withhold all local, state and federal taxes, including withholding of shares of Common Stock otherwise payable to the Participant.</w:t>
      </w:r>
    </w:p>
    <w:p>
      <w:pPr>
        <w:sectPr>
          <w:pgSz w:w="11900" w:h="16838" w:orient="portrait"/>
          <w:cols w:equalWidth="0" w:num="1">
            <w:col w:w="10227"/>
          </w:cols>
          <w:pgMar w:left="232" w:top="289" w:right="1440" w:bottom="1440" w:gutter="0" w:footer="0" w:header="0"/>
        </w:sectPr>
      </w:pPr>
    </w:p>
    <w:bookmarkStart w:id="28" w:name="page29"/>
    <w:bookmarkEnd w:id="28"/>
    <w:p>
      <w:pPr>
        <w:ind w:left="8"/>
        <w:spacing w:after="0"/>
        <w:rPr>
          <w:sz w:val="20"/>
          <w:szCs w:val="20"/>
          <w:color w:val="auto"/>
        </w:rPr>
      </w:pPr>
      <w:r>
        <w:rPr>
          <w:rFonts w:ascii="Courier New" w:cs="Courier New" w:eastAsia="Courier New" w:hAnsi="Courier New"/>
          <w:sz w:val="15"/>
          <w:szCs w:val="15"/>
          <w:color w:val="auto"/>
        </w:rPr>
        <w:t>24</w:t>
      </w:r>
    </w:p>
    <w:p>
      <w:pPr>
        <w:spacing w:after="0" w:line="34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Adjustment for Recapitalization, Merger, Etc.</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If any change is made to the shares of Common Stock by reason of any recapitalization, merger, consolidation, spin-off, reorganization, combination or exchange of shares, or other corporate change, or any distributions are made of Common Stock to shareholders other than cash dividends, appropriate adjustments will be made by the Committee to the kind and maximum number of shares subject to the Achievement Plan and the kind and number of shares and price per share of stock subject to each outstanding Award.</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Nonassignability of Awards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No right or interest of a Participant under the Achievement Plan may be subject in any manner to anticipation, alienation, sale, assignment, transfer, or otherwise or may be transferred by the Participant other than by will or the laws of intestate succession. Any attempt to take such action with respect to an Award will render such Award null and void.</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Termination or Amendment</w:t>
      </w:r>
    </w:p>
    <w:p>
      <w:pPr>
        <w:spacing w:after="0" w:line="176" w:lineRule="exact"/>
        <w:rPr>
          <w:sz w:val="20"/>
          <w:szCs w:val="20"/>
          <w:color w:val="auto"/>
        </w:rPr>
      </w:pPr>
    </w:p>
    <w:p>
      <w:pPr>
        <w:ind w:left="8" w:right="3079" w:firstLine="805"/>
        <w:spacing w:after="0" w:line="265" w:lineRule="auto"/>
        <w:rPr>
          <w:sz w:val="20"/>
          <w:szCs w:val="20"/>
          <w:color w:val="auto"/>
        </w:rPr>
      </w:pPr>
      <w:r>
        <w:rPr>
          <w:rFonts w:ascii="Courier New" w:cs="Courier New" w:eastAsia="Courier New" w:hAnsi="Courier New"/>
          <w:sz w:val="14"/>
          <w:szCs w:val="14"/>
          <w:color w:val="auto"/>
        </w:rPr>
        <w:t>The Achievement Plan may be amended or terminated at any time by the Board of Directors or the Committee, provided that such termination or amendment does not adversely affect a Participant's rights with respect to Awards previously awarded to him or her, without the consent of the Participant.</w:t>
      </w:r>
    </w:p>
    <w:p>
      <w:pPr>
        <w:spacing w:after="0" w:line="15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Change in Control</w:t>
      </w:r>
    </w:p>
    <w:p>
      <w:pPr>
        <w:spacing w:after="0" w:line="176"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The Achievement Plan provides that upon the occurrence of a Change in Control (as defined in the Achievement Plan) all conditions applicable to outstanding Awards will be deemed to have been satisfied at the target level as of the date of the Change of Control. Payment with respect to a Participant's awards will be made as soon as practicable after the Change of Control. For purposes of the Achievement Plan, a Change of Control is generally defined as</w:t>
      </w:r>
    </w:p>
    <w:p>
      <w:pPr>
        <w:spacing w:after="0" w:line="1" w:lineRule="exact"/>
        <w:rPr>
          <w:sz w:val="20"/>
          <w:szCs w:val="20"/>
          <w:color w:val="auto"/>
        </w:rPr>
      </w:pPr>
    </w:p>
    <w:p>
      <w:pPr>
        <w:ind w:left="8" w:right="3079" w:hanging="8"/>
        <w:spacing w:after="0" w:line="242"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or related group of persons, of 40% or more of either the outstanding Common Stock or the combined voting power of the Corporation's outstanding securities, (ii) a merger of the Corporation following which the Corporation's shareholders before the merger fail to own more than 50% of the resulting entity, (iii) a change in the composition of the Board such that the individuals who constitute the Board on the effective date of the Achievement Plan (the "Incumbent Board") cease for any reason to constitute at least a majority of the Board, provided, however, that generally an individual whose election or nomination was approved by a majority of the Board will be considered to be a member of the Incumbent Board, (iv) a liquidation or dissolution of the Corporation or (v) a sale of all or substantially all of the Corporation's assets.</w:t>
      </w:r>
    </w:p>
    <w:p>
      <w:pPr>
        <w:sectPr>
          <w:pgSz w:w="11900" w:h="16838" w:orient="portrait"/>
          <w:cols w:equalWidth="0" w:num="1">
            <w:col w:w="10227"/>
          </w:cols>
          <w:pgMar w:left="232" w:top="28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25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Benefits</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As noted above, the Achievement Plan will become effective at the Effective Time. The Committee will not meet to determine the terms and conditions of the Awards, the Participants of the Achievement Plan or the performance goals applicable to the Awards, until after the occurrence of the Effective Time. As a result, benefits under the Achievement Plan are not yet determinable.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UNANIMOUSLY RECOMMENDS A VOTE "FOR" APPROVAL OF THE ACHIEVEMENT PLAN.</w:t>
      </w:r>
    </w:p>
    <w:p>
      <w:pPr>
        <w:sectPr>
          <w:pgSz w:w="11900" w:h="16838" w:orient="portrait"/>
          <w:cols w:equalWidth="0" w:num="1">
            <w:col w:w="10219"/>
          </w:cols>
          <w:pgMar w:left="240" w:top="28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PROPOSAL 11</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APPROVAL OF COMMON STOCK PURCHASE PLAN FOR DIRECTORS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Corporation has adopted, subject to approval by the Corporation's shareholders, the Directors' Plan. The Directors' Plan is intended to provide an inducement to obtain and retain the services of qualified persons who are neither employees nor officers of the Corporation to serve as members of the Board of Directors by providing them with an equity interest in the Corporation, more closely aligning their interests with those of the Corporation's shareholders, and providing them with fair and reasonable compensation. The Corporation is seeking shareholder approval of the Directors' Plan in order to comply with the requirements of the New York Stock Exchange. If approved by the Corporation's shareholders, the Directors' Plan will become effective at the Effective Time. The following summary of the Directors' Plan is qualified in its entirety by the terms of the Directors' Plan, a copy of which has been filed with the Securities and Exchange Commission.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Directors' Plan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Eligibility and Participation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All non-employee directors are eligible to participate in the Directors' Plan. Under the terms of the Directors' Plan, each non-employee director of the Corporation is entitled to make an election to receive all or a portion of his or her retainer fees, board meeting fees and committee meeting fees (collectively, "Annual Fees"), in the form of Common Stock. In addition, a non-employee director who participates in the Directors' Plan can make an election to defer up to 100% of his or her Annual Fees, whether received in the form of Common Stock or cash. Such amounts are credited to a Stock Deferral Account and/or a Cash Deferral Account maintained under the Directors' Plan, and paid in accordance with the non-employee director's election. Other than as described in the next sentence, participation in the Directors' Plan is voluntary, and all amounts deferred are fully vested. The Board of Directors, in its sole discretion, may provide for a proportion of each non-employee director's Annual Fees which must be paid in the form of Common Stock for the next following plan year. If the Board of Directors makes such a determination, the participant's elections will remain in effect and apply to the amount of the Annual Fees payable in Common Stock and cash after implementation of the Board of Director's determination. Because participation in the Directors' Plan is generally voluntary, the number of non-employee directors who will participate is unknown.</w:t>
      </w:r>
    </w:p>
    <w:p>
      <w:pPr>
        <w:spacing w:after="0" w:line="18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The Directors' Plan will be administered by the Compensation Committee of the Board of Directors (the "Compensation Committee"). The Compensation Committee will interpret the terms and conditions of the Directors' Plan and will have all powers necessary to do so. The Compensation Committee will furnish to each non-employee director participating in the Directors' Plan, promptly after the end of each calendar year, a statement indicating the amounts credited to such director's Stock Deferral Account and/or Cash Deferral Account.</w:t>
      </w:r>
    </w:p>
    <w:p>
      <w:pPr>
        <w:sectPr>
          <w:pgSz w:w="11900" w:h="16838" w:orient="portrait"/>
          <w:cols w:equalWidth="0" w:num="1">
            <w:col w:w="10219"/>
          </w:cols>
          <w:pgMar w:left="240" w:top="289"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 and Cash Deferral Accounts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portion of a non-employee director's Annual Fees that he or she elects to defer in the form of Common Stock will be credited to his or her Stock Deferral Account, and the portion he or she elects to defer in the form of cash will be credited to his or her Cash Deferral Account, in each case as of the date such fees otherwise would have been paid (the "Fee Payment Date"). Amounts so credited to the Stock Deferral Account will be converted on the Fee Payment Date into a number of Stock Equivalents (units of measurement which represent the right to receive one share of Common Stock) calculated by dividing the amounts so credited by the Fair Market Value (as defined in the Directors' Plan) of one share of Common Stock on such date, unless the Board of Directors, in its sole discretion, provides for a percentage discount from the Fair Market Value. Upon payment, a participant will receive one share of Common Stock for each Stock Equivalent credited to his Stock Deferral Account. With respect to each Stock Equivalent so credited, an amount equal to any dividends declared in respect of a share of Common Stock will be credited to the participant's Cash Deferral Account on the date such dividends are paid. In addition, interest at a rate to be determined by the Compensation Committee will be credited to each Cash Deferral Account.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ind w:left="800"/>
              <w:spacing w:after="0"/>
              <w:rPr>
                <w:sz w:val="20"/>
                <w:szCs w:val="20"/>
                <w:color w:val="auto"/>
              </w:rPr>
            </w:pPr>
            <w:r>
              <w:rPr>
                <w:rFonts w:ascii="Courier New" w:cs="Courier New" w:eastAsia="Courier New" w:hAnsi="Courier New"/>
                <w:sz w:val="15"/>
                <w:szCs w:val="15"/>
                <w:color w:val="auto"/>
              </w:rPr>
              <w:t>A participant 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Directors' Plan may elect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that payments from his</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or her Stock Deferral Account</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and Cash Deferral Account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w w:val="98"/>
              </w:rPr>
              <w:t>be made in the form of a</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lump sum or in up to five</w:t>
            </w:r>
          </w:p>
        </w:tc>
        <w:tc>
          <w:tcPr>
            <w:tcW w:w="4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annual installments commencing on any specific day</w:t>
            </w:r>
          </w:p>
        </w:tc>
      </w:tr>
      <w:tr>
        <w:trPr>
          <w:trHeight w:val="172"/>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w w:val="99"/>
              </w:rPr>
              <w:t>selected by the participant which is not later than two</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years following such</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participant's tenure as a</w:t>
            </w:r>
          </w:p>
        </w:tc>
        <w:tc>
          <w:tcPr>
            <w:tcW w:w="4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non-employee director of the Corporation. Each</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participant may designate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more beneficiaries to receive amounts to be</w:t>
            </w:r>
          </w:p>
        </w:tc>
      </w:tr>
      <w:tr>
        <w:trPr>
          <w:trHeight w:val="172"/>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distributed from the participant's Stock Deferral Account and Cash Deferral</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Account. If a participant</w:t>
            </w:r>
          </w:p>
        </w:tc>
        <w:tc>
          <w:tcPr>
            <w:tcW w:w="4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the Directors' Plan dies before payment of his or</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her accounts is complete,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balance remaining in such</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w w:val="98"/>
              </w:rPr>
              <w:t>accounts will be paid to</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his or her beneficiary as</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soon as practicable following</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w w:val="98"/>
              </w:rPr>
              <w:t>the participant's death.</w:t>
            </w:r>
          </w:p>
        </w:tc>
      </w:tr>
    </w:tbl>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Amendment and Termination</w:t>
      </w:r>
    </w:p>
    <w:p>
      <w:pPr>
        <w:spacing w:after="0" w:line="176"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The Directors' Plan is not scheduled to expire on any particular date. The Board of Directors may amend, modify, suspend or terminate the Directors' Plan without the consent of any participants, provided that such action may not materially and adversely affect a participant's rights with respect to amounts already credited to his or her Stock Deferral Account and Cash Deferral Account.</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Nonassignability of Awards</w:t>
      </w:r>
    </w:p>
    <w:p>
      <w:pPr>
        <w:spacing w:after="0" w:line="176" w:lineRule="exact"/>
        <w:rPr>
          <w:sz w:val="20"/>
          <w:szCs w:val="20"/>
          <w:color w:val="auto"/>
        </w:rPr>
      </w:pPr>
    </w:p>
    <w:p>
      <w:pPr>
        <w:jc w:val="both"/>
        <w:ind w:right="3339" w:firstLine="805"/>
        <w:spacing w:after="0" w:line="267" w:lineRule="auto"/>
        <w:rPr>
          <w:sz w:val="20"/>
          <w:szCs w:val="20"/>
          <w:color w:val="auto"/>
        </w:rPr>
      </w:pPr>
      <w:r>
        <w:rPr>
          <w:rFonts w:ascii="Courier New" w:cs="Courier New" w:eastAsia="Courier New" w:hAnsi="Courier New"/>
          <w:sz w:val="14"/>
          <w:szCs w:val="14"/>
          <w:color w:val="auto"/>
        </w:rPr>
        <w:t>The rights and interests of a participant in the Directors' Plan may not be transferred, encumbered or alienated other than by the laws of descent and distribution, provided that a participant may designate a beneficiary.</w:t>
      </w:r>
    </w:p>
    <w:p>
      <w:pPr>
        <w:sectPr>
          <w:pgSz w:w="11900" w:h="16838" w:orient="portrait"/>
          <w:cols w:equalWidth="0" w:num="1">
            <w:col w:w="10219"/>
          </w:cols>
          <w:pgMar w:left="240" w:top="28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28</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 Rights of a Shareholder or to Continued Election as a Director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No participant has any of the rights or privileges of a shareholder as a result of his or her participation in the Directors' Plan until Common Stock is actually distributed under the plan. Moreover, nothing in the Directors' Plan confers any right upon any participant in the plan to continue as a member of the Board of Directors. All expenses and costs incurred in connection with the Directors' Plan will be borne by the 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Because receipt of Common Stock and the deferral of Common Stock and cash received under the Directors' Plan are completely within the discretion of each participating non-employee director, benefits under the Directors' Plan are not determinable. However, the following individuals currently serve as non-employee directors: Marcus C. Bennett, Richard G. Adamson, Bobby F. Leonard, Frank H. Menaker, Jr., James M. Reed and William B. Sansom.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UNANIMOUSLY RECOMMENDS A VOTE "FOR" APPROVAL OF THE DIRECTORS' PLAN.</w:t>
      </w:r>
    </w:p>
    <w:p>
      <w:pPr>
        <w:sectPr>
          <w:pgSz w:w="11900" w:h="16838" w:orient="portrait"/>
          <w:cols w:equalWidth="0" w:num="1">
            <w:col w:w="10219"/>
          </w:cols>
          <w:pgMar w:left="240" w:top="28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PROPOSAL 12</w:t>
      </w:r>
    </w:p>
    <w:p>
      <w:pPr>
        <w:spacing w:after="0" w:line="174"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APPROVAL OF THE AMENDED</w:t>
      </w:r>
    </w:p>
    <w:p>
      <w:pPr>
        <w:spacing w:after="0" w:line="2"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OMNIBUS SECURITIES AWARD PLAN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Effective February 2, 1994, the Corporation adopted the Martin Marietta Materials, Inc. Omnibus Securities Award Plan (the "Omnibus Plan"), and on July 23, 1996 the Corporation adopted amendments to the Omnibus Plan, subject to approval by the Corporation's shareholders. The Amended Omnibus Plan is being submitted to shareholders in view of the proposed amendments and the Corporation's desire that Awards (as defined below) continue to qualify as "performance based compensation" for purposes of Section 162(m) of the Code. If the proposed amendments are not approved by the shareholders, the Omnibus Plan as in effect immediately prior to such amendments will remain in full force and effect. Awards granted prior to the effective date of the amendments will remain outstanding subject to the terms and conditions of the Omnibus Plan as it existed prior to such effective date.</w:t>
      </w:r>
    </w:p>
    <w:p>
      <w:pPr>
        <w:spacing w:after="0" w:line="180" w:lineRule="exact"/>
        <w:rPr>
          <w:sz w:val="20"/>
          <w:szCs w:val="20"/>
          <w:color w:val="auto"/>
        </w:rPr>
      </w:pPr>
    </w:p>
    <w:p>
      <w:pPr>
        <w:jc w:val="both"/>
        <w:ind w:right="3259" w:firstLine="805"/>
        <w:spacing w:after="0" w:line="241" w:lineRule="auto"/>
        <w:rPr>
          <w:sz w:val="20"/>
          <w:szCs w:val="20"/>
          <w:color w:val="auto"/>
        </w:rPr>
      </w:pPr>
      <w:r>
        <w:rPr>
          <w:rFonts w:ascii="Courier New" w:cs="Courier New" w:eastAsia="Courier New" w:hAnsi="Courier New"/>
          <w:sz w:val="15"/>
          <w:szCs w:val="15"/>
          <w:color w:val="auto"/>
        </w:rPr>
        <w:t>The following summary of the Amended Omnibus Plan is qualified in its entirety by reference to the text of the Amended Omnibus Plan, a copy of which has been filed with the Securities and Exchange Commission.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Amended Omnibus Plan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Purpose and Eligibility</w:t>
      </w:r>
    </w:p>
    <w:p>
      <w:pPr>
        <w:spacing w:after="0" w:line="176"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The primary purpose of the Amended Omnibus Plan is to enable officers and other key exempt salaried employees of the Corporation or any subsidiary to share in the growth and prosperity of the Corporation by encouraging stock ownership by such persons and to attract and retain skilled personnel. The Amended Omnibus Plan contemplates the issuance of incentive stock options within the meaning of Section 422 of the Code ("Incentive Options"), as well as non-qualified stock options ("Non-Qualified Options") (collectively, "Options"), restricted stock, stock appreciation rights ("Stock Appreciation Rights"), and other stock-based incentive awards (collectively, "Awards"). All officers and other key exempt salaried employees of the Corporation and any of its subsidiaries are eligible for discretionary Awards under the Amended Omnibus Plan. However, no individual who beneficially owns Common Stock possessing five percent (5%) or more of the combined voting power of all classes of stock of the Corporation is eligible to participate in the Amended Omnibus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approximate number of persons currently eligible to participate is 75.</w:t>
      </w:r>
    </w:p>
    <w:p>
      <w:pPr>
        <w:spacing w:after="0" w:line="17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The aggregate number of shares with respect to which Non-Qualified Options, Incentive Options or other Awards payable in securities may be granted under the Amended Omnibus Plan is 2,000,000. The aggregate number of shares with respect to which Non-Qualified Options, Incentive Options or Stock Appreciation Rights may be granted to any Participant is 200,000 in any one year. As of the date of this Proxy Statement, approximately 1,317,000 shares remain available for issuance under the Amended Omnibus Plan and approximately 683,000 shares remain subject to outstanding Awards under the Amended Omnibus Plan.</w:t>
      </w:r>
    </w:p>
    <w:p>
      <w:pPr>
        <w:sectPr>
          <w:pgSz w:w="11900" w:h="16838" w:orient="portrait"/>
          <w:cols w:equalWidth="0" w:num="1">
            <w:col w:w="10219"/>
          </w:cols>
          <w:pgMar w:left="240" w:top="28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Amended Omnibus Plan is administered by a committee composed of members of the Board of Directors who are neither employees nor officers of the Corporation (the "Committee"). The members of the Committee must be both "non-employee directors" for purposes of Rule 16b-3 under the Securities Exchange Act of 1934 (the "Exchange Act") and "outside directors" for purposes of Section 162(m) of the Code. The Committee, in its sole discretion, has the authority, among other things: to determine the terms of all Awards granted under the Amended Omnibus Plan, including any purchase or exercise price for an Award; to determine the persons to whom Awards will be granted ("Participants") and the time or times at which grants will be made and become exercisable and forfeitable; to determine the number of shares covered by an Award; to interpret the Amended Omnibus Plan; and to make all other determinations deemed advisable for the administration of the Amended Omnibus Plan.</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Award Agreements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Each Award under the Amended Omnibus Plan will be evidenced by an agreement between the Corporation and the Participant (an "Award Agreement") which will set forth the number of shares of Common Stock, Stock Appreciation Rights or units subject to the Award and such other terms and conditions as the Committee determines to be applicable to the Award. Under the terms of the Amended Omnibus Plan, each Award Agreement must provide for the following:</w:t>
      </w:r>
    </w:p>
    <w:p>
      <w:pPr>
        <w:spacing w:after="0" w:line="176" w:lineRule="exact"/>
        <w:rPr>
          <w:sz w:val="20"/>
          <w:szCs w:val="20"/>
          <w:color w:val="auto"/>
        </w:rPr>
      </w:pPr>
    </w:p>
    <w:p>
      <w:pPr>
        <w:ind w:left="800" w:right="3159" w:firstLine="891"/>
        <w:spacing w:after="0" w:line="242" w:lineRule="auto"/>
        <w:tabs>
          <w:tab w:leader="none" w:pos="205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A provision that no Award is assignable or transferable except by will or the laws of descent and distribution and that during the lifetime of a Participant, his or her Awards are exercisable only by the Participant or his or her guardian or legal representative;</w:t>
      </w:r>
    </w:p>
    <w:p>
      <w:pPr>
        <w:spacing w:after="0" w:line="175" w:lineRule="exact"/>
        <w:rPr>
          <w:rFonts w:ascii="Courier New" w:cs="Courier New" w:eastAsia="Courier New" w:hAnsi="Courier New"/>
          <w:sz w:val="15"/>
          <w:szCs w:val="15"/>
          <w:color w:val="auto"/>
        </w:rPr>
      </w:pPr>
    </w:p>
    <w:p>
      <w:pPr>
        <w:ind w:left="800" w:right="3439" w:firstLine="891"/>
        <w:spacing w:after="0" w:line="242" w:lineRule="auto"/>
        <w:tabs>
          <w:tab w:leader="none" w:pos="223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 provision describing the treatment of an Award in the event of the retirement, disability, death or other termination of a Participant's employment with the Corporation or its subsidiary;</w:t>
      </w:r>
    </w:p>
    <w:p>
      <w:pPr>
        <w:spacing w:after="0" w:line="174" w:lineRule="exact"/>
        <w:rPr>
          <w:rFonts w:ascii="Courier New" w:cs="Courier New" w:eastAsia="Courier New" w:hAnsi="Courier New"/>
          <w:sz w:val="15"/>
          <w:szCs w:val="15"/>
          <w:color w:val="auto"/>
        </w:rPr>
      </w:pPr>
    </w:p>
    <w:p>
      <w:pPr>
        <w:ind w:left="800" w:right="3079" w:firstLine="891"/>
        <w:spacing w:after="0" w:line="242" w:lineRule="auto"/>
        <w:tabs>
          <w:tab w:leader="none" w:pos="223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A provision stating that a Participant will have no rights as a shareholder with respect to any securities covered by an Award until the date the Participant becomes a holder of record of such shares;</w:t>
      </w:r>
    </w:p>
    <w:p>
      <w:pPr>
        <w:spacing w:after="0" w:line="174" w:lineRule="exact"/>
        <w:rPr>
          <w:rFonts w:ascii="Courier New" w:cs="Courier New" w:eastAsia="Courier New" w:hAnsi="Courier New"/>
          <w:sz w:val="15"/>
          <w:szCs w:val="15"/>
          <w:color w:val="auto"/>
        </w:rPr>
      </w:pPr>
    </w:p>
    <w:p>
      <w:pPr>
        <w:ind w:left="800" w:right="3259" w:firstLine="891"/>
        <w:spacing w:after="0" w:line="262" w:lineRule="auto"/>
        <w:tabs>
          <w:tab w:leader="none" w:pos="214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 provision requiring the withholding of any taxes required by law to be withheld from all amounts paid in satisfaction of an Award. In the case of Awards paid in shares of Common Stock, a Participant may satisfy the withholding obligation by paying the amount of any taxes in cash, or, with the approval of the Committee, with shares of Common Stock or other securities, having a "Fair Market Value" (as defined in the Amended Omnibus Plan) equal to the withholding amount due on the date the Award is exercised;</w:t>
      </w:r>
    </w:p>
    <w:p>
      <w:pPr>
        <w:sectPr>
          <w:pgSz w:w="11900" w:h="16838" w:orient="portrait"/>
          <w:cols w:equalWidth="0" w:num="1">
            <w:col w:w="10219"/>
          </w:cols>
          <w:pgMar w:left="240" w:top="289"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31</w:t>
      </w:r>
    </w:p>
    <w:p>
      <w:pPr>
        <w:spacing w:after="0" w:line="348" w:lineRule="exact"/>
        <w:rPr>
          <w:sz w:val="20"/>
          <w:szCs w:val="20"/>
          <w:color w:val="auto"/>
        </w:rPr>
      </w:pPr>
    </w:p>
    <w:p>
      <w:pPr>
        <w:ind w:left="800" w:right="3259" w:firstLine="891"/>
        <w:spacing w:after="0" w:line="242" w:lineRule="auto"/>
        <w:tabs>
          <w:tab w:leader="none" w:pos="20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 provision stating that no Award is enforceable until the Award Agreement or a receipt has been signed by the Participant and either the Chairman of the Board or the Chief Executive Officer (or his delegates) of the Corporation;</w:t>
      </w:r>
    </w:p>
    <w:p>
      <w:pPr>
        <w:spacing w:after="0" w:line="174" w:lineRule="exact"/>
        <w:rPr>
          <w:rFonts w:ascii="Courier New" w:cs="Courier New" w:eastAsia="Courier New" w:hAnsi="Courier New"/>
          <w:sz w:val="15"/>
          <w:szCs w:val="15"/>
          <w:color w:val="auto"/>
        </w:rPr>
      </w:pPr>
    </w:p>
    <w:p>
      <w:pPr>
        <w:ind w:left="800" w:right="3079" w:firstLine="891"/>
        <w:spacing w:after="0" w:line="265" w:lineRule="auto"/>
        <w:tabs>
          <w:tab w:leader="none" w:pos="214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Period: A provision stating that an Insider (a person subject to Section 16 of the Exchange Act) must meet the holding period requirements of Rule 16b-3, provided that this requirement does not apply to Awards granted on or after August 15, 1996; and</w:t>
      </w:r>
    </w:p>
    <w:p>
      <w:pPr>
        <w:spacing w:after="0" w:line="159" w:lineRule="exact"/>
        <w:rPr>
          <w:rFonts w:ascii="Courier New" w:cs="Courier New" w:eastAsia="Courier New" w:hAnsi="Courier New"/>
          <w:sz w:val="14"/>
          <w:szCs w:val="14"/>
          <w:color w:val="auto"/>
        </w:rPr>
      </w:pPr>
    </w:p>
    <w:p>
      <w:pPr>
        <w:ind w:left="800" w:right="3519" w:firstLine="891"/>
        <w:spacing w:after="0" w:line="241" w:lineRule="auto"/>
        <w:tabs>
          <w:tab w:leader="none" w:pos="223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Payment: A provision describing the permitted methods of exercising and paying the exercise price with respect to the Award.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Options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Committee may from time to time grant Options to any Participant. The terms of Options granted under the Amended Omnibus Plan will be set out in Award Agreements which will contain such provisions as the Committee from time to time deems appropriate, including the exercise price and expiration date of such Options. Award Agreements will specify whether or not an Option is an Incentive Option.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no event will the exercise price of an Incentive Option be less than 100% of the Fair Market Value of the shares subject to the Option on the date of grant. The term of Incentive Options cannot exceed ten years from the date of grant. To the extent that the aggregate Fair Market Value, determined as of the time the Incentive Option is granted, of the Common Stock which may become exercisable for the first time by any employee during any calendar year exceeds $100,000, such excess amount will be treated as Non-Qualified Options.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 Appreciation Rights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Committee from time to time may grant Stock Appreciation Rights to any Participant. A Stock Appreciation Right is a right to receive, upon exercise of the right, but without payment by the Participant, an amount payable in cash. The amount payable with respect to each right will be equal in value to a percentage of the excess, if any, of the Fair Market Value of a share of Common Stock on the exercise date over the Fair Market Value of a share of Common Stock on the date the Award was made. Upon exercise, a Stock Appreciation Right will be satisfied by the Corporation in cash.</w:t>
      </w:r>
    </w:p>
    <w:p>
      <w:pPr>
        <w:spacing w:after="0" w:line="177"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Each Stock Appreciation Right will be evidenced by an Award Agreement containing such other terms and conditions, consistent with the Amended Omnibus Plan, as the Committee deems appropriate.</w:t>
      </w:r>
    </w:p>
    <w:p>
      <w:pPr>
        <w:sectPr>
          <w:pgSz w:w="11900" w:h="16838" w:orient="portrait"/>
          <w:cols w:equalWidth="0" w:num="1">
            <w:col w:w="10219"/>
          </w:cols>
          <w:pgMar w:left="240" w:top="28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32</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Restricted Stock</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Committee from time to time may grant restricted stock ("Restricted Stock") to any Participant. Restricted Stock is Common Stock that is issued to a Participant and is subject to restrictions on transfer and/or such other restrictions or incidents of ownership as the Committee may determine. Each Participant who is awarded Restricted Stock will be required to enter into an Award Agreement, in a form specified by the Committee, agreeing to the terms and conditions of the grant and such other matters consistent with the Amended Omnibus Plan as the Committee determines appropriate.</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Awards</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The Committee may grant any other stock or stock-related awards to a Participant that the Committee deems appropriate.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Adjustment for Recapitalization, Merger, Etc.</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any change is made to the shares of Common Stock by reason of any recapitalization, merger, consolidation, spin-off, reorganization, combination or exchange of shares, or other corporate change, or any distributions are made to shareholders other than cash dividends, appropriate adjustments will be made by the Committee to the kind and maximum number of shares subject to the Amended Omnibus Plan and the kind and number of shares and price per share of stock subject to each outstanding Award.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Termination or Amendment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Board of Directors may terminate, suspend or discontinue the Amended Omnibus Plan at any time, provided that no such action shall deprive Participants of their rights under outstanding Awards. The Committee may amend or alter the Amended Omnibus Plan from time to time as its deems desirable, to the extent permitted by law. However, no such action may, without approval of the shareholders of the Corporation, be effective if shareholder approval would be required to keep the Amended Omnibus Plan and the Awards made thereunder in compliance with Rule 16b-3 under the Exchange Act and Section 162(m) of the Code.</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Change in Control</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Amended Omnibus Plan provides that the Committee, upon the occurrence of a Change in Control (as defined in the Amended Omnibus Plan), may, in its sole discretion, take any of the following actions: (i) accelerate time periods for purposes of vesting in, or realizing gain from, any outstanding Award; (ii) cancel any outstanding Award and pay to the holder thereof its equivalent cash value, as determined by the Committee based upon the highest price per share of Common Stock received or to be received by other shareholders of the Corporation in the Change in Control, as of the date of the Change in Control; or (iii) make other adjustments to outstanding Awards as it deems appropriate to maintain and protect the rights and interests of Participants following such Change in Control.</w:t>
      </w:r>
    </w:p>
    <w:p>
      <w:pPr>
        <w:sectPr>
          <w:pgSz w:w="11900" w:h="16838" w:orient="portrait"/>
          <w:cols w:equalWidth="0" w:num="1">
            <w:col w:w="10219"/>
          </w:cols>
          <w:pgMar w:left="240" w:top="289"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following is a brief discussion of the Federal income tax consequences of transactions under the Amended Omnibus Plan based on the Code, as in effect as of the date hereof. The Amended Omnibus Plan is not qualified under Section 401(a) of the Code. This discussion is not intended to be exhaustive and does not describe any state or local tax consequences.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Incentive Options. No taxable income is realized by the optionee upon the grant or exercise of an Incentive Option. If Common Stock is issued to an optionee pursuant to the exercise of an Incentive Option, and if no disqualifying disposition of such shares is made by such optionee within two years after the date of grant or within one year after the transfer of such shares to such optionee, then (1) upon sale of such shares, any amount realized in excess of the exercise price will be taxed to such optionee as a long-term capital gain and any loss sustained will be a long-term capital loss, and (2) no deduction will be allowed to the optionee's employer for Federal income tax purposes.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the Common Stock acquired upon the exercise of an Incentive Option is disposed of prior to the expiration of either holding period described above, generally (1) the optionee will realize ordinary income in the year of disposition in an amount equal to the excess (if any) of the fair market value of such shares at exercise (or, if less, the amount realized on the disposition of such shares) over the exercise price paid for such shares, and (2) the optionee's employer will be entitled to deduct such amount for Federal income tax purposes if the amount represents an ordinary and necessary business expense. Any further gain (or loss) realized by the optionee will be taxed as short-term or long-term capital gain (or loss), as the case may be, and will not result in any deduction by the employer.</w:t>
      </w:r>
    </w:p>
    <w:p>
      <w:pPr>
        <w:spacing w:after="0" w:line="179"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Non-Qualified Options. Except as noted below, with respect to Non-Qualified Options, (1) no income is realized by the optionee at the time the Option is granted; (2) generally, at exercise, ordinary income is realized by the optionee in an amount equal to the difference between the exercise price paid for the shares and the fair market value of the shares, if unrestricted, on the date of exercise, and the optionee's employer is generally entitled to a tax deduction in the same amount subject to applicable tax withholding requirements; and (3) at sale, appreciation (or depreciation) after the date as of which amounts are includable in income is treated as either short-term or long-term capital gain (or loss) depending on how long the shares have been held.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Benefits</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Inasmuch as Awards to all Participants under the Amended Omnibus Plan will be granted at the sole discretion of the Committee, such benefits under the Amended Omnibus Plan are not presently determinable.</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 BOARD UNANIMOUSLY RECOMMENDS A VOTE "FOR" APPROVAL OF THE AMENDED OMNIBUS PLAN.</w:t>
      </w:r>
    </w:p>
    <w:p>
      <w:pPr>
        <w:sectPr>
          <w:pgSz w:w="11900" w:h="16838" w:orient="portrait"/>
          <w:cols w:equalWidth="0" w:num="1">
            <w:col w:w="10219"/>
          </w:cols>
          <w:pgMar w:left="240" w:top="28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EXECUTIVE COMPENSATION</w:t>
      </w:r>
    </w:p>
    <w:p>
      <w:pPr>
        <w:spacing w:after="0" w:line="348"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The following tables show annual and long-term compensation received from the Corporation and Lockheed Martin for services in all capacities to the Corporation (and prior to its incorporation, to Martin Marietta Corporation), of the Chief Executive Officer and the next four most highly compensated executive officers for the years ended December 31, 1995, 1994 and 1993. Other than compensation paid by the Corporation or Lockheed Martin as set forth below, no annual or long-term compensation of any kind was paid to the Chief Executive Officer or other named executive officers of the Corporation in each of the years in the three-year period ended December 31, 1995. The information set forth in the table captioned "Option Grants in Last Fiscal Year" relates to stock options with respect to the Common Stock of the Corporation. The information set forth in the table captioned "Aggregated Option/SAR Exercises in Last Fiscal Year and Fiscal Year-End Option/SAR Values" relates to stock options and stock appreciation rights ("SARs") under plans sponsored by the Corporation or by Lockheed Martin. Each stock option and SAR outstanding under Martin Marietta Corporation stock option plans at the time of the business combination between Martin Marietta Corporation and Lockheed Corporation (effective as of March 1995), was fully vested (pursuant to the change-in-control provisions in the plans) and converted into an option and SAR with respect to the common stock of Lockheed Martin (pursuant to an agreement entered into in connection with the combination). Accordingly, securities granted under these plans are options exercisable for the common stock of Lockheed Martin.</w:t>
      </w:r>
    </w:p>
    <w:p>
      <w:pPr>
        <w:sectPr>
          <w:pgSz w:w="11900" w:h="16838" w:orient="portrait"/>
          <w:cols w:equalWidth="0" w:num="1">
            <w:col w:w="10219"/>
          </w:cols>
          <w:pgMar w:left="240" w:top="289" w:right="1440" w:bottom="1440" w:gutter="0" w:footer="0" w:header="0"/>
        </w:sectPr>
      </w:pPr>
    </w:p>
    <w:bookmarkStart w:id="39" w:name="page40"/>
    <w:bookmarkEnd w:id="39"/>
    <w:tbl>
      <w:tblPr>
        <w:tblLayout w:type="fixed"/>
        <w:tblInd w:w="8"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860"/>
        </w:trPr>
        <w:tc>
          <w:tcPr>
            <w:tcW w:w="5320" w:type="dxa"/>
            <w:vAlign w:val="bottom"/>
            <w:gridSpan w:val="4"/>
          </w:tcPr>
          <w:p>
            <w:pPr>
              <w:jc w:val="right"/>
              <w:ind w:right="605"/>
              <w:spacing w:after="0"/>
              <w:rPr>
                <w:sz w:val="20"/>
                <w:szCs w:val="20"/>
                <w:color w:val="auto"/>
              </w:rPr>
            </w:pPr>
            <w:r>
              <w:rPr>
                <w:rFonts w:ascii="Courier New" w:cs="Courier New" w:eastAsia="Courier New" w:hAnsi="Courier New"/>
                <w:sz w:val="15"/>
                <w:szCs w:val="15"/>
                <w:color w:val="auto"/>
              </w:rPr>
              <w:t>Summary Compensation Table</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88"/>
        </w:trPr>
        <w:tc>
          <w:tcPr>
            <w:tcW w:w="2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Annual</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Compensation</w:t>
            </w:r>
          </w:p>
        </w:tc>
        <w:tc>
          <w:tcPr>
            <w:tcW w:w="3400" w:type="dxa"/>
            <w:vAlign w:val="bottom"/>
            <w:gridSpan w:val="3"/>
          </w:tcPr>
          <w:p>
            <w:pPr>
              <w:ind w:left="1120"/>
              <w:spacing w:after="0"/>
              <w:rPr>
                <w:sz w:val="20"/>
                <w:szCs w:val="20"/>
                <w:color w:val="auto"/>
              </w:rPr>
            </w:pPr>
            <w:r>
              <w:rPr>
                <w:rFonts w:ascii="Courier New" w:cs="Courier New" w:eastAsia="Courier New" w:hAnsi="Courier New"/>
                <w:sz w:val="15"/>
                <w:szCs w:val="15"/>
                <w:color w:val="auto"/>
              </w:rPr>
              <w:t>Long-Term Compensation</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Payouts</w:t>
            </w: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Number of</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Securities</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Restricted</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Underlying</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LTIP</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Salary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Bonus(1)</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Stock Awards(2)(3)</w:t>
            </w:r>
          </w:p>
        </w:tc>
        <w:tc>
          <w:tcPr>
            <w:tcW w:w="15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7"/>
              </w:rPr>
              <w:t>Options/SARs(4)</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Payouts(5)</w:t>
            </w:r>
          </w:p>
        </w:tc>
        <w:tc>
          <w:tcPr>
            <w:tcW w:w="16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Compensation(6)</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$333,334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$122,500</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$153,132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$166,600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$915,806</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286,667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c>
          <w:tcPr>
            <w:tcW w:w="6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29,840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5,250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253,333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135,000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288,000(7)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14,000</w:t>
            </w:r>
          </w:p>
        </w:tc>
        <w:tc>
          <w:tcPr>
            <w:tcW w:w="6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19,880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5,170</w:t>
            </w:r>
          </w:p>
        </w:tc>
      </w:tr>
      <w:tr>
        <w:trPr>
          <w:trHeight w:val="860"/>
        </w:trPr>
        <w:tc>
          <w:tcPr>
            <w:tcW w:w="272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176,667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25,011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41,650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136,920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160,834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75,600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6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16,785</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5,250</w:t>
            </w:r>
          </w:p>
        </w:tc>
      </w:tr>
      <w:tr>
        <w:trPr>
          <w:trHeight w:val="172"/>
        </w:trPr>
        <w:tc>
          <w:tcPr>
            <w:tcW w:w="27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143,333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3,600</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3,158</w:t>
            </w: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88"/>
        </w:trPr>
        <w:tc>
          <w:tcPr>
            <w:tcW w:w="272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176,667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89,190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12,390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73,420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129,605</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160,834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73,700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6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16,785</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5,250</w:t>
            </w:r>
          </w:p>
        </w:tc>
      </w:tr>
      <w:tr>
        <w:trPr>
          <w:trHeight w:val="172"/>
        </w:trPr>
        <w:tc>
          <w:tcPr>
            <w:tcW w:w="27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147,500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66,900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3,556</w:t>
            </w: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88"/>
        </w:trPr>
        <w:tc>
          <w:tcPr>
            <w:tcW w:w="272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167,667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61,760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19,320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58,310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151,550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156,840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7,000</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5,225</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Chief Financial Officer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146,719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4,000</w:t>
            </w: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3,231</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and Treasurer(8)</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88"/>
        </w:trPr>
        <w:tc>
          <w:tcPr>
            <w:tcW w:w="272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37,632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24,990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78,400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Secretary</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143,917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62,700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5,037</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127,193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59,000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2,793</w:t>
            </w:r>
          </w:p>
        </w:tc>
      </w:tr>
    </w:tbl>
    <w:p>
      <w:pPr>
        <w:spacing w:after="0" w:line="174" w:lineRule="exact"/>
        <w:rPr>
          <w:sz w:val="20"/>
          <w:szCs w:val="20"/>
          <w:color w:val="auto"/>
        </w:rPr>
      </w:pPr>
    </w:p>
    <w:p>
      <w:pPr>
        <w:ind w:left="80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560" w:hanging="348"/>
        <w:spacing w:after="0" w:line="242" w:lineRule="auto"/>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for 1993 were paid pursuant to either the Martin Marietta Corporation Executive Incentive Plan -- Corporate or the Martin Marietta Corporation Executive Incentive Plan -- Martin Marietta Materials, Inc. Bonuses for 1995 and 1994 were paid pursuant to the Martin Marietta Materials, Inc. Executive Incentive Plan. A portion of the cash bonus in 1995 paid to the named executive officers and certain other key employees of the Corporation was deferred pursuant to the Martin Marietta Materials, Inc. Incentive Stock Plan. The amounts deferred for each of the named executive officers are as follows: Mr. Zelnak, $122,500; Mr. Sipling, $17,500; Mr. Winchester, $9,910; Ms. Henry, $15,440; and Mr. Deerson, $30,100. The amounts reported under "Bonus" do not include such deferred portions which are reported under "Restricted Stock Awards."</w:t>
      </w:r>
    </w:p>
    <w:p>
      <w:pPr>
        <w:spacing w:after="0" w:line="180" w:lineRule="exact"/>
        <w:rPr>
          <w:rFonts w:ascii="Courier New" w:cs="Courier New" w:eastAsia="Courier New" w:hAnsi="Courier New"/>
          <w:sz w:val="15"/>
          <w:szCs w:val="15"/>
          <w:color w:val="auto"/>
        </w:rPr>
      </w:pPr>
    </w:p>
    <w:p>
      <w:pPr>
        <w:ind w:left="348" w:right="4380" w:hanging="348"/>
        <w:spacing w:after="0" w:line="260" w:lineRule="auto"/>
        <w:tabs>
          <w:tab w:leader="none" w:pos="34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under "Restricted Stock Awards" for 1995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is required to use a minimum of 10% of the annual incentive bonus towards the crediting of Units under the Plan, except for Mr. Zelnak, who is required to use a minimum of 25% towards the crediting of such Units. Any election to purchase Units under the Plan (in addition to the mandatory purchases) must be made at least six months prior to the date the amount of the annual incentive bonus is determined. The Units credited under the Plan generally vest at the end of the fiscal year in the year that is immediately preceding three years from the date of grant, at which time shares of Common Stock are issued to the participant. Dividend equivalents are paid on the Units at the same rate as dividends are paid to all shareholders. The amounts reported under "Restricted Stock Awards" represent the market value on the date of grant of the Units credited to each named executive officer. The number of Units credited to each of the named executives is as follows: Mr. Zelnak, 7,292; Mr. Sipling, 1,191; Mr. Winchester, 590; Ms. Henry, 920; and Mr.</w:t>
      </w:r>
    </w:p>
    <w:p>
      <w:pPr>
        <w:sectPr>
          <w:pgSz w:w="11900" w:h="16838" w:orient="portrait"/>
          <w:cols w:equalWidth="0" w:num="1">
            <w:col w:w="11528"/>
          </w:cols>
          <w:pgMar w:left="232" w:top="289" w:right="139" w:bottom="0" w:gutter="0" w:footer="0" w:header="0"/>
        </w:sectPr>
      </w:pPr>
    </w:p>
    <w:bookmarkStart w:id="40" w:name="page41"/>
    <w:bookmarkEnd w:id="40"/>
    <w:p>
      <w:pPr>
        <w:ind w:left="348"/>
        <w:spacing w:after="0"/>
        <w:rPr>
          <w:sz w:val="20"/>
          <w:szCs w:val="20"/>
          <w:color w:val="auto"/>
        </w:rPr>
      </w:pPr>
      <w:r>
        <w:rPr>
          <w:rFonts w:ascii="Courier New" w:cs="Courier New" w:eastAsia="Courier New" w:hAnsi="Courier New"/>
          <w:sz w:val="15"/>
          <w:szCs w:val="15"/>
          <w:color w:val="auto"/>
        </w:rPr>
        <w:t>Deerson, 1,792.</w:t>
      </w:r>
    </w:p>
    <w:p>
      <w:pPr>
        <w:spacing w:after="0" w:line="4" w:lineRule="exact"/>
        <w:rPr>
          <w:sz w:val="20"/>
          <w:szCs w:val="20"/>
          <w:color w:val="auto"/>
        </w:rPr>
      </w:pPr>
    </w:p>
    <w:p>
      <w:pPr>
        <w:ind w:left="348" w:right="3159"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was granted in 1991 and 1993 pursuant to the Martin Marietta Corporation Restricted Stock Award Plan. Upon consummation of the Martin Marietta Corporation and Lockheed Corporation business combination, the plan was terminated as an active plan and, while existing awards remain in effect, no further</w:t>
      </w:r>
    </w:p>
    <w:p>
      <w:pPr>
        <w:sectPr>
          <w:pgSz w:w="11900" w:h="16838" w:orient="portrait"/>
          <w:cols w:equalWidth="0" w:num="1">
            <w:col w:w="10227"/>
          </w:cols>
          <w:pgMar w:left="232" w:top="140" w:right="1440" w:bottom="1440" w:gutter="0" w:footer="0" w:header="0"/>
        </w:sectPr>
      </w:pPr>
    </w:p>
    <w:bookmarkStart w:id="41" w:name="page42"/>
    <w:bookmarkEnd w:id="41"/>
    <w:p>
      <w:pPr>
        <w:ind w:left="8"/>
        <w:spacing w:after="0"/>
        <w:rPr>
          <w:sz w:val="20"/>
          <w:szCs w:val="20"/>
          <w:color w:val="auto"/>
        </w:rPr>
      </w:pPr>
      <w:r>
        <w:rPr>
          <w:rFonts w:ascii="Courier New" w:cs="Courier New" w:eastAsia="Courier New" w:hAnsi="Courier New"/>
          <w:sz w:val="15"/>
          <w:szCs w:val="15"/>
          <w:color w:val="auto"/>
        </w:rPr>
        <w:t>36</w:t>
      </w:r>
    </w:p>
    <w:p>
      <w:pPr>
        <w:spacing w:after="0" w:line="348" w:lineRule="exact"/>
        <w:rPr>
          <w:sz w:val="20"/>
          <w:szCs w:val="20"/>
          <w:color w:val="auto"/>
        </w:rPr>
      </w:pPr>
    </w:p>
    <w:p>
      <w:pPr>
        <w:ind w:left="348" w:right="3079"/>
        <w:spacing w:after="0" w:line="242" w:lineRule="auto"/>
        <w:rPr>
          <w:sz w:val="20"/>
          <w:szCs w:val="20"/>
          <w:color w:val="auto"/>
        </w:rPr>
      </w:pPr>
      <w:r>
        <w:rPr>
          <w:rFonts w:ascii="Courier New" w:cs="Courier New" w:eastAsia="Courier New" w:hAnsi="Courier New"/>
          <w:sz w:val="15"/>
          <w:szCs w:val="15"/>
          <w:color w:val="auto"/>
        </w:rPr>
        <w:t>awards will be made. At December 31, 1995, Mr. Zelnak held a total of 3,250 restricted shares of Lockheed Martin common stock having a then current value of $256,750. Mr. Zelnak will continue to be entitled to his stock if he remains with the Corporation during the operative period of the plan restrictions. Each restricted share of Martin Marietta Corporation common stock was converted into a restricted share of Lockheed Martin common stock in connection with the Martin Marietta Corporation and Lockheed Corporation business combination. The 1991 awards will continue to vest in accordance with the terms of the plan; the 1993 awards became fully vested upon consummation of the business combination. Mr. Zelnak held 8,000 restricted shares that were awarded in 1993 for which vesting was accelerated upon consummation of the business combination. Dividends are paid on restricted stock at the same rate as paid to all stockholders of Lockheed Martin. There were no restricted stock awards granted in 1995 pursuant to the Martin Marietta Corporation Restricted Stock Award Plan.</w:t>
      </w:r>
    </w:p>
    <w:p>
      <w:pPr>
        <w:spacing w:after="0" w:line="8" w:lineRule="exact"/>
        <w:rPr>
          <w:sz w:val="20"/>
          <w:szCs w:val="20"/>
          <w:color w:val="auto"/>
        </w:rPr>
      </w:pPr>
    </w:p>
    <w:p>
      <w:pPr>
        <w:ind w:left="348"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in 1995 and 1994 are for Common Stock of the Corporation.</w:t>
      </w:r>
    </w:p>
    <w:p>
      <w:pPr>
        <w:spacing w:after="0" w:line="3"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under this column represent payouts of awards under the Amended and Restated Martin Marietta Corporation Long Term Performance Incentive Compensation Plan. Upon consummation of the business combination of Martin Marietta Corporation and Lockheed Corporation, the plan was terminated as an active plan and no further awards will be made.</w:t>
      </w:r>
    </w:p>
    <w:p>
      <w:pPr>
        <w:spacing w:after="0" w:line="3"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under "All Other Compensation" represent matching contributions to the Lockheed Martin Performance Sharing Plan and, for Mr. Zelnak, amounts paid under the Martin Marietta Corporation Deferred Compensation and Estate Supplement Plan. Amounts reported in 1995 also represent awards granted in 1993 under the Amended and Restated Martin Marietta Corporation Long Term Performance Incentive Compensation Plan, payment of which was accelerated upon the business combination of Martin Marietta Corporation and Lockheed Corporation. Accelerated payments were in the amounts that follow: Mr. Zelnak, $512,050; Mr. Sipling, $131,670; Mr. Winchester, $124,355; Ms. Henry, $146,300; and Mr. Deerson, $73,150.</w:t>
      </w:r>
    </w:p>
    <w:p>
      <w:pPr>
        <w:spacing w:after="0" w:line="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Zelnak borrowed $55,452.11 from Martin Marietta Corporation in 1994 to satisfy personal income tax obligations associated with the vesting of restricted stock previously granted by Martin Marietta Corporation. The loan and its terms were approved by disinterested members of Martin Marietta Corporation's Board of Directors. No interest was paid on the loan, which was repaid in full in September 1994.</w:t>
      </w:r>
    </w:p>
    <w:p>
      <w:pPr>
        <w:spacing w:after="0" w:line="4"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reported in the table for Ms. Henry in 1993 and part of 1994 was paid by Martin Marietta Corporation in connection with her employment in another business segment of Martin Marietta Corporation.</w:t>
      </w:r>
    </w:p>
    <w:p>
      <w:pPr>
        <w:sectPr>
          <w:pgSz w:w="11900" w:h="16838" w:orient="portrait"/>
          <w:cols w:equalWidth="0" w:num="1">
            <w:col w:w="10227"/>
          </w:cols>
          <w:pgMar w:left="232" w:top="289" w:right="1440" w:bottom="1440" w:gutter="0" w:footer="0" w:header="0"/>
        </w:sectPr>
      </w:pPr>
    </w:p>
    <w:bookmarkStart w:id="42" w:name="page43"/>
    <w:bookmarkEnd w:id="42"/>
    <w:p>
      <w:pPr>
        <w:ind w:left="8"/>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6" w:lineRule="exact"/>
        <w:rPr>
          <w:sz w:val="20"/>
          <w:szCs w:val="20"/>
          <w:color w:val="auto"/>
        </w:rPr>
      </w:pPr>
    </w:p>
    <w:p>
      <w:pPr>
        <w:ind w:left="8" w:right="3500" w:firstLine="805"/>
        <w:spacing w:after="0" w:line="241" w:lineRule="auto"/>
        <w:rPr>
          <w:sz w:val="20"/>
          <w:szCs w:val="20"/>
          <w:color w:val="auto"/>
        </w:rPr>
      </w:pPr>
      <w:r>
        <w:rPr>
          <w:rFonts w:ascii="Courier New" w:cs="Courier New" w:eastAsia="Courier New" w:hAnsi="Courier New"/>
          <w:sz w:val="15"/>
          <w:szCs w:val="15"/>
          <w:color w:val="auto"/>
        </w:rPr>
        <w:t>Shown below is information on grants of options for the Corporation's Common Stock awarded pursuant to the Omnibus Plan to the named executives in the fiscal year ended December 31, 1995.</w:t>
      </w:r>
    </w:p>
    <w:p>
      <w:pPr>
        <w:spacing w:after="0" w:line="200" w:lineRule="exact"/>
        <w:rPr>
          <w:sz w:val="20"/>
          <w:szCs w:val="20"/>
          <w:color w:val="auto"/>
        </w:rPr>
      </w:pPr>
    </w:p>
    <w:p>
      <w:pPr>
        <w:spacing w:after="0" w:line="318"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Individual Grants (1)</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74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2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 of</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Potential Realizable Value at</w:t>
            </w:r>
          </w:p>
        </w:tc>
      </w:tr>
      <w:tr>
        <w:trPr>
          <w:trHeight w:val="172"/>
        </w:trPr>
        <w:tc>
          <w:tcPr>
            <w:tcW w:w="294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No. of</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Assumed Annual Rate of</w:t>
            </w:r>
          </w:p>
        </w:tc>
      </w:tr>
      <w:tr>
        <w:trPr>
          <w:trHeight w:val="172"/>
        </w:trPr>
        <w:tc>
          <w:tcPr>
            <w:tcW w:w="294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Granted</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Stock Price Appreciation</w:t>
            </w:r>
          </w:p>
        </w:tc>
      </w:tr>
      <w:tr>
        <w:trPr>
          <w:trHeight w:val="172"/>
        </w:trPr>
        <w:tc>
          <w:tcPr>
            <w:tcW w:w="294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Underlying</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Exercise or</w:t>
            </w:r>
          </w:p>
        </w:tc>
        <w:tc>
          <w:tcPr>
            <w:tcW w:w="1200" w:type="dxa"/>
            <w:vAlign w:val="bottom"/>
          </w:tcPr>
          <w:p>
            <w:pPr>
              <w:spacing w:after="0"/>
              <w:rPr>
                <w:sz w:val="14"/>
                <w:szCs w:val="14"/>
                <w:color w:val="auto"/>
              </w:rPr>
            </w:pPr>
          </w:p>
        </w:tc>
        <w:tc>
          <w:tcPr>
            <w:tcW w:w="27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for Option Term(2)</w:t>
            </w:r>
          </w:p>
        </w:tc>
      </w:tr>
      <w:tr>
        <w:trPr>
          <w:trHeight w:val="172"/>
        </w:trPr>
        <w:tc>
          <w:tcPr>
            <w:tcW w:w="294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Employees</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Base Price</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Expiration</w:t>
            </w:r>
          </w:p>
        </w:tc>
        <w:tc>
          <w:tcPr>
            <w:tcW w:w="27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In 1995</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88"/>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Stephen P. Zelnak, Jr............</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43,000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$540,846</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$1,370,616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Philip J. Sipling................</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150,933</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382,497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Robert R. Winchester.............</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150,933</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382,497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Janice K. Henry..................</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113,200</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286,873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Bruce A. Deerson.................</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88,044</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223,123</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320" w:hanging="348"/>
        <w:spacing w:after="0" w:line="242"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are granted at the discretion of a disinterested committee (the "Committee") of the Board of Directors of the Corporation upon the recommendation of management of the Corporation, except for Mr. Zelnak for whom the Committee formulates its own decision, and may be awarded based on past performance or as incentive for future efforts. A maximum of 2,000,000 shares of the Corporation's stock is authorized for grants to key employees. Each award under the Omnibus Plan is evidenced by an award agreement setting forth the number and type of stock-based incentives subject to the award and such other terms and conditions applicable to the award as determined by the Committee. Under the award agreement, options vest and become exercisable in three approximately equal increments on the first, second and third anniversary dates of the grant and expire 10 years from the date of grant. No individual may receive cumulative grants for more than 10 percent of the shares available under the Omnibus Plan. Options awarded in 1995 expire ninety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Committee determines that all outstanding options will be unaffected by such retirement.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Company in the open market.</w:t>
      </w:r>
    </w:p>
    <w:p>
      <w:pPr>
        <w:spacing w:after="0" w:line="19" w:lineRule="exact"/>
        <w:rPr>
          <w:rFonts w:ascii="Courier New" w:cs="Courier New" w:eastAsia="Courier New" w:hAnsi="Courier New"/>
          <w:sz w:val="15"/>
          <w:szCs w:val="15"/>
          <w:color w:val="auto"/>
        </w:rPr>
      </w:pPr>
    </w:p>
    <w:p>
      <w:pPr>
        <w:ind w:left="348" w:right="3320" w:hanging="348"/>
        <w:spacing w:after="0" w:line="242"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in these columns are the result of calculations at the 5 percent and 10 percent rates set by the Securities and Exchange Commission, and therefore are not intended to forecast possible future appreciation, if any, of the price of the Common Stock.</w:t>
      </w:r>
    </w:p>
    <w:p>
      <w:pPr>
        <w:sectPr>
          <w:pgSz w:w="11900" w:h="16838" w:orient="portrait"/>
          <w:cols w:equalWidth="0" w:num="1">
            <w:col w:w="10468"/>
          </w:cols>
          <w:pgMar w:left="232" w:top="289" w:right="1199" w:bottom="1440" w:gutter="0" w:footer="0" w:header="0"/>
        </w:sectPr>
      </w:pPr>
    </w:p>
    <w:bookmarkStart w:id="43" w:name="page44"/>
    <w:bookmarkEnd w:id="43"/>
    <w:p>
      <w:pPr>
        <w:ind w:left="8"/>
        <w:spacing w:after="0"/>
        <w:rPr>
          <w:sz w:val="20"/>
          <w:szCs w:val="20"/>
          <w:color w:val="auto"/>
        </w:rPr>
      </w:pPr>
      <w:r>
        <w:rPr>
          <w:rFonts w:ascii="Courier New" w:cs="Courier New" w:eastAsia="Courier New" w:hAnsi="Courier New"/>
          <w:sz w:val="15"/>
          <w:szCs w:val="15"/>
          <w:color w:val="auto"/>
        </w:rPr>
        <w:t>38</w:t>
      </w:r>
    </w:p>
    <w:p>
      <w:pPr>
        <w:spacing w:after="0" w:line="348" w:lineRule="exact"/>
        <w:rPr>
          <w:sz w:val="20"/>
          <w:szCs w:val="20"/>
          <w:color w:val="auto"/>
        </w:rPr>
      </w:pPr>
    </w:p>
    <w:p>
      <w:pPr>
        <w:ind w:left="8" w:right="4460"/>
        <w:spacing w:after="0"/>
        <w:rPr>
          <w:sz w:val="20"/>
          <w:szCs w:val="20"/>
          <w:color w:val="auto"/>
        </w:rPr>
      </w:pPr>
      <w:r>
        <w:rPr>
          <w:rFonts w:ascii="Courier New" w:cs="Courier New" w:eastAsia="Courier New" w:hAnsi="Courier New"/>
          <w:sz w:val="15"/>
          <w:szCs w:val="15"/>
          <w:color w:val="auto"/>
        </w:rPr>
        <w:t>Aggregated Options/SAR Exercises in Last Fiscal Year and Fiscal Year-End Options/SAR Values</w:t>
      </w:r>
    </w:p>
    <w:p>
      <w:pPr>
        <w:spacing w:after="0" w:line="176" w:lineRule="exact"/>
        <w:rPr>
          <w:sz w:val="20"/>
          <w:szCs w:val="20"/>
          <w:color w:val="auto"/>
        </w:rPr>
      </w:pPr>
    </w:p>
    <w:p>
      <w:pPr>
        <w:ind w:left="8" w:right="3840" w:firstLine="805"/>
        <w:spacing w:after="0" w:line="242" w:lineRule="auto"/>
        <w:rPr>
          <w:sz w:val="20"/>
          <w:szCs w:val="20"/>
          <w:color w:val="auto"/>
        </w:rPr>
      </w:pPr>
      <w:r>
        <w:rPr>
          <w:rFonts w:ascii="Courier New" w:cs="Courier New" w:eastAsia="Courier New" w:hAnsi="Courier New"/>
          <w:sz w:val="15"/>
          <w:szCs w:val="15"/>
          <w:color w:val="auto"/>
        </w:rPr>
        <w:t>Shown below is information relating to the exercise of options for the purchase of Lockheed Martin common stock and stock appreciation rights ("SARs") during the last completed fiscal year and the fiscal year-end value of unexercised options for Lockheed Martin common stock and SARs for the named executives, for which the related expenses are paid by Lockheed Martin. Also shown is information relating to options for the Corporation's Common Stock under the Omnibus Plan granted in August 1995, which generally will not become exercisable until August 1996 when one-third of the total award granted in 1995 vests. No options for the Corporation's Common Stock have been exercised.</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2"/>
          </w:tcPr>
          <w:p>
            <w:pPr>
              <w:jc w:val="right"/>
              <w:ind w:right="985"/>
              <w:spacing w:after="0"/>
              <w:rPr>
                <w:sz w:val="20"/>
                <w:szCs w:val="20"/>
                <w:color w:val="auto"/>
              </w:rPr>
            </w:pPr>
            <w:r>
              <w:rPr>
                <w:rFonts w:ascii="Courier New" w:cs="Courier New" w:eastAsia="Courier New" w:hAnsi="Courier New"/>
                <w:sz w:val="15"/>
                <w:szCs w:val="15"/>
                <w:color w:val="auto"/>
              </w:rPr>
              <w:t>Value of</w:t>
            </w:r>
          </w:p>
        </w:tc>
      </w:tr>
      <w:tr>
        <w:trPr>
          <w:trHeight w:val="172"/>
        </w:trPr>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Number of Securities Underlying</w:t>
            </w:r>
          </w:p>
        </w:tc>
        <w:tc>
          <w:tcPr>
            <w:tcW w:w="180" w:type="dxa"/>
            <w:vAlign w:val="bottom"/>
          </w:tcPr>
          <w:p>
            <w:pPr>
              <w:spacing w:after="0"/>
              <w:rPr>
                <w:sz w:val="14"/>
                <w:szCs w:val="14"/>
                <w:color w:val="auto"/>
              </w:rPr>
            </w:pPr>
          </w:p>
        </w:tc>
        <w:tc>
          <w:tcPr>
            <w:tcW w:w="2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Unexercised In-The-Money</w:t>
            </w:r>
          </w:p>
        </w:tc>
      </w:tr>
      <w:tr>
        <w:trPr>
          <w:trHeight w:val="172"/>
        </w:trPr>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Unexercised Options/SARs at</w:t>
            </w:r>
          </w:p>
        </w:tc>
        <w:tc>
          <w:tcPr>
            <w:tcW w:w="180" w:type="dxa"/>
            <w:vAlign w:val="bottom"/>
          </w:tcPr>
          <w:p>
            <w:pPr>
              <w:spacing w:after="0"/>
              <w:rPr>
                <w:sz w:val="14"/>
                <w:szCs w:val="14"/>
                <w:color w:val="auto"/>
              </w:rPr>
            </w:pPr>
          </w:p>
        </w:tc>
        <w:tc>
          <w:tcPr>
            <w:tcW w:w="26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Options/SARs at</w:t>
            </w:r>
          </w:p>
        </w:tc>
      </w:tr>
      <w:tr>
        <w:trPr>
          <w:trHeight w:val="172"/>
        </w:trPr>
        <w:tc>
          <w:tcPr>
            <w:tcW w:w="2140" w:type="dxa"/>
            <w:vAlign w:val="bottom"/>
          </w:tcPr>
          <w:p>
            <w:pPr>
              <w:spacing w:after="0"/>
              <w:rPr>
                <w:sz w:val="14"/>
                <w:szCs w:val="14"/>
                <w:color w:val="auto"/>
              </w:rPr>
            </w:pPr>
          </w:p>
        </w:tc>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No. of</w:t>
            </w:r>
          </w:p>
        </w:tc>
        <w:tc>
          <w:tcPr>
            <w:tcW w:w="1300" w:type="dxa"/>
            <w:vAlign w:val="bottom"/>
          </w:tcPr>
          <w:p>
            <w:pPr>
              <w:spacing w:after="0"/>
              <w:rPr>
                <w:sz w:val="14"/>
                <w:szCs w:val="14"/>
                <w:color w:val="auto"/>
              </w:rPr>
            </w:pPr>
          </w:p>
        </w:tc>
        <w:tc>
          <w:tcPr>
            <w:tcW w:w="2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Fiscal Year-End(2)</w:t>
            </w:r>
          </w:p>
        </w:tc>
        <w:tc>
          <w:tcPr>
            <w:tcW w:w="180" w:type="dxa"/>
            <w:vAlign w:val="bottom"/>
          </w:tcPr>
          <w:p>
            <w:pPr>
              <w:spacing w:after="0"/>
              <w:rPr>
                <w:sz w:val="14"/>
                <w:szCs w:val="14"/>
                <w:color w:val="auto"/>
              </w:rPr>
            </w:pPr>
          </w:p>
        </w:tc>
        <w:tc>
          <w:tcPr>
            <w:tcW w:w="2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Fiscal Year-End(2)(3)</w:t>
            </w:r>
          </w:p>
        </w:tc>
      </w:tr>
      <w:tr>
        <w:trPr>
          <w:trHeight w:val="172"/>
        </w:trPr>
        <w:tc>
          <w:tcPr>
            <w:tcW w:w="2140" w:type="dxa"/>
            <w:vAlign w:val="bottom"/>
          </w:tcPr>
          <w:p>
            <w:pPr>
              <w:spacing w:after="0"/>
              <w:rPr>
                <w:sz w:val="14"/>
                <w:szCs w:val="14"/>
                <w:color w:val="auto"/>
              </w:rPr>
            </w:pPr>
          </w:p>
        </w:tc>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Shares</w:t>
            </w:r>
          </w:p>
        </w:tc>
        <w:tc>
          <w:tcPr>
            <w:tcW w:w="1300" w:type="dxa"/>
            <w:vAlign w:val="bottom"/>
          </w:tcPr>
          <w:p>
            <w:pPr>
              <w:spacing w:after="0"/>
              <w:rPr>
                <w:sz w:val="14"/>
                <w:szCs w:val="14"/>
                <w:color w:val="auto"/>
              </w:rPr>
            </w:pPr>
          </w:p>
        </w:tc>
        <w:tc>
          <w:tcPr>
            <w:tcW w:w="2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140" w:type="dxa"/>
            <w:vAlign w:val="bottom"/>
          </w:tcPr>
          <w:p>
            <w:pPr>
              <w:spacing w:after="0"/>
              <w:rPr>
                <w:sz w:val="14"/>
                <w:szCs w:val="14"/>
                <w:color w:val="auto"/>
              </w:rPr>
            </w:pPr>
          </w:p>
        </w:tc>
        <w:tc>
          <w:tcPr>
            <w:tcW w:w="17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Acquired</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Exercisable</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Unexercisable(4)</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Exercisable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Unexercisable(4)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on Exercise(1)</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Realized(1)</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20,800</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$ 460,850</w:t>
            </w:r>
          </w:p>
        </w:tc>
        <w:tc>
          <w:tcPr>
            <w:tcW w:w="13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43,000</w:t>
            </w:r>
          </w:p>
        </w:tc>
        <w:tc>
          <w:tcPr>
            <w:tcW w:w="180" w:type="dxa"/>
            <w:vAlign w:val="bottom"/>
          </w:tcPr>
          <w:p>
            <w:pPr>
              <w:spacing w:after="0"/>
              <w:rPr>
                <w:sz w:val="24"/>
                <w:szCs w:val="2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$ 26,875</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18,600</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879,270</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7,500</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18,400</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12,000</w:t>
            </w:r>
          </w:p>
        </w:tc>
        <w:tc>
          <w:tcPr>
            <w:tcW w:w="1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852,787</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7,500</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39,000</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9,000</w:t>
            </w:r>
          </w:p>
        </w:tc>
        <w:tc>
          <w:tcPr>
            <w:tcW w:w="1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1,906,032</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5,625</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3,000</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7,000</w:t>
            </w:r>
          </w:p>
        </w:tc>
        <w:tc>
          <w:tcPr>
            <w:tcW w:w="1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130,500</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4,375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760" w:hanging="348"/>
        <w:spacing w:after="0" w:line="241"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acquired and value realized from exercise of options of the common stock and SARs of Lockheed Martin. No options have been exercised for the Corporation's Common Stock.</w:t>
      </w:r>
    </w:p>
    <w:p>
      <w:pPr>
        <w:spacing w:after="0" w:line="4" w:lineRule="exact"/>
        <w:rPr>
          <w:rFonts w:ascii="Courier New" w:cs="Courier New" w:eastAsia="Courier New" w:hAnsi="Courier New"/>
          <w:sz w:val="15"/>
          <w:szCs w:val="15"/>
          <w:color w:val="auto"/>
        </w:rPr>
      </w:pPr>
    </w:p>
    <w:p>
      <w:pPr>
        <w:ind w:left="348" w:right="3760" w:hanging="348"/>
        <w:spacing w:after="0" w:line="242"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by the Corporation in 1995 as shown in "Option Grants in Last Fiscal Year", all of which were unexercisable at year-end, are included in this table. Options granted by the Corporation in 1994, one-third of which vested in 1995, were not in-the-money at year-end 1995 and are not included in this table.</w:t>
      </w:r>
    </w:p>
    <w:p>
      <w:pPr>
        <w:spacing w:after="0" w:line="3" w:lineRule="exact"/>
        <w:rPr>
          <w:rFonts w:ascii="Courier New" w:cs="Courier New" w:eastAsia="Courier New" w:hAnsi="Courier New"/>
          <w:sz w:val="15"/>
          <w:szCs w:val="15"/>
          <w:color w:val="auto"/>
        </w:rPr>
      </w:pPr>
    </w:p>
    <w:p>
      <w:pPr>
        <w:ind w:left="348" w:right="3940"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presented represents the difference between the closing price of the stock at year-end and the exercise price of the options and SARs.</w:t>
      </w:r>
    </w:p>
    <w:p>
      <w:pPr>
        <w:spacing w:after="0" w:line="4" w:lineRule="exact"/>
        <w:rPr>
          <w:rFonts w:ascii="Courier New" w:cs="Courier New" w:eastAsia="Courier New" w:hAnsi="Courier New"/>
          <w:sz w:val="15"/>
          <w:szCs w:val="15"/>
          <w:color w:val="auto"/>
        </w:rPr>
      </w:pPr>
    </w:p>
    <w:p>
      <w:pPr>
        <w:ind w:left="348" w:right="3940"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reported represent options granted by the Corporation in 1995, none of which is exercisable.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Long-Term Incentive and Deferred Compensation Plans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Awards in Last Fiscal Year</w:t>
      </w:r>
    </w:p>
    <w:p>
      <w:pPr>
        <w:spacing w:after="0" w:line="176" w:lineRule="exact"/>
        <w:rPr>
          <w:sz w:val="20"/>
          <w:szCs w:val="20"/>
          <w:color w:val="auto"/>
        </w:rPr>
      </w:pPr>
    </w:p>
    <w:p>
      <w:pPr>
        <w:ind w:left="8" w:right="3760" w:firstLine="805"/>
        <w:spacing w:after="0" w:line="242" w:lineRule="auto"/>
        <w:rPr>
          <w:sz w:val="20"/>
          <w:szCs w:val="20"/>
          <w:color w:val="auto"/>
        </w:rPr>
      </w:pPr>
      <w:r>
        <w:rPr>
          <w:rFonts w:ascii="Courier New" w:cs="Courier New" w:eastAsia="Courier New" w:hAnsi="Courier New"/>
          <w:sz w:val="15"/>
          <w:szCs w:val="15"/>
          <w:color w:val="auto"/>
        </w:rPr>
        <w:t>The Martin Marietta Corporation Post-Retirement Death Benefit Plan was a death benefit program covering 20 officers and key employees of Martin Marietta Corporation, only one of whom is an executive officer of the Corporation, who held specific positions approved for participation by the board of directors of Martin Marietta Corporation. The plan provided death benefit coverage commencing immediately upon retirement in amounts ranging from 15 percent (upon retirement at age 55) to 150 percent (upon retirement at or after age 64) of final annualized salary, depending upon the age of the participant at retirement. Benefits were grossed up for income tax purposes. This plan has been discontinued as a result of the business combination of Martin Marietta Corporation and Lockheed Corporation. In lieu thereof, a death benefit will be paid calculated based on the applicable percentage (determined by age at retirement) and annualized salary at the time of consummation of the business combination of Martin Marietta Corporation and Lockheed Corporation. If Mr. Zelnak, the only executive officer of the</w:t>
      </w:r>
    </w:p>
    <w:p>
      <w:pPr>
        <w:sectPr>
          <w:pgSz w:w="11900" w:h="16838" w:orient="portrait"/>
          <w:cols w:equalWidth="0" w:num="1">
            <w:col w:w="10908"/>
          </w:cols>
          <w:pgMar w:left="232" w:top="289" w:right="75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39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Corporation who participated in the plan, could retire on March 15, 1995 (the effective date of the business combination) and the applicable percentage was assumed to be 100% for each participant (which is assumed solely for purposes of this calculation), the death benefits payable to Mr. Zelnak's estate would be approximately $300,000.</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Performance Sharing Plan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Martin Marietta Corporation Performance Sharing Plan (the "Performance Plan"), which is currently sponsored by Lockheed Martin, permits eligible employees to make regular savings contributions on a pre-tax or after-tax basis through systematic payroll deductions. For the year ended December 31, 1995, participants could contribute up to 17 percent of their current base salary subject to the limitations imposed by the Code, and direct the investment of such contributions into an Indexed Equity Fund, a Fixed Income Fund, a fund which consisted of Martin Marietta Corporation common stock and is now comprised of Lockheed Martin common stock, an Intermediate-Term Investment Grade Bond Fund and a Long-Term Investment Grade Bond Fund. Effective April 1, 1995, five publicly traded mutual funds were also available to all participants as investment options. In addition, Lockheed Martin makes monthly matching contributions to the participant's account equal to 50 percent of up to the first 7 percent of the compensation contributed by the participant, which expense is passed through to the Corporation. Plan contributions are 100 percent vested.</w:t>
      </w:r>
    </w:p>
    <w:p>
      <w:pPr>
        <w:spacing w:after="0" w:line="18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Full distributions under the Performance Sharing Plan are generally made upon the termination, layoff, retirement, disability or death of the participant. Distributions of account balances invested in Lockheed Martin common stock are automatically distributed in kind unless a recipient requests otherwise. Each share of common stock of Martin Marietta Corporation held by the Performance Sharing Plan was converted into a share of common stock of Lockheed Martin upon consummation of the Martin Marietta Corporation and Lockheed Corporation business combination.</w:t>
      </w:r>
    </w:p>
    <w:p>
      <w:pPr>
        <w:sectPr>
          <w:pgSz w:w="11900" w:h="16838" w:orient="portrait"/>
          <w:cols w:equalWidth="0" w:num="1">
            <w:col w:w="10219"/>
          </w:cols>
          <w:pgMar w:left="240" w:top="289" w:right="1440" w:bottom="1440" w:gutter="0" w:footer="0" w:header="0"/>
        </w:sectPr>
      </w:pPr>
    </w:p>
    <w:bookmarkStart w:id="45" w:name="page46"/>
    <w:bookmarkEnd w:id="45"/>
    <w:p>
      <w:pPr>
        <w:ind w:left="8"/>
        <w:spacing w:after="0"/>
        <w:rPr>
          <w:sz w:val="20"/>
          <w:szCs w:val="20"/>
          <w:color w:val="auto"/>
        </w:rPr>
      </w:pPr>
      <w:r>
        <w:rPr>
          <w:rFonts w:ascii="Courier New" w:cs="Courier New" w:eastAsia="Courier New" w:hAnsi="Courier New"/>
          <w:sz w:val="15"/>
          <w:szCs w:val="15"/>
          <w:color w:val="auto"/>
        </w:rPr>
        <w:t>40</w:t>
      </w:r>
    </w:p>
    <w:p>
      <w:pPr>
        <w:spacing w:after="0" w:line="34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Pension Plans</w:t>
      </w:r>
    </w:p>
    <w:p>
      <w:pPr>
        <w:spacing w:after="0" w:line="176" w:lineRule="exact"/>
        <w:rPr>
          <w:sz w:val="20"/>
          <w:szCs w:val="20"/>
          <w:color w:val="auto"/>
        </w:rPr>
      </w:pPr>
    </w:p>
    <w:p>
      <w:pPr>
        <w:ind w:left="8" w:right="3259" w:firstLine="805"/>
        <w:spacing w:after="0" w:line="263" w:lineRule="auto"/>
        <w:rPr>
          <w:sz w:val="20"/>
          <w:szCs w:val="20"/>
          <w:color w:val="auto"/>
        </w:rPr>
      </w:pPr>
      <w:r>
        <w:rPr>
          <w:rFonts w:ascii="Courier New" w:cs="Courier New" w:eastAsia="Courier New" w:hAnsi="Courier New"/>
          <w:sz w:val="14"/>
          <w:szCs w:val="14"/>
          <w:color w:val="auto"/>
        </w:rPr>
        <w:t>The named executives participate in the Martin Marietta Corporation Pension Plan for Salaried Employees (the "Pension Plan"), which covers all of the Corporation's executive officers and substantially all of the salaried employees of the Corporation on a non-contributing basis. Set forth below is a pension plan table which shows the estimated annual benefits payable upon retirement for specified earnings and years of service under the Pension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Years of Service</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90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Final Average Earnings</w:t>
            </w:r>
          </w:p>
        </w:tc>
        <w:tc>
          <w:tcPr>
            <w:tcW w:w="3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15(a)</w:t>
            </w: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20(b)</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25(b)</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30(b)</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40(b)</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16"/>
        </w:trPr>
        <w:tc>
          <w:tcPr>
            <w:tcW w:w="3340" w:type="dxa"/>
            <w:vAlign w:val="bottom"/>
          </w:tcPr>
          <w:p>
            <w:pPr>
              <w:spacing w:after="0"/>
              <w:rPr>
                <w:sz w:val="20"/>
                <w:szCs w:val="20"/>
                <w:color w:val="auto"/>
              </w:rPr>
            </w:pPr>
            <w:r>
              <w:rPr>
                <w:rFonts w:ascii="Courier New" w:cs="Courier New" w:eastAsia="Courier New" w:hAnsi="Courier New"/>
                <w:sz w:val="15"/>
                <w:szCs w:val="15"/>
                <w:color w:val="auto"/>
              </w:rPr>
              <w:t>$100,000............................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21,117</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41,578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46,775</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51,972</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57,585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$150,000(c).........................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32,367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71,525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79,472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87,835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43,617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96,275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106,972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118,085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$300,000(c).........................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66,117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145,775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161,972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178,585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$400,000(c).........................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88,617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195,275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216,972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239,085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$500,000(c).........................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111,117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244,775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271,972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299,585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528" w:hanging="528"/>
        <w:spacing w:after="0"/>
        <w:tabs>
          <w:tab w:leader="none" w:pos="5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under the Post-ERISA Formula.</w:t>
      </w:r>
    </w:p>
    <w:p>
      <w:pPr>
        <w:spacing w:after="0" w:line="2"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under the Pre-ERISA Formula.</w:t>
      </w:r>
    </w:p>
    <w:p>
      <w:pPr>
        <w:spacing w:after="0" w:line="3" w:lineRule="exact"/>
        <w:rPr>
          <w:rFonts w:ascii="Courier New" w:cs="Courier New" w:eastAsia="Courier New" w:hAnsi="Courier New"/>
          <w:sz w:val="15"/>
          <w:szCs w:val="15"/>
          <w:color w:val="auto"/>
        </w:rPr>
      </w:pPr>
    </w:p>
    <w:p>
      <w:pPr>
        <w:ind w:left="528" w:right="3159" w:hanging="528"/>
        <w:spacing w:after="0" w:line="242" w:lineRule="auto"/>
        <w:tabs>
          <w:tab w:leader="none" w:pos="5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payable under the Pension Plan may be limited by Sections 401(a)(17) and 415(d) of the Code. The maximum earnings amount which may be considered to compute a benefit in accordance with Section 401(a)(17) of the Code is $150,000. The maximum annual amount payable under the Plan as of December 31, 1995 in accordance with Section 415(b) of the Code is $120,000.</w:t>
      </w:r>
    </w:p>
    <w:p>
      <w:pPr>
        <w:spacing w:after="0" w:line="348"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Compensation covered by the Pension Plan generally includes, but is not limited to, base salary, executive incentive compensation awards including the deferred portion thereof,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Maximum benefits payable under the Pension Plan are subject to current Code limitations. The amounts listed in the foregoing table are not subject to any deduction for Social Security benefits or other offset amounts.</w:t>
      </w:r>
    </w:p>
    <w:p>
      <w:pPr>
        <w:spacing w:after="0" w:line="180"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Employees who participated prior to October 1, 1975 in a pension plan covering employees of Martin Marietta Corporation's aerospace businesses are eligible for an alternative pension formula (the "Pre-ERISA Formula"). Commencing in 1991, if a highly compensated employee eligible for the Pre-ERISA Formula would receive a higher benefit under the Pre-ERISA Formula than under the formula applicable to other employees (the "Post-ERISA Formula"), the portion of the difference earned in 1991 and thereafter will be paid out of general corporate assets. One executive officer of the Corporation is eligible for the Pre-ERISA Formula.</w:t>
      </w:r>
    </w:p>
    <w:p>
      <w:pPr>
        <w:spacing w:after="0" w:line="178" w:lineRule="exact"/>
        <w:rPr>
          <w:sz w:val="20"/>
          <w:szCs w:val="20"/>
          <w:color w:val="auto"/>
        </w:rPr>
      </w:pPr>
    </w:p>
    <w:p>
      <w:pPr>
        <w:ind w:left="8" w:right="3599" w:firstLine="805"/>
        <w:spacing w:after="0" w:line="242" w:lineRule="auto"/>
        <w:rPr>
          <w:sz w:val="20"/>
          <w:szCs w:val="20"/>
          <w:color w:val="auto"/>
        </w:rPr>
      </w:pPr>
      <w:r>
        <w:rPr>
          <w:rFonts w:ascii="Courier New" w:cs="Courier New" w:eastAsia="Courier New" w:hAnsi="Courier New"/>
          <w:sz w:val="15"/>
          <w:szCs w:val="15"/>
          <w:color w:val="auto"/>
        </w:rPr>
        <w:t>As of December 31, 1995, the estimated total annual benefits payable upon retirement at age 65 for the individuals named in the compensation table, based on continued employment at current compensation, are as follows: Mr. Zelnak, $229,481; Mr. Sipling, $99,808; Mr.</w:t>
      </w:r>
    </w:p>
    <w:p>
      <w:pPr>
        <w:sectPr>
          <w:pgSz w:w="11900" w:h="16838" w:orient="portrait"/>
          <w:cols w:equalWidth="0" w:num="1">
            <w:col w:w="10227"/>
          </w:cols>
          <w:pgMar w:left="232" w:top="289"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Winchester, $112,871; Ms. Henry, $148,209; and Mr. Deerson, $109,726. These amounts include benefits payable under Lockheed Martin's Supplemental Excess Retirement Plan. The years of credited service upon assumed retirement at age 65 for Mr. Zelnak, Mr. Sipling, Mr. Winchester, Ms. Henry, and Mr. Deerson are 28.75 years, 27.67 years, 31.08 years, 41.67 years, and 36.75 years, respectively.</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Sections 401(a) (17) and 415(d) of the Code limit the annual benefits payable under the Pension Plan. As permitted by ERISA, Lockheed Martin maintains the Supplemental Excess Retirement Plan, which provides for the payment of benefits in excess of those limits and payment of amounts equalizing the differences in the accrual method for those certain employees who were not participants in the Pension Plan prior to October 1, 1975.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Protection Agreements</w:t>
      </w:r>
    </w:p>
    <w:p>
      <w:pPr>
        <w:spacing w:after="0" w:line="176" w:lineRule="exact"/>
        <w:rPr>
          <w:sz w:val="20"/>
          <w:szCs w:val="20"/>
          <w:color w:val="auto"/>
        </w:rPr>
      </w:pPr>
    </w:p>
    <w:p>
      <w:pPr>
        <w:ind w:right="3699" w:firstLine="805"/>
        <w:spacing w:after="0" w:line="241" w:lineRule="auto"/>
        <w:rPr>
          <w:sz w:val="20"/>
          <w:szCs w:val="20"/>
          <w:color w:val="auto"/>
        </w:rPr>
      </w:pPr>
      <w:r>
        <w:rPr>
          <w:rFonts w:ascii="Courier New" w:cs="Courier New" w:eastAsia="Courier New" w:hAnsi="Courier New"/>
          <w:sz w:val="15"/>
          <w:szCs w:val="15"/>
          <w:color w:val="auto"/>
        </w:rPr>
        <w:t>The Board has approved, and the Company intends to enter into, Employment Protection Agreements (the "Agreement") with each of the named executive officers.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these Agreements is to provide the Company's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Company or the combined voting power of the Company's outstanding securities, (ii) a merger of the Company following which the Company's shareholders before the merger fail to own more than 50% of the resulting entity, (iii) a change in the majority membership of the Board, (iv) a liquidation or dissolution of the Company or (v) a sale of all or substantially all of the Company's assets.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Agreements provide that if, within the two year period following a Change of Control, an executive is terminated without "Cause" (as defined in the Agreements) or terminates his employment with "Good Reason" (as defined in the Agreement), or if the executive voluntarily terminates his employment for any reason during the thirty-day period following the second anniversary of the Change of Control, the Company is obligated to pay the executive, in a lump sum, an amount equal to twice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two years following termination of employment, the Company must provide the executive with welfare benefits that are generally as favorable as those the executive enjoyed prior to the Change of Control. Furthermore, the Agreements provide for "gross-up" payments to compensate the executives for any golden parachute excise taxes imposed by the IRS on account of the severance amounts.</w:t>
      </w:r>
    </w:p>
    <w:p>
      <w:pPr>
        <w:sectPr>
          <w:pgSz w:w="11900" w:h="16838" w:orient="portrait"/>
          <w:cols w:equalWidth="0" w:num="1">
            <w:col w:w="10219"/>
          </w:cols>
          <w:pgMar w:left="240" w:top="28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42</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term of the Agreements is three years following its effective date. On each anniversary date of the effective date, the Agreements are renewed for one additional year, unless either party gives notice of its intent to cancel the automatic extension.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Insider Participation In Compensation Decisions</w:t>
      </w:r>
    </w:p>
    <w:p>
      <w:pPr>
        <w:spacing w:after="0" w:line="176" w:lineRule="exact"/>
        <w:rPr>
          <w:sz w:val="20"/>
          <w:szCs w:val="20"/>
          <w:color w:val="auto"/>
        </w:rPr>
      </w:pPr>
    </w:p>
    <w:p>
      <w:pPr>
        <w:jc w:val="both"/>
        <w:ind w:right="3079" w:firstLine="716"/>
        <w:spacing w:after="0" w:line="241" w:lineRule="auto"/>
        <w:rPr>
          <w:sz w:val="20"/>
          <w:szCs w:val="20"/>
          <w:color w:val="auto"/>
        </w:rPr>
      </w:pPr>
      <w:r>
        <w:rPr>
          <w:rFonts w:ascii="Courier New" w:cs="Courier New" w:eastAsia="Courier New" w:hAnsi="Courier New"/>
          <w:sz w:val="15"/>
          <w:szCs w:val="15"/>
          <w:color w:val="auto"/>
        </w:rPr>
        <w:t>There are no executive officer-director interlocks where an executive of the Corporation serves on the compensation committee of another corporation that has an executive officer serving on the Corporation's Board of Directors.</w:t>
      </w:r>
    </w:p>
    <w:p>
      <w:pPr>
        <w:spacing w:after="0" w:line="34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Messrs. Bennett, Leonard and Sansom served on the Corporation's Compensation Committee and Messrs. Leonard, Reed and Sansom served on the Corporation's Equity-Related Awards Committee during 1995. Mr. Bennett is Senior Vice President, Chief Financial Officer and a Director of Lockheed Martin which owns approximately 81% of the Corporation's Common Stock. Mr. Leonard was Vice President, Human Resources of Martin Marietta Corporation until his retirement in March 1995. None of such persons was an officer or employee of the Corporation or any of its subsidiaries.</w:t>
      </w:r>
    </w:p>
    <w:p>
      <w:pPr>
        <w:sectPr>
          <w:pgSz w:w="11900" w:h="16838" w:orient="portrait"/>
          <w:cols w:equalWidth="0" w:num="1">
            <w:col w:w="10219"/>
          </w:cols>
          <w:pgMar w:left="240" w:top="289"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METHOD OF PROXY SOLICITATION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entire cost of preparing, assembling, printing and mailing the Notice of Special Meeting of Shareholders,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if requested, reimburse banks, brokerage houses and other custodians, nominees and certain fiduciaries for their reasonable expenses incurred in mailing proxy materials to their principals.</w:t>
      </w:r>
    </w:p>
    <w:p>
      <w:pPr>
        <w:spacing w:after="0" w:line="349"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SHAREHOLDER PROPOSALS FOR 1997 ANNUAL MEETING</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Proposals by shareholders intended to be presented at the 1997 Annual Meeting of Shareholders of the Corporation must be received by the Secretary of the Corporation no later than November 23, 1996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Articles of Incorporation or Bylaws of the Corporation or any of the Incentive Plans will be furnished one without charge upon written request to the Secretary of the Corporation at its principal executive office, 2710 Wycliff Road, Raleigh, North Carolina 27607 or by telephoning the Secretary of the Corporation at (919) 781-4550.</w:t>
      </w:r>
    </w:p>
    <w:p>
      <w:pPr>
        <w:spacing w:after="0" w:line="18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MARTIN MARIETTA MATERIALS,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 1996</w:t>
      </w:r>
    </w:p>
    <w:p>
      <w:pPr>
        <w:sectPr>
          <w:pgSz w:w="11900" w:h="16838" w:orient="portrait"/>
          <w:cols w:equalWidth="0" w:num="1">
            <w:col w:w="10219"/>
          </w:cols>
          <w:pgMar w:left="240" w:top="289" w:right="1440" w:bottom="1440" w:gutter="0" w:footer="0" w:header="0"/>
        </w:sectPr>
      </w:pPr>
    </w:p>
    <w:bookmarkStart w:id="49" w:name="page50"/>
    <w:bookmarkEnd w:id="49"/>
    <w:p>
      <w:pPr>
        <w:ind w:left="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68"/>
        <w:spacing w:after="0"/>
        <w:rPr>
          <w:sz w:val="20"/>
          <w:szCs w:val="20"/>
          <w:color w:val="auto"/>
        </w:rPr>
      </w:pPr>
      <w:r>
        <w:rPr>
          <w:rFonts w:ascii="Courier New" w:cs="Courier New" w:eastAsia="Courier New" w:hAnsi="Courier New"/>
          <w:sz w:val="14"/>
          <w:szCs w:val="14"/>
          <w:color w:val="auto"/>
        </w:rPr>
        <w:t>MARTIN MARIETTA MATERIALS, INC.</w:t>
      </w:r>
    </w:p>
    <w:p>
      <w:pPr>
        <w:sectPr>
          <w:pgSz w:w="11900" w:h="16838" w:orient="portrait"/>
          <w:cols w:equalWidth="0" w:num="1">
            <w:col w:w="10227"/>
          </w:cols>
          <w:pgMar w:left="232" w:top="289" w:right="1440" w:bottom="1440" w:gutter="0" w:footer="0" w:header="0"/>
        </w:sectPr>
      </w:pP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PROXY</w:t>
      </w:r>
    </w:p>
    <w:p>
      <w:pPr>
        <w:spacing w:after="0" w:line="174" w:lineRule="exact"/>
        <w:rPr>
          <w:sz w:val="20"/>
          <w:szCs w:val="20"/>
          <w:color w:val="auto"/>
        </w:rPr>
      </w:pPr>
    </w:p>
    <w:p>
      <w:pPr>
        <w:sectPr>
          <w:pgSz w:w="11900" w:h="16838" w:orient="portrait"/>
          <w:cols w:equalWidth="0" w:num="2">
            <w:col w:w="4908" w:space="720"/>
            <w:col w:w="4599"/>
          </w:cols>
          <w:pgMar w:left="232" w:top="289" w:right="1440" w:bottom="1440" w:gutter="0" w:footer="0" w:header="0"/>
          <w:type w:val="continuous"/>
        </w:sectPr>
      </w:pPr>
    </w:p>
    <w:p>
      <w:pPr>
        <w:jc w:val="center"/>
        <w:ind w:right="3331"/>
        <w:spacing w:after="0"/>
        <w:rPr>
          <w:sz w:val="20"/>
          <w:szCs w:val="20"/>
          <w:color w:val="auto"/>
        </w:rPr>
      </w:pPr>
      <w:r>
        <w:rPr>
          <w:rFonts w:ascii="Courier New" w:cs="Courier New" w:eastAsia="Courier New" w:hAnsi="Courier New"/>
          <w:sz w:val="15"/>
          <w:szCs w:val="15"/>
          <w:color w:val="auto"/>
        </w:rPr>
        <w:t>Proxy solicited by the Board of Directors for the</w:t>
      </w:r>
    </w:p>
    <w:p>
      <w:pPr>
        <w:spacing w:after="0" w:line="2"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5"/>
          <w:szCs w:val="15"/>
          <w:color w:val="auto"/>
        </w:rPr>
        <w:t>Special Meeting to be held _______ __, 1996</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The undersigned hereby appoints Stephen P. Zelnak, Jr. and Janice K. Henry, and each or either of them, proxies, with full power of substitution, with the powers the undersigned would possess if personally present, to vote, as</w:t>
      </w:r>
    </w:p>
    <w:p>
      <w:pPr>
        <w:sectPr>
          <w:pgSz w:w="11900" w:h="16838" w:orient="portrait"/>
          <w:cols w:equalWidth="0" w:num="1">
            <w:col w:w="10227"/>
          </w:cols>
          <w:pgMar w:left="232" w:top="289" w:right="1440" w:bottom="1440" w:gutter="0" w:footer="0" w:header="0"/>
          <w:type w:val="continuous"/>
        </w:sectPr>
      </w:pPr>
    </w:p>
    <w:p>
      <w:pPr>
        <w:spacing w:after="0" w:line="1" w:lineRule="exact"/>
        <w:rPr>
          <w:sz w:val="20"/>
          <w:szCs w:val="20"/>
          <w:color w:val="auto"/>
        </w:rPr>
      </w:pPr>
    </w:p>
    <w:p>
      <w:pPr>
        <w:jc w:val="both"/>
        <w:ind w:left="8" w:right="3339"/>
        <w:spacing w:after="0" w:line="260" w:lineRule="auto"/>
        <w:rPr>
          <w:sz w:val="20"/>
          <w:szCs w:val="20"/>
          <w:color w:val="auto"/>
        </w:rPr>
      </w:pPr>
      <w:r>
        <w:rPr>
          <w:rFonts w:ascii="Courier New" w:cs="Courier New" w:eastAsia="Courier New" w:hAnsi="Courier New"/>
          <w:sz w:val="14"/>
          <w:szCs w:val="14"/>
          <w:color w:val="auto"/>
        </w:rPr>
        <w:t>designated below, all shares of the Common Stock of the undersigned in Martin Marietta Materials, Inc. at the Special Meeting of Shareholders to be held on</w:t>
      </w:r>
    </w:p>
    <w:p>
      <w:pPr>
        <w:ind w:left="8"/>
        <w:spacing w:after="0" w:line="238" w:lineRule="auto"/>
        <w:rPr>
          <w:sz w:val="20"/>
          <w:szCs w:val="20"/>
          <w:color w:val="auto"/>
        </w:rPr>
      </w:pPr>
      <w:r>
        <w:rPr>
          <w:rFonts w:ascii="Courier New" w:cs="Courier New" w:eastAsia="Courier New" w:hAnsi="Courier New"/>
          <w:sz w:val="15"/>
          <w:szCs w:val="15"/>
          <w:color w:val="auto"/>
        </w:rPr>
        <w:t>________ __, 1996, and at any adjournment or postponement thereof.</w:t>
      </w:r>
    </w:p>
    <w:p>
      <w:pPr>
        <w:spacing w:after="0" w:line="176" w:lineRule="exact"/>
        <w:rPr>
          <w:sz w:val="20"/>
          <w:szCs w:val="20"/>
          <w:color w:val="auto"/>
        </w:rPr>
      </w:pPr>
    </w:p>
    <w:p>
      <w:pPr>
        <w:jc w:val="both"/>
        <w:ind w:left="8" w:right="3339" w:firstLine="805"/>
        <w:spacing w:after="0" w:line="241" w:lineRule="auto"/>
        <w:rPr>
          <w:sz w:val="20"/>
          <w:szCs w:val="20"/>
          <w:color w:val="auto"/>
        </w:rPr>
      </w:pPr>
      <w:r>
        <w:rPr>
          <w:rFonts w:ascii="Courier New" w:cs="Courier New" w:eastAsia="Courier New" w:hAnsi="Courier New"/>
          <w:sz w:val="15"/>
          <w:szCs w:val="15"/>
          <w:color w:val="auto"/>
        </w:rPr>
        <w:t>This proxy when properly executed will be voted as specified herein and, unless otherwise directed, will be voted FOR each of Proposals 1 through 12. The Board of Directors recommends voting FOR each proposal.</w:t>
      </w:r>
    </w:p>
    <w:p>
      <w:pPr>
        <w:spacing w:after="0" w:line="176" w:lineRule="exact"/>
        <w:rPr>
          <w:sz w:val="20"/>
          <w:szCs w:val="20"/>
          <w:color w:val="auto"/>
        </w:rPr>
      </w:pPr>
    </w:p>
    <w:p>
      <w:pPr>
        <w:ind w:left="1608" w:right="3519" w:hanging="1608"/>
        <w:spacing w:after="0"/>
        <w:tabs>
          <w:tab w:leader="none" w:pos="35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1 -- Approval of Amendment to the Articles of Incorporation to Change the Size of the Board of Directors</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519" w:hanging="1608"/>
        <w:spacing w:after="0"/>
        <w:tabs>
          <w:tab w:leader="none" w:pos="35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2 -- Approval of Amendment to the Articles of Incorporation to Provide for a Classified Board</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439" w:hanging="1608"/>
        <w:spacing w:after="0" w:line="241" w:lineRule="auto"/>
        <w:tabs>
          <w:tab w:leader="none" w:pos="35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3 -- Approval of Amendment to the Articles of Incorporation to Provide for the Removal of Directors Only For Cause and to Define "Cause"</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439" w:hanging="1608"/>
        <w:spacing w:after="0" w:line="274" w:lineRule="auto"/>
        <w:tabs>
          <w:tab w:leader="none" w:pos="356"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4 -- Approval of Amendment to the Articles of Incorporation Regarding the Calling of a Special Meeting of Shareholders</w:t>
      </w:r>
    </w:p>
    <w:p>
      <w:pPr>
        <w:spacing w:after="0" w:line="152"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259" w:hanging="1608"/>
        <w:spacing w:after="0" w:line="274" w:lineRule="auto"/>
        <w:tabs>
          <w:tab w:leader="none" w:pos="35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5 -- Approval of Amendment to the Articles of Incorporation Regarding the Filling of Vacancies on the Board of Directors</w:t>
      </w:r>
    </w:p>
    <w:p>
      <w:pPr>
        <w:spacing w:after="0" w:line="152"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339" w:hanging="1608"/>
        <w:spacing w:after="0" w:line="241" w:lineRule="auto"/>
        <w:tabs>
          <w:tab w:leader="none" w:pos="35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6 -- Approval of Amendment to the Articles of Incorporation Regarding Certain Stock Repurchases by the Corporation from Interested Shareholders</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339" w:hanging="1528"/>
        <w:spacing w:after="0" w:line="242" w:lineRule="auto"/>
        <w:tabs>
          <w:tab w:leader="none" w:pos="36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7 --Approval of Amendment to the Articles of Incorporation Regarding Approval of Certain Business Combinations between the Corporation and Interested Shareholders and the Required Vote to Amend Such Article</w:t>
      </w:r>
    </w:p>
    <w:p>
      <w:pPr>
        <w:spacing w:after="0" w:line="173"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346"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(Continued and to be signed on the reverse)</w:t>
      </w:r>
    </w:p>
    <w:p>
      <w:pPr>
        <w:sectPr>
          <w:pgSz w:w="11900" w:h="16838" w:orient="portrait"/>
          <w:cols w:equalWidth="0" w:num="1">
            <w:col w:w="10227"/>
          </w:cols>
          <w:pgMar w:left="232" w:top="289" w:right="1440" w:bottom="1440" w:gutter="0" w:footer="0" w:header="0"/>
          <w:type w:val="continuous"/>
        </w:sectPr>
      </w:pPr>
    </w:p>
    <w:bookmarkStart w:id="50" w:name="page51"/>
    <w:bookmarkEnd w:id="50"/>
    <w:p>
      <w:pPr>
        <w:ind w:left="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8"/>
        <w:spacing w:after="0"/>
        <w:rPr>
          <w:sz w:val="20"/>
          <w:szCs w:val="20"/>
          <w:color w:val="auto"/>
        </w:rPr>
      </w:pPr>
      <w:r>
        <w:rPr>
          <w:rFonts w:ascii="Courier New" w:cs="Courier New" w:eastAsia="Courier New" w:hAnsi="Courier New"/>
          <w:sz w:val="15"/>
          <w:szCs w:val="15"/>
          <w:color w:val="auto"/>
        </w:rPr>
        <w:t>(Continued from other side)</w:t>
      </w:r>
    </w:p>
    <w:p>
      <w:pPr>
        <w:spacing w:after="0" w:line="176" w:lineRule="exact"/>
        <w:rPr>
          <w:sz w:val="20"/>
          <w:szCs w:val="20"/>
          <w:color w:val="auto"/>
        </w:rPr>
      </w:pPr>
    </w:p>
    <w:p>
      <w:pPr>
        <w:ind w:left="1528" w:right="3599" w:hanging="1528"/>
        <w:spacing w:after="0" w:line="242" w:lineRule="auto"/>
        <w:tabs>
          <w:tab w:leader="none" w:pos="3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8 --Approval of Amendment to the Articles of Incorporation Deleting Provisions Defining The Standard of Conduct for Officers, Directors and Employees of the Corporation With Respect to Matters Involving the Corporation and Martin Marietta Corporation</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259" w:hanging="1528"/>
        <w:spacing w:after="0" w:line="241" w:lineRule="auto"/>
        <w:tabs>
          <w:tab w:leader="none" w:pos="3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9 --Approval of Amendment to the Articles of Incorporation Making Certain Technical Amendments Required in Connection with the Restatement of the Articles of Incorporation</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159" w:hanging="1528"/>
        <w:spacing w:after="0"/>
        <w:tabs>
          <w:tab w:leader="none" w:pos="45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10 -- Approval of the Corporation's Shareholder Value Achievement Plan</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439" w:hanging="1528"/>
        <w:spacing w:after="0"/>
        <w:tabs>
          <w:tab w:leader="none" w:pos="45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11 -- Approval of the Corporation's Common Stock Purchase Plan for Directors</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439" w:hanging="1528"/>
        <w:spacing w:after="0"/>
        <w:tabs>
          <w:tab w:leader="none" w:pos="45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12 -- Approval of the Corporation's Amended Omnibus Securities Award Plan</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Receipt of Notice of Special Meeting of Shareholders and accompanying Proxy Statement is hereby acknowledged.</w:t>
      </w:r>
    </w:p>
    <w:p>
      <w:pPr>
        <w:spacing w:after="0" w:line="176"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Please date and sign exactly as printed below and return promptly in the enclosed postage paid envelope.</w:t>
      </w:r>
    </w:p>
    <w:p>
      <w:pPr>
        <w:spacing w:after="0" w:line="34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Dated:_____________________, 1996</w:t>
      </w:r>
    </w:p>
    <w:p>
      <w:pPr>
        <w:spacing w:after="0" w:line="34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248"/>
        <w:spacing w:after="0"/>
        <w:rPr>
          <w:sz w:val="20"/>
          <w:szCs w:val="20"/>
          <w:color w:val="auto"/>
        </w:rPr>
      </w:pPr>
      <w:r>
        <w:rPr>
          <w:rFonts w:ascii="Courier New" w:cs="Courier New" w:eastAsia="Courier New" w:hAnsi="Courier New"/>
          <w:sz w:val="15"/>
          <w:szCs w:val="15"/>
          <w:color w:val="auto"/>
        </w:rPr>
        <w:t>Signature and Title</w:t>
      </w:r>
    </w:p>
    <w:p>
      <w:pPr>
        <w:spacing w:after="0" w:line="34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Signature if held jointly</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(When signing as attorney, executor,</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administrator, trustee, guardian,</w:t>
      </w:r>
    </w:p>
    <w:p>
      <w:pPr>
        <w:spacing w:after="0" w:line="2" w:lineRule="exact"/>
        <w:rPr>
          <w:sz w:val="20"/>
          <w:szCs w:val="20"/>
          <w:color w:val="auto"/>
        </w:rPr>
      </w:pPr>
    </w:p>
    <w:p>
      <w:pPr>
        <w:ind w:left="3748"/>
        <w:spacing w:after="0"/>
        <w:tabs>
          <w:tab w:leader="none" w:pos="6148" w:val="left"/>
        </w:tabs>
        <w:rPr>
          <w:sz w:val="20"/>
          <w:szCs w:val="20"/>
          <w:color w:val="auto"/>
        </w:rPr>
      </w:pPr>
      <w:r>
        <w:rPr>
          <w:rFonts w:ascii="Courier New" w:cs="Courier New" w:eastAsia="Courier New" w:hAnsi="Courier New"/>
          <w:sz w:val="15"/>
          <w:szCs w:val="15"/>
          <w:color w:val="auto"/>
        </w:rPr>
        <w:t>etc., give title as such.</w:t>
      </w:r>
      <w:r>
        <w:rPr>
          <w:sz w:val="20"/>
          <w:szCs w:val="20"/>
          <w:color w:val="auto"/>
        </w:rPr>
        <w:tab/>
      </w:r>
      <w:r>
        <w:rPr>
          <w:rFonts w:ascii="Courier New" w:cs="Courier New" w:eastAsia="Courier New" w:hAnsi="Courier New"/>
          <w:sz w:val="14"/>
          <w:szCs w:val="14"/>
          <w:color w:val="auto"/>
        </w:rPr>
        <w:t>If joint</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account, each joint owner should</w:t>
      </w:r>
    </w:p>
    <w:p>
      <w:pPr>
        <w:spacing w:after="0" w:line="2" w:lineRule="exact"/>
        <w:rPr>
          <w:sz w:val="20"/>
          <w:szCs w:val="20"/>
          <w:color w:val="auto"/>
        </w:rPr>
      </w:pPr>
    </w:p>
    <w:p>
      <w:pPr>
        <w:ind w:left="3748"/>
        <w:spacing w:after="0"/>
        <w:tabs>
          <w:tab w:leader="none" w:pos="4368" w:val="left"/>
        </w:tabs>
        <w:rPr>
          <w:sz w:val="20"/>
          <w:szCs w:val="20"/>
          <w:color w:val="auto"/>
        </w:rPr>
      </w:pPr>
      <w:r>
        <w:rPr>
          <w:rFonts w:ascii="Courier New" w:cs="Courier New" w:eastAsia="Courier New" w:hAnsi="Courier New"/>
          <w:sz w:val="15"/>
          <w:szCs w:val="15"/>
          <w:color w:val="auto"/>
        </w:rPr>
        <w:t>sign.</w:t>
      </w:r>
      <w:r>
        <w:rPr>
          <w:sz w:val="20"/>
          <w:szCs w:val="20"/>
          <w:color w:val="auto"/>
        </w:rPr>
        <w:tab/>
      </w:r>
      <w:r>
        <w:rPr>
          <w:rFonts w:ascii="Courier New" w:cs="Courier New" w:eastAsia="Courier New" w:hAnsi="Courier New"/>
          <w:sz w:val="14"/>
          <w:szCs w:val="14"/>
          <w:color w:val="auto"/>
        </w:rPr>
        <w:t>If a corporation or a</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partnership, sign full corporate name</w:t>
      </w:r>
    </w:p>
    <w:p>
      <w:pPr>
        <w:spacing w:after="0" w:line="1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or partnership name, as the case may</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be, by an authorized person.)</w:t>
      </w:r>
    </w:p>
    <w:p>
      <w:pPr>
        <w:sectPr>
          <w:pgSz w:w="11900" w:h="16838" w:orient="portrait"/>
          <w:cols w:equalWidth="0" w:num="1">
            <w:col w:w="10227"/>
          </w:cols>
          <w:pgMar w:left="232" w:top="289" w:right="1440" w:bottom="1440" w:gutter="0" w:footer="0" w:header="0"/>
        </w:sectPr>
      </w:pPr>
    </w:p>
    <w:bookmarkStart w:id="51" w:name="page52"/>
    <w:bookmarkEnd w:id="51"/>
    <w:p>
      <w:pPr>
        <w:ind w:left="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Appendix I</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BENEFICIAL OWNERSHIP OF SHARES</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The following table shows as of August 10, 1996 the number of shares of Common Stock beneficially owned by (i) all persons known to the Corporation to be the beneficial owners of more than 5% of such stock as of August 10, 1996,</w:t>
      </w:r>
    </w:p>
    <w:p>
      <w:pPr>
        <w:spacing w:after="0" w:line="1" w:lineRule="exact"/>
        <w:rPr>
          <w:sz w:val="20"/>
          <w:szCs w:val="20"/>
          <w:color w:val="auto"/>
        </w:rPr>
      </w:pPr>
    </w:p>
    <w:p>
      <w:pPr>
        <w:ind w:left="8" w:right="3079" w:hanging="8"/>
        <w:spacing w:after="0" w:line="242" w:lineRule="auto"/>
        <w:tabs>
          <w:tab w:leader="none" w:pos="45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the Corporation, (iii) the Chief Executive Officer of the Corporation, (iv) the four most highly compensated executive officers of the Corporation and (v) all directors and executive officers of the Corporation as a group.</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Amount of Common Stock</w:t>
            </w:r>
          </w:p>
        </w:tc>
        <w:tc>
          <w:tcPr>
            <w:tcW w:w="17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Beneficially Owned(1)(2)</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 of Class</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4"/>
                <w:szCs w:val="14"/>
                <w:color w:val="auto"/>
              </w:rPr>
            </w:pPr>
          </w:p>
        </w:tc>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Lockheed Martin Corporation</w:t>
            </w:r>
          </w:p>
        </w:tc>
        <w:tc>
          <w:tcPr>
            <w:tcW w:w="280" w:type="dxa"/>
            <w:vAlign w:val="bottom"/>
          </w:tcPr>
          <w:p>
            <w:pPr>
              <w:spacing w:after="0"/>
              <w:rPr>
                <w:sz w:val="24"/>
                <w:szCs w:val="2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33,278,850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72.2%</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6801 Rockledge Drive</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Bethesda, Maryland  20817</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Martin Marietta Investments Inc.</w:t>
            </w:r>
          </w:p>
        </w:tc>
        <w:tc>
          <w:tcPr>
            <w:tcW w:w="280" w:type="dxa"/>
            <w:vAlign w:val="bottom"/>
          </w:tcPr>
          <w:p>
            <w:pPr>
              <w:spacing w:after="0"/>
              <w:rPr>
                <w:sz w:val="24"/>
                <w:szCs w:val="2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4,071,150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3510 Silverside Road</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Wilmington, Delaware 19810</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Richard G. Adamson</w:t>
            </w:r>
          </w:p>
        </w:tc>
        <w:tc>
          <w:tcPr>
            <w:tcW w:w="280" w:type="dxa"/>
            <w:vAlign w:val="bottom"/>
          </w:tcPr>
          <w:p>
            <w:pPr>
              <w:spacing w:after="0"/>
              <w:rPr>
                <w:sz w:val="24"/>
                <w:szCs w:val="2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1,400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Marcus C. Bennett</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4,000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3,350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4,483</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Bobby F. Leonard</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4,750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Frank H. Menaker, Jr.</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1,050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James M. Reed</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2,000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William B. Sansom</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6,000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7,150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20,000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516"/>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w w:val="98"/>
              </w:rPr>
              <w:t>All executive officers and directors</w:t>
            </w: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57,733</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w w:val="98"/>
              </w:rPr>
              <w:t>as a group (12 individuals including</w:t>
            </w: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those named above)</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8" w:hanging="180"/>
        <w:spacing w:after="0"/>
        <w:tabs>
          <w:tab w:leader="none" w:pos="44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shares of Common Stock outstanding.</w:t>
      </w:r>
    </w:p>
    <w:p>
      <w:pPr>
        <w:spacing w:after="0" w:line="3" w:lineRule="exact"/>
        <w:rPr>
          <w:rFonts w:ascii="Courier New" w:cs="Courier New" w:eastAsia="Courier New" w:hAnsi="Courier New"/>
          <w:sz w:val="15"/>
          <w:szCs w:val="15"/>
          <w:color w:val="auto"/>
        </w:rPr>
      </w:pPr>
    </w:p>
    <w:p>
      <w:pPr>
        <w:ind w:left="448" w:right="3439" w:hanging="448"/>
        <w:spacing w:after="0"/>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shares reported, (i) beneficial ownership is direct, and (ii) the person indicated has sole voting and investment power.</w:t>
      </w:r>
    </w:p>
    <w:p>
      <w:pPr>
        <w:spacing w:after="0" w:line="4"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for each of Messrs. Deerson, Sipling, Winchester, Zelnak and Ms. Henry and all executive officers and directors as a group assumes that options held by each of them covering shares of Common Stock in the amounts indicated, which are currently exercisable within 60 days of August 10, 1996, have been exercised: Mr. Deerson, 6,333; Ms. Henry, 7,666; Mr. Sipling, 10,000; Mr. Winchester, 10,000; Mr. Zelnak, 34,333; and all executive officers and directors as a group, 74,665.</w:t>
      </w:r>
    </w:p>
    <w:p>
      <w:pPr>
        <w:sectPr>
          <w:pgSz w:w="11900" w:h="16838" w:orient="portrait"/>
          <w:cols w:equalWidth="0" w:num="1">
            <w:col w:w="10227"/>
          </w:cols>
          <w:pgMar w:left="232" w:top="28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Appendix II</w:t>
      </w:r>
    </w:p>
    <w:p>
      <w:pPr>
        <w:spacing w:after="0" w:line="348" w:lineRule="exact"/>
        <w:rPr>
          <w:sz w:val="20"/>
          <w:szCs w:val="20"/>
          <w:color w:val="auto"/>
        </w:rPr>
      </w:pPr>
    </w:p>
    <w:p>
      <w:pPr>
        <w:jc w:val="center"/>
        <w:ind w:right="3699"/>
        <w:spacing w:after="0" w:line="241" w:lineRule="auto"/>
        <w:rPr>
          <w:sz w:val="20"/>
          <w:szCs w:val="20"/>
          <w:color w:val="auto"/>
        </w:rPr>
      </w:pPr>
      <w:r>
        <w:rPr>
          <w:rFonts w:ascii="Courier New" w:cs="Courier New" w:eastAsia="Courier New" w:hAnsi="Courier New"/>
          <w:sz w:val="15"/>
          <w:szCs w:val="15"/>
          <w:color w:val="auto"/>
        </w:rPr>
        <w:t>[Additional text is underscored; deleted text is marked by "^"] [IN EDGAR VERSION, ADDITIONAL TEXT IS IN BRACKETS; DELETED TEXT IS MARKED BY SYMBOL "//"]</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[RESTATED]</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ARTICLES OF INCORPORATION</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MARTIN MARIETTA MATERIALS, INC.</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firstLine="797"/>
        <w:spacing w:after="0"/>
        <w:tabs>
          <w:tab w:leader="none" w:pos="161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Martin Marietta Materials, Inc. (hereinafter the "Corporation").</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07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the Corporation is authorized to issue is One Hundred Ten Million (110,000,000), divided into One Hundred Million (100,000,000) Common Shares and Ten Million (10,000,000) Preferred Shares, each with a par value of one cent ($.01) per share. The preferences, limitations and relative rights of each class and series of shares are as follows:</w:t>
      </w:r>
    </w:p>
    <w:p>
      <w:pPr>
        <w:spacing w:after="0" w:line="174" w:lineRule="exact"/>
        <w:rPr>
          <w:sz w:val="20"/>
          <w:szCs w:val="20"/>
          <w:color w:val="auto"/>
        </w:rPr>
      </w:pPr>
    </w:p>
    <w:p>
      <w:pPr>
        <w:ind w:left="1600" w:hanging="803"/>
        <w:spacing w:after="0"/>
        <w:tabs>
          <w:tab w:leader="none" w:pos="1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w:t>
      </w:r>
    </w:p>
    <w:p>
      <w:pPr>
        <w:spacing w:after="0" w:line="175" w:lineRule="exact"/>
        <w:rPr>
          <w:rFonts w:ascii="Courier New" w:cs="Courier New" w:eastAsia="Courier New" w:hAnsi="Courier New"/>
          <w:sz w:val="15"/>
          <w:szCs w:val="15"/>
          <w:color w:val="auto"/>
        </w:rPr>
      </w:pPr>
    </w:p>
    <w:p>
      <w:pPr>
        <w:ind w:left="16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shares shall be entitled to one vote per share and to all other rights of shareholders subject only to any rights granted to Preferred Shares under subparagraph (b) of this Article 2.</w:t>
      </w:r>
    </w:p>
    <w:p>
      <w:pPr>
        <w:spacing w:after="0" w:line="17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Shares</w:t>
      </w:r>
    </w:p>
    <w:p>
      <w:pPr>
        <w:spacing w:after="0" w:line="175" w:lineRule="exact"/>
        <w:rPr>
          <w:rFonts w:ascii="Courier New" w:cs="Courier New" w:eastAsia="Courier New" w:hAnsi="Courier New"/>
          <w:sz w:val="15"/>
          <w:szCs w:val="15"/>
          <w:color w:val="auto"/>
        </w:rPr>
      </w:pPr>
    </w:p>
    <w:p>
      <w:pPr>
        <w:ind w:left="16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Shares may be issued in one or more series with such designations, preferences, limitations, and relative rights as the board of directors may determine from time to time in accordance with applicable law.</w:t>
      </w:r>
    </w:p>
    <w:p>
      <w:pPr>
        <w:spacing w:after="0" w:line="175" w:lineRule="exact"/>
        <w:rPr>
          <w:sz w:val="20"/>
          <w:szCs w:val="20"/>
          <w:color w:val="auto"/>
        </w:rPr>
      </w:pPr>
    </w:p>
    <w:p>
      <w:pPr>
        <w:ind w:right="3339" w:firstLine="797"/>
        <w:spacing w:after="0" w:line="242" w:lineRule="auto"/>
        <w:tabs>
          <w:tab w:leader="none" w:pos="107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 registered office of the Corporation in the State of North Carolina is 225 Hillsborough Street, Raleigh, Wake County, North Carolina 27603; and the name of its // registered agent at such address is CT Corporation System.</w:t>
      </w:r>
    </w:p>
    <w:p>
      <w:pPr>
        <w:spacing w:after="0" w:line="174" w:lineRule="exact"/>
        <w:rPr>
          <w:rFonts w:ascii="Courier New" w:cs="Courier New" w:eastAsia="Courier New" w:hAnsi="Courier New"/>
          <w:sz w:val="15"/>
          <w:szCs w:val="15"/>
          <w:color w:val="auto"/>
        </w:rPr>
      </w:pPr>
    </w:p>
    <w:p>
      <w:pPr>
        <w:ind w:right="3259" w:firstLine="797"/>
        <w:spacing w:after="0" w:line="241" w:lineRule="auto"/>
        <w:tabs>
          <w:tab w:leader="none" w:pos="107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incorporator are Russell M. Robinson, II, 1900 Independence Center, Charlotte, Mecklenburg County, North Carolina 28246.</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07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number of directors of the Corporation shall be not less than nine (9) nor more than eleven (11). By vote of a majority of the Board of Directors or shareholders of the Corporation, the number of directors of the Corporation may be increased or decreased, from time to time, within the range above specified; provided, however, that the tenure of office of a director shall not be affected by any decrease in the number of directors so made by the Board or the shareholders.</w:t>
      </w:r>
    </w:p>
    <w:p>
      <w:pPr>
        <w:sectPr>
          <w:pgSz w:w="11900" w:h="16838" w:orient="portrait"/>
          <w:cols w:equalWidth="0" w:num="1">
            <w:col w:w="10219"/>
          </w:cols>
          <w:pgMar w:left="240" w:top="289"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(b)(i) The directors shall be divided into three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classes, designated Class I, Class II and Class</w:t>
      </w:r>
    </w:p>
    <w:p>
      <w:pPr>
        <w:spacing w:after="0" w:line="4" w:lineRule="exact"/>
        <w:rPr>
          <w:sz w:val="20"/>
          <w:szCs w:val="20"/>
          <w:color w:val="auto"/>
        </w:rPr>
      </w:pPr>
    </w:p>
    <w:p>
      <w:pPr>
        <w:ind w:left="2400" w:right="3259"/>
        <w:spacing w:after="0" w:line="242" w:lineRule="auto"/>
        <w:rPr>
          <w:sz w:val="20"/>
          <w:szCs w:val="20"/>
          <w:color w:val="auto"/>
        </w:rPr>
      </w:pPr>
      <w:r>
        <w:rPr>
          <w:rFonts w:ascii="Courier New" w:cs="Courier New" w:eastAsia="Courier New" w:hAnsi="Courier New"/>
          <w:sz w:val="15"/>
          <w:szCs w:val="15"/>
          <w:color w:val="auto"/>
        </w:rPr>
        <w:t>III. Each class shall consist, as nearly as may be possible, of one-third of the total number of directors constituting the Board of Directors. Prior to the 1997 annual meeting of shareholders, the Board of Directors shall determine which directors shall be designated as Class I, Class II and Class III directors. The term of the initial Class I directors shall terminate on the date of the 1997 annual meeting of shareholders; the term of the initial Class II directors shall terminate on the date of the 1998 annual meeting of shareholders; and the term of the initial Class III directors shall terminate on the date of the 1999 annual meeting of shareholders. At each annual meeting of shareholders beginning in 1997, successors to the class of directors whose term expires at that annual meeting shall be elected for a three-year term. Those persons who receive the highest number of votes at a meeting at which a quorum is present shall be deemed to have been elected.</w:t>
      </w:r>
    </w:p>
    <w:p>
      <w:pPr>
        <w:spacing w:after="0" w:line="186" w:lineRule="exact"/>
        <w:rPr>
          <w:sz w:val="20"/>
          <w:szCs w:val="20"/>
          <w:color w:val="auto"/>
        </w:rPr>
      </w:pPr>
    </w:p>
    <w:p>
      <w:pPr>
        <w:ind w:left="2400" w:right="3079" w:hanging="798"/>
        <w:spacing w:after="0" w:line="242" w:lineRule="auto"/>
        <w:tabs>
          <w:tab w:leader="none" w:pos="240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number of directors is changed, any increase or decrease shall be apportioned among the classes so as to maintain the number of directors in each class as nearly equal as possible, but in no case will a decrease in the number of directors shorten the term of any incumbent director. A director shall hold office until the annual meeting for the year in which his or her term expires and until his or her successor shall be elected and shall qualify, subject, however, to prior death, resignation, retirement, disqualification or removal from office.</w:t>
      </w:r>
    </w:p>
    <w:p>
      <w:pPr>
        <w:spacing w:after="0" w:line="179" w:lineRule="exact"/>
        <w:rPr>
          <w:rFonts w:ascii="Courier New" w:cs="Courier New" w:eastAsia="Courier New" w:hAnsi="Courier New"/>
          <w:sz w:val="15"/>
          <w:szCs w:val="15"/>
          <w:color w:val="auto"/>
        </w:rPr>
      </w:pPr>
    </w:p>
    <w:p>
      <w:pPr>
        <w:ind w:left="2400" w:right="3259" w:hanging="888"/>
        <w:spacing w:after="0" w:line="242" w:lineRule="auto"/>
        <w:tabs>
          <w:tab w:leader="none" w:pos="240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whenever the holders of any one or more classes or series of Preferred Shares issued by the Corporation shall have the right, voting separately by class or series, to elect directors at an annual or special meeting of shareholders, the election, term of office, filling of vacancies and other features of such directorships shall be governed by the terms of these Restated Articles of Incorporation or the resolution or resolutions adopted by the Board of Directors pursuant to Article 2(b) of these Restated Articles of Incorporation applicable thereto, and such directors so elected shall not be divided into classes pursuant to this Article 5(b) unless expressly provided by the terms of such Preferred Shares.</w:t>
      </w:r>
    </w:p>
    <w:p>
      <w:pPr>
        <w:spacing w:after="0" w:line="35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in the Board of Directors, except for vacancies resulting from an increase in the number of directors, shall be filled only by a majority vote of the remaining directors then in office, though less than a quorum, except that vacancies resulting from removal from office by a vote of the shareholders may be filled by the shareholders at the same meeting at which such removal occurs. Vacancies resulting from an increase in the number of directors shall be filled only by a majority vote of the Board of Directors. Any director elected to fill a vacancy shall hold office until the next shareholders' meeting at which directors are elected. No decrease in the number of directors constituting the Board of Directors shall affect the tenure of any incumbent director.</w:t>
      </w:r>
    </w:p>
    <w:p>
      <w:pPr>
        <w:sectPr>
          <w:pgSz w:w="11900" w:h="16838" w:orient="portrait"/>
          <w:cols w:equalWidth="0" w:num="1">
            <w:col w:w="10219"/>
          </w:cols>
          <w:pgMar w:left="240" w:top="28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0" w:lineRule="exact"/>
        <w:rPr>
          <w:sz w:val="20"/>
          <w:szCs w:val="20"/>
          <w:color w:val="auto"/>
        </w:rPr>
      </w:pPr>
    </w:p>
    <w:p>
      <w:pPr>
        <w:ind w:right="3079" w:firstLine="797"/>
        <w:spacing w:after="0" w:line="242" w:lineRule="auto"/>
        <w:tabs>
          <w:tab w:leader="none" w:pos="116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any of the directors or the entire Board of Directors, as the case may be, may be removed at any time, but only for cause, by a vote of the shareholders and if the number of votes cast to remove such director(s) or the entire Board of Directors, as the case may be, exceeds the number of votes cast not to remove such director(s) or the entire Board of Directors, as the case may be. Cause for removal shall be deemed to exist only if the director(s) whose removal is proposed has been convicted in a court of competent jurisdiction of a felony or has been adjudged by a court of competent jurisdiction to be liable for fraudulent or dishonest conduct, or gross abuse of authority or discretion, with respect to the Corporation, and such conviction or adjudication has become final and non-appealable. If a director is elected by a voting group of shareholders, only the shareholders of that voting group may participate in the vote to remove such director. A director may not be removed by the shareholders at a meeting unless the notice of the meeting states that the purpose, or one of the purposes, of the meeting is removal of the director. If any directors are so removed, new directors may be elected at the same meeting.]</w:t>
      </w:r>
    </w:p>
    <w:p>
      <w:pPr>
        <w:spacing w:after="0" w:line="184" w:lineRule="exact"/>
        <w:rPr>
          <w:sz w:val="20"/>
          <w:szCs w:val="20"/>
          <w:color w:val="auto"/>
        </w:rPr>
      </w:pPr>
    </w:p>
    <w:p>
      <w:pPr>
        <w:ind w:right="3079" w:firstLine="797"/>
        <w:spacing w:after="0" w:line="242" w:lineRule="auto"/>
        <w:tabs>
          <w:tab w:leader="none" w:pos="107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the North Carolina Business Corporation Act as it exists or may hereafter be amended, no person who is serving or who has served as a director of the Corporation shall be personally liable to the Corporation or any of its shareholders for monetary damages for breach of duty as a director. No amendment or repeal of this [Article,] nor the adoption of any provision to these [Restated] Articles of Incorporation inconsistent with this [Article,] shall eliminate or reduce the protection granted herein with respect to any matter that occurred prior to such amendment, repeal or adoption.</w:t>
      </w:r>
    </w:p>
    <w:p>
      <w:pPr>
        <w:spacing w:after="0" w:line="178" w:lineRule="exact"/>
        <w:rPr>
          <w:rFonts w:ascii="Courier New" w:cs="Courier New" w:eastAsia="Courier New" w:hAnsi="Courier New"/>
          <w:sz w:val="15"/>
          <w:szCs w:val="15"/>
          <w:color w:val="auto"/>
        </w:rPr>
      </w:pPr>
    </w:p>
    <w:p>
      <w:pPr>
        <w:ind w:right="3339" w:firstLine="797"/>
        <w:spacing w:after="0" w:line="242" w:lineRule="auto"/>
        <w:tabs>
          <w:tab w:leader="none" w:pos="16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of Article 9 of the North Carolina Business Corporation Act entitled "The North Carolina Shareholder Protection Act" and of Article 9A entitled "The North Carolina Control Share Acquisition Act" shall not be applicable to the Corporation.</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 (a) Any purchase by the Corporation of shares of Voting Stock (as hereinafter defined) from an Interested Shareholder (as hereinafter defined) who has beneficially owned such securities for less than two years prior to the date of such purchase or any agreement in respect thereof, other than pursuant to an offer to the holders of all of the outstanding shares of the same class as those so purchased, at a per share price in excess of the Market Price (as hereinafter defined), at the time of such purchase [or any agreement in respect thereof (whichever is earlier),] of the shares so purchased, shall require the affirmative vote of the holders of a majority of the voting power of the Voting Stock not beneficially owned by the Interested Shareholder, voting together as a single class.</w:t>
      </w:r>
    </w:p>
    <w:p>
      <w:pPr>
        <w:spacing w:after="0" w:line="178" w:lineRule="exact"/>
        <w:rPr>
          <w:sz w:val="20"/>
          <w:szCs w:val="20"/>
          <w:color w:val="auto"/>
        </w:rPr>
      </w:pPr>
    </w:p>
    <w:p>
      <w:pPr>
        <w:ind w:left="2400" w:hanging="709"/>
        <w:spacing w:after="0"/>
        <w:tabs>
          <w:tab w:leader="none" w:pos="24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affirmative  vote  required by</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law or [these Restated]  Articles of Incorporation:</w:t>
      </w:r>
    </w:p>
    <w:p>
      <w:pPr>
        <w:spacing w:after="0" w:line="175" w:lineRule="exact"/>
        <w:rPr>
          <w:rFonts w:ascii="Courier New" w:cs="Courier New" w:eastAsia="Courier New" w:hAnsi="Courier New"/>
          <w:sz w:val="15"/>
          <w:szCs w:val="15"/>
          <w:color w:val="auto"/>
        </w:rPr>
      </w:pPr>
    </w:p>
    <w:p>
      <w:pPr>
        <w:ind w:left="2400" w:right="3079" w:hanging="351"/>
        <w:spacing w:after="0" w:line="242" w:lineRule="auto"/>
        <w:tabs>
          <w:tab w:leader="none" w:pos="240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of the Corporation or any Subsidiary (as hereinafter defined) with (i) any Interested Shareholder or (ii) any other corporation (whether or not itself an Interested Shareholder) which is, or</w:t>
      </w:r>
    </w:p>
    <w:p>
      <w:pPr>
        <w:sectPr>
          <w:pgSz w:w="11900" w:h="16838" w:orient="portrait"/>
          <w:cols w:equalWidth="0" w:num="1">
            <w:col w:w="10219"/>
          </w:cols>
          <w:pgMar w:left="240" w:top="289"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4</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after such merger or consolidation would be, an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Affiliate (as hereinafter defined) of an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Interested Shareholder;</w:t>
      </w:r>
    </w:p>
    <w:p>
      <w:pPr>
        <w:spacing w:after="0" w:line="176" w:lineRule="exact"/>
        <w:rPr>
          <w:sz w:val="20"/>
          <w:szCs w:val="20"/>
          <w:color w:val="auto"/>
        </w:rPr>
      </w:pPr>
    </w:p>
    <w:p>
      <w:pPr>
        <w:ind w:left="2400" w:right="3079" w:hanging="798"/>
        <w:spacing w:after="0" w:line="262" w:lineRule="auto"/>
        <w:tabs>
          <w:tab w:leader="none" w:pos="24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(as hereinafter defined) of $10,000,000 or more;</w:t>
      </w:r>
    </w:p>
    <w:p>
      <w:pPr>
        <w:spacing w:after="0" w:line="164" w:lineRule="exact"/>
        <w:rPr>
          <w:rFonts w:ascii="Courier New" w:cs="Courier New" w:eastAsia="Courier New" w:hAnsi="Courier New"/>
          <w:sz w:val="14"/>
          <w:szCs w:val="14"/>
          <w:color w:val="auto"/>
        </w:rPr>
      </w:pPr>
    </w:p>
    <w:p>
      <w:pPr>
        <w:ind w:left="2400" w:right="3079" w:hanging="888"/>
        <w:spacing w:after="0" w:line="242" w:lineRule="auto"/>
        <w:tabs>
          <w:tab w:leader="none" w:pos="24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or transfer by the Corporation or any Subsidiary (in one transaction or a series of transactions) of any equity securities (including any securities that are convertible into equity securities) of the Corporation or any Subsidiary</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having an aggregate Fair Market Value of $10,000,000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or more to any Interested Shareholder or any</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[Affiliate] of any Interested Shareholder in exchange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 cash, securities, or other property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combination thereof);</w:t>
      </w:r>
    </w:p>
    <w:p>
      <w:pPr>
        <w:spacing w:after="0" w:line="176" w:lineRule="exact"/>
        <w:rPr>
          <w:sz w:val="20"/>
          <w:szCs w:val="20"/>
          <w:color w:val="auto"/>
        </w:rPr>
      </w:pPr>
    </w:p>
    <w:p>
      <w:pPr>
        <w:ind w:left="2400" w:right="3339" w:hanging="798"/>
        <w:spacing w:after="0" w:line="242" w:lineRule="auto"/>
        <w:tabs>
          <w:tab w:leader="none" w:pos="24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any plan or proposal for the liquidation or dissolution of the Corporation proposed by or on behalf of an Interested Shareholder or any Affiliate of any Interested Shareholder; or</w:t>
      </w:r>
    </w:p>
    <w:p>
      <w:pPr>
        <w:spacing w:after="0" w:line="175" w:lineRule="exact"/>
        <w:rPr>
          <w:rFonts w:ascii="Courier New" w:cs="Courier New" w:eastAsia="Courier New" w:hAnsi="Courier New"/>
          <w:sz w:val="15"/>
          <w:szCs w:val="15"/>
          <w:color w:val="auto"/>
        </w:rPr>
      </w:pPr>
    </w:p>
    <w:p>
      <w:pPr>
        <w:ind w:left="2400" w:right="3259" w:hanging="709"/>
        <w:spacing w:after="0" w:line="242" w:lineRule="auto"/>
        <w:tabs>
          <w:tab w:leader="none" w:pos="24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of equity (including any securities that are convertible into equity securities) securities of the Corporation or any Subsidiary which is directly or indirectly owned by any Interested Shareholder or any Affiliate of any Interested Shareholder</w:t>
      </w:r>
    </w:p>
    <w:p>
      <w:pPr>
        <w:spacing w:after="0" w:line="35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shall require the affirmative vote of the holders of [not less than (i) 66-2/3%] of the voting power of the Voting Stock not beneficially owned by any Interested Shareholder,[voting together as a single class, and (ii) 80% of the voting power of all Voting Stock,] voting together as a single class; provided, however, that no such vote shall be required for (A) the purchase by the Corporation of shares of Voting Stock from an Interested Shareholder unless such vote is required by Subparagraph (a) of this Article [8, or] (B) any transaction approved by a majority of the Disinterested Directors (as hereinafter defined)//.</w:t>
      </w:r>
    </w:p>
    <w:p>
      <w:pPr>
        <w:spacing w:after="0" w:line="176" w:lineRule="exact"/>
        <w:rPr>
          <w:sz w:val="20"/>
          <w:szCs w:val="20"/>
          <w:color w:val="auto"/>
        </w:rPr>
      </w:pPr>
    </w:p>
    <w:p>
      <w:pPr>
        <w:ind w:left="1600" w:hanging="803"/>
        <w:spacing w:after="0"/>
        <w:tabs>
          <w:tab w:leader="none" w:pos="16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this Article [8]:</w:t>
      </w:r>
    </w:p>
    <w:p>
      <w:pPr>
        <w:spacing w:after="0" w:line="175" w:lineRule="exact"/>
        <w:rPr>
          <w:rFonts w:ascii="Courier New" w:cs="Courier New" w:eastAsia="Courier New" w:hAnsi="Courier New"/>
          <w:sz w:val="15"/>
          <w:szCs w:val="15"/>
          <w:color w:val="auto"/>
        </w:rPr>
      </w:pPr>
    </w:p>
    <w:p>
      <w:pPr>
        <w:ind w:left="2400" w:right="3959" w:hanging="351"/>
        <w:spacing w:after="0" w:line="274" w:lineRule="auto"/>
        <w:tabs>
          <w:tab w:leader="none" w:pos="24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mean any individual, firm, corporation, partnership, or other entity.</w:t>
      </w:r>
    </w:p>
    <w:p>
      <w:pPr>
        <w:sectPr>
          <w:pgSz w:w="11900" w:h="16838" w:orient="portrait"/>
          <w:cols w:equalWidth="0" w:num="1">
            <w:col w:w="10219"/>
          </w:cols>
          <w:pgMar w:left="240" w:top="289"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left="2400" w:right="3259" w:hanging="798"/>
        <w:spacing w:after="0" w:line="242" w:lineRule="auto"/>
        <w:tabs>
          <w:tab w:leader="none" w:pos="24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shall mean all outstanding shares of capital stock of the Corporation entitled to vote generally in the election of directors and each reference to a proportion of shares of Voting Stock shall refer to such proportion of the votes entitled to be cast by such shares.</w:t>
      </w:r>
    </w:p>
    <w:p>
      <w:pPr>
        <w:spacing w:after="0" w:line="176" w:lineRule="exact"/>
        <w:rPr>
          <w:rFonts w:ascii="Courier New" w:cs="Courier New" w:eastAsia="Courier New" w:hAnsi="Courier New"/>
          <w:sz w:val="15"/>
          <w:szCs w:val="15"/>
          <w:color w:val="auto"/>
        </w:rPr>
      </w:pPr>
    </w:p>
    <w:p>
      <w:pPr>
        <w:ind w:left="2400" w:right="3439" w:hanging="888"/>
        <w:spacing w:after="0"/>
        <w:tabs>
          <w:tab w:leader="none" w:pos="240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"Interested Shareholder" shall mean any person // who or which:</w:t>
      </w:r>
    </w:p>
    <w:p>
      <w:pPr>
        <w:spacing w:after="0" w:line="176" w:lineRule="exact"/>
        <w:rPr>
          <w:rFonts w:ascii="Courier New" w:cs="Courier New" w:eastAsia="Courier New" w:hAnsi="Courier New"/>
          <w:sz w:val="15"/>
          <w:szCs w:val="15"/>
          <w:color w:val="auto"/>
        </w:rPr>
      </w:pPr>
    </w:p>
    <w:p>
      <w:pPr>
        <w:ind w:left="3220" w:right="3339" w:hanging="724"/>
        <w:spacing w:after="0" w:line="241" w:lineRule="auto"/>
        <w:tabs>
          <w:tab w:leader="none" w:pos="322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beneficial owner, directly or indirectly, of 5% or more of the outstanding Voting Stock;</w:t>
      </w:r>
    </w:p>
    <w:p>
      <w:pPr>
        <w:spacing w:after="0" w:line="176" w:lineRule="exact"/>
        <w:rPr>
          <w:rFonts w:ascii="Courier New" w:cs="Courier New" w:eastAsia="Courier New" w:hAnsi="Courier New"/>
          <w:sz w:val="15"/>
          <w:szCs w:val="15"/>
          <w:color w:val="auto"/>
        </w:rPr>
      </w:pPr>
    </w:p>
    <w:p>
      <w:pPr>
        <w:ind w:left="3220" w:right="3339" w:hanging="724"/>
        <w:spacing w:after="0" w:line="242" w:lineRule="auto"/>
        <w:tabs>
          <w:tab w:leader="none" w:pos="322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Affiliate of the Corporation and at any time within the two-year period immediately prior to the date as of which a determination is being made was the beneficial owner, directly or indirectly, of 5% or more of the outstanding Voting Stock; or</w:t>
      </w:r>
    </w:p>
    <w:p>
      <w:pPr>
        <w:spacing w:after="0" w:line="176" w:lineRule="exact"/>
        <w:rPr>
          <w:rFonts w:ascii="Courier New" w:cs="Courier New" w:eastAsia="Courier New" w:hAnsi="Courier New"/>
          <w:sz w:val="15"/>
          <w:szCs w:val="15"/>
          <w:color w:val="auto"/>
        </w:rPr>
      </w:pPr>
    </w:p>
    <w:p>
      <w:pPr>
        <w:ind w:left="3220" w:right="3259" w:hanging="724"/>
        <w:spacing w:after="0" w:line="242" w:lineRule="auto"/>
        <w:tabs>
          <w:tab w:leader="none" w:pos="322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assignee of or has otherwise succeeded to any shares of Voting Stock which were at any time within the two-year period immediately prior to the date as of which a determination is being made beneficially owned by any person described in subparagraphs (c)(iii)(A) or (B) of this Article [8] if such assignment or succession shall have occurred in the course of a transaction or series of transactions not involving a public offering within the meaning of the Securities Act of 1933.</w:t>
      </w:r>
    </w:p>
    <w:p>
      <w:pPr>
        <w:spacing w:after="0" w:line="180" w:lineRule="exact"/>
        <w:rPr>
          <w:rFonts w:ascii="Courier New" w:cs="Courier New" w:eastAsia="Courier New" w:hAnsi="Courier New"/>
          <w:sz w:val="15"/>
          <w:szCs w:val="15"/>
          <w:color w:val="auto"/>
        </w:rPr>
      </w:pPr>
    </w:p>
    <w:p>
      <w:pPr>
        <w:ind w:left="2400" w:right="3779" w:hanging="798"/>
        <w:spacing w:after="0"/>
        <w:tabs>
          <w:tab w:leader="none" w:pos="240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shall be a "beneficial owner" of any Voting Stock:</w:t>
      </w:r>
    </w:p>
    <w:p>
      <w:pPr>
        <w:spacing w:after="0" w:line="176" w:lineRule="exact"/>
        <w:rPr>
          <w:rFonts w:ascii="Courier New" w:cs="Courier New" w:eastAsia="Courier New" w:hAnsi="Courier New"/>
          <w:sz w:val="15"/>
          <w:szCs w:val="15"/>
          <w:color w:val="auto"/>
        </w:rPr>
      </w:pPr>
    </w:p>
    <w:p>
      <w:pPr>
        <w:ind w:left="3220" w:right="3519" w:hanging="724"/>
        <w:spacing w:after="0" w:line="242" w:lineRule="auto"/>
        <w:tabs>
          <w:tab w:leader="none" w:pos="322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(as hereinafter defined) beneficially owns, directly or indirectly;</w:t>
      </w:r>
    </w:p>
    <w:p>
      <w:pPr>
        <w:spacing w:after="0" w:line="174" w:lineRule="exact"/>
        <w:rPr>
          <w:rFonts w:ascii="Courier New" w:cs="Courier New" w:eastAsia="Courier New" w:hAnsi="Courier New"/>
          <w:sz w:val="15"/>
          <w:szCs w:val="15"/>
          <w:color w:val="auto"/>
        </w:rPr>
      </w:pPr>
    </w:p>
    <w:p>
      <w:pPr>
        <w:ind w:left="3220" w:right="3259" w:hanging="724"/>
        <w:spacing w:after="0" w:line="242" w:lineRule="auto"/>
        <w:tabs>
          <w:tab w:leader="none" w:pos="322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79" w:lineRule="exact"/>
        <w:rPr>
          <w:rFonts w:ascii="Courier New" w:cs="Courier New" w:eastAsia="Courier New" w:hAnsi="Courier New"/>
          <w:sz w:val="15"/>
          <w:szCs w:val="15"/>
          <w:color w:val="auto"/>
        </w:rPr>
      </w:pPr>
    </w:p>
    <w:p>
      <w:pPr>
        <w:ind w:left="3220" w:right="3259" w:hanging="724"/>
        <w:spacing w:after="0" w:line="262" w:lineRule="auto"/>
        <w:tabs>
          <w:tab w:leader="none" w:pos="3220"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64" w:lineRule="exact"/>
        <w:rPr>
          <w:rFonts w:ascii="Courier New" w:cs="Courier New" w:eastAsia="Courier New" w:hAnsi="Courier New"/>
          <w:sz w:val="14"/>
          <w:szCs w:val="14"/>
          <w:color w:val="auto"/>
        </w:rPr>
      </w:pPr>
    </w:p>
    <w:p>
      <w:pPr>
        <w:ind w:left="2400" w:right="3879" w:hanging="798"/>
        <w:spacing w:after="0"/>
        <w:tabs>
          <w:tab w:leader="none" w:pos="24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determining whether a person is an Interested Shareholder,</w:t>
      </w:r>
    </w:p>
    <w:p>
      <w:pPr>
        <w:spacing w:after="0" w:line="2" w:lineRule="exact"/>
        <w:rPr>
          <w:rFonts w:ascii="Courier New" w:cs="Courier New" w:eastAsia="Courier New" w:hAnsi="Courier New"/>
          <w:sz w:val="15"/>
          <w:szCs w:val="15"/>
          <w:color w:val="auto"/>
        </w:rPr>
      </w:pPr>
    </w:p>
    <w:p>
      <w:pPr>
        <w:ind w:left="2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Voting Stock deemed to be</w:t>
      </w:r>
    </w:p>
    <w:p>
      <w:pPr>
        <w:sectPr>
          <w:pgSz w:w="11900" w:h="16838" w:orient="portrait"/>
          <w:cols w:equalWidth="0" w:num="1">
            <w:col w:w="10219"/>
          </w:cols>
          <w:pgMar w:left="240" w:top="289"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outstanding shall include shares deemed owned</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through application of subparagraph (c)(iv) of this</w:t>
      </w:r>
    </w:p>
    <w:p>
      <w:pPr>
        <w:spacing w:after="0" w:line="13"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Article [8], but shall not include any other shares</w:t>
      </w:r>
    </w:p>
    <w:p>
      <w:pPr>
        <w:spacing w:after="0" w:line="1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of Voting Stock which may be issuable pursuant to</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any agreement, arrangement, or understanding,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upon exercise of conversion rights, warrants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options, or otherwise.</w:t>
      </w:r>
    </w:p>
    <w:p>
      <w:pPr>
        <w:spacing w:after="0" w:line="176" w:lineRule="exact"/>
        <w:rPr>
          <w:sz w:val="20"/>
          <w:szCs w:val="20"/>
          <w:color w:val="auto"/>
        </w:rPr>
      </w:pPr>
    </w:p>
    <w:p>
      <w:pPr>
        <w:ind w:left="2400" w:right="3339" w:hanging="798"/>
        <w:spacing w:after="0" w:line="242" w:lineRule="auto"/>
        <w:tabs>
          <w:tab w:leader="none" w:pos="2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and "Associate" shall have the respective meanings ascribed to such terms in Rule 12b-2 of the General Rules and Regulations under the Securities Exchange Act of 1934, as in effect on November 1, 1993.</w:t>
      </w:r>
    </w:p>
    <w:p>
      <w:pPr>
        <w:spacing w:after="0" w:line="175" w:lineRule="exact"/>
        <w:rPr>
          <w:rFonts w:ascii="Courier New" w:cs="Courier New" w:eastAsia="Courier New" w:hAnsi="Courier New"/>
          <w:sz w:val="15"/>
          <w:szCs w:val="15"/>
          <w:color w:val="auto"/>
        </w:rPr>
      </w:pPr>
    </w:p>
    <w:p>
      <w:pPr>
        <w:ind w:left="2400" w:right="3339" w:hanging="888"/>
        <w:spacing w:after="0" w:line="242" w:lineRule="auto"/>
        <w:tabs>
          <w:tab w:leader="none" w:pos="2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corporation of which a majority of the shares thereof entitled to vote generally in the election of directors is owned, directly or indirectly, by the Corporation.</w:t>
      </w:r>
    </w:p>
    <w:p>
      <w:pPr>
        <w:spacing w:after="0" w:line="174" w:lineRule="exact"/>
        <w:rPr>
          <w:rFonts w:ascii="Courier New" w:cs="Courier New" w:eastAsia="Courier New" w:hAnsi="Courier New"/>
          <w:sz w:val="15"/>
          <w:szCs w:val="15"/>
          <w:color w:val="auto"/>
        </w:rPr>
      </w:pPr>
    </w:p>
    <w:p>
      <w:pPr>
        <w:ind w:left="2400" w:right="3259" w:hanging="977"/>
        <w:spacing w:after="0" w:line="242" w:lineRule="auto"/>
        <w:tabs>
          <w:tab w:leader="none" w:pos="2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Price" shall mean: the last closing sale price immediately preceding the time in question of a share of the stock in question on the Composite Tape for New York Stock Exchange -- Listed Stocks, or if such stock is not quoted on the Composite Tape, on the New York Stock Exchange, Inc., or if such stock is not listed on such Exchange, on the principal United States securities exchange registered under the Securities Exchange Act of 1934 on which such stock is listed, or if such stock is not listed on any such exchange, the last closing bid quotation with respect to a share of such stock immediately preceding the time in question on the National Association of Securities Dealers, Inc. Automated Quotations System or any system then in use (or any other system of reporting or ascertaining quotations then available), or if such stock is not so quoted, the Fair Market Value at the time in question of a share of such stock as determined by the Board of Directors in good faith.</w:t>
      </w:r>
    </w:p>
    <w:p>
      <w:pPr>
        <w:spacing w:after="0" w:line="356" w:lineRule="exact"/>
        <w:rPr>
          <w:rFonts w:ascii="Courier New" w:cs="Courier New" w:eastAsia="Courier New" w:hAnsi="Courier New"/>
          <w:sz w:val="15"/>
          <w:szCs w:val="15"/>
          <w:color w:val="auto"/>
        </w:rPr>
      </w:pPr>
    </w:p>
    <w:p>
      <w:pPr>
        <w:ind w:left="2400" w:hanging="798"/>
        <w:spacing w:after="0"/>
        <w:tabs>
          <w:tab w:leader="none" w:pos="2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w:t>
      </w:r>
    </w:p>
    <w:p>
      <w:pPr>
        <w:spacing w:after="0" w:line="175" w:lineRule="exact"/>
        <w:rPr>
          <w:rFonts w:ascii="Courier New" w:cs="Courier New" w:eastAsia="Courier New" w:hAnsi="Courier New"/>
          <w:sz w:val="15"/>
          <w:szCs w:val="15"/>
          <w:color w:val="auto"/>
        </w:rPr>
      </w:pPr>
    </w:p>
    <w:p>
      <w:pPr>
        <w:ind w:left="3220" w:right="3519" w:hanging="724"/>
        <w:spacing w:after="0"/>
        <w:tabs>
          <w:tab w:leader="none" w:pos="3220"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stock, the Market Price, and</w:t>
      </w:r>
    </w:p>
    <w:p>
      <w:pPr>
        <w:spacing w:after="0" w:line="176" w:lineRule="exact"/>
        <w:rPr>
          <w:rFonts w:ascii="Courier New" w:cs="Courier New" w:eastAsia="Courier New" w:hAnsi="Courier New"/>
          <w:sz w:val="15"/>
          <w:szCs w:val="15"/>
          <w:color w:val="auto"/>
        </w:rPr>
      </w:pPr>
    </w:p>
    <w:p>
      <w:pPr>
        <w:ind w:left="3220" w:right="3259" w:hanging="724"/>
        <w:spacing w:after="0" w:line="242" w:lineRule="auto"/>
        <w:tabs>
          <w:tab w:leader="none" w:pos="3220"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property other than cash or stock, the fair market value of such property on the date in question as determined by the Board of Directors in good faith.</w:t>
      </w:r>
    </w:p>
    <w:p>
      <w:pPr>
        <w:spacing w:after="0" w:line="175" w:lineRule="exact"/>
        <w:rPr>
          <w:rFonts w:ascii="Courier New" w:cs="Courier New" w:eastAsia="Courier New" w:hAnsi="Courier New"/>
          <w:sz w:val="15"/>
          <w:szCs w:val="15"/>
          <w:color w:val="auto"/>
        </w:rPr>
      </w:pPr>
    </w:p>
    <w:p>
      <w:pPr>
        <w:ind w:left="2400" w:right="3439" w:hanging="351"/>
        <w:spacing w:after="0"/>
        <w:tabs>
          <w:tab w:leader="none" w:pos="2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Director" shall mean any member of the Board of Directors of the Corporation</w:t>
      </w:r>
    </w:p>
    <w:p>
      <w:pPr>
        <w:spacing w:after="0" w:line="4" w:lineRule="exact"/>
        <w:rPr>
          <w:rFonts w:ascii="Courier New" w:cs="Courier New" w:eastAsia="Courier New" w:hAnsi="Courier New"/>
          <w:sz w:val="15"/>
          <w:szCs w:val="15"/>
          <w:color w:val="auto"/>
        </w:rPr>
      </w:pPr>
    </w:p>
    <w:p>
      <w:pPr>
        <w:ind w:left="2400"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who is not an [Affiliate or Associate] of an Interested Shareholder and was a member of the Board of Directors prior to the time that the Interested Shareholder became an Interested Shareholder, and any successor of a Disinterested Director who is not an [Affiliate or Associate] of an Interested Shareholder as is recommended to succeed a Disinterested Director by a majority of Disinterested Directors then on the Board of Directors.</w:t>
      </w:r>
    </w:p>
    <w:p>
      <w:pPr>
        <w:sectPr>
          <w:pgSz w:w="11900" w:h="16838" w:orient="portrait"/>
          <w:cols w:equalWidth="0" w:num="1">
            <w:col w:w="10219"/>
          </w:cols>
          <w:pgMar w:left="240" w:top="289"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0" w:lineRule="exact"/>
        <w:rPr>
          <w:sz w:val="20"/>
          <w:szCs w:val="20"/>
          <w:color w:val="auto"/>
        </w:rPr>
      </w:pPr>
    </w:p>
    <w:p>
      <w:pPr>
        <w:ind w:right="3339" w:firstLine="797"/>
        <w:spacing w:after="0" w:line="263" w:lineRule="auto"/>
        <w:tabs>
          <w:tab w:leader="none" w:pos="116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Disinterested Directors shall have the power and duty to determine for the purposes of this Article [ 8], on the basis of information known to them after reasonable inquiry, whether a person is an Interested Shareholder or a transaction or series of transactions constitutes one of the transactions described in subparagraph (b) of this Article [8].</w:t>
      </w:r>
    </w:p>
    <w:p>
      <w:pPr>
        <w:spacing w:after="0" w:line="163" w:lineRule="exact"/>
        <w:rPr>
          <w:rFonts w:ascii="Courier New" w:cs="Courier New" w:eastAsia="Courier New" w:hAnsi="Courier New"/>
          <w:sz w:val="14"/>
          <w:szCs w:val="14"/>
          <w:color w:val="auto"/>
        </w:rPr>
      </w:pPr>
    </w:p>
    <w:p>
      <w:pPr>
        <w:ind w:right="3259" w:firstLine="797"/>
        <w:spacing w:after="0" w:line="242" w:lineRule="auto"/>
        <w:tabs>
          <w:tab w:leader="none" w:pos="116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[these Restated] Articles of Incorporation (and notwithstanding the fact that a lesser percentage may be specified by law, [these Restated] Articles of Incorporation, or the Bylaws of the Corporation), the affirmative vote of [not less than (i) 66-2/3% of the voting power of the Voting Stock not beneficially owned by any Interested Shareholder, voting together as a single class, and (ii) 80% of the voting power of all] Voting Stock, voting together as a single class, shall be required to amend, repeal, or adopt any provisions inconsistent with this Article [8].</w:t>
      </w:r>
    </w:p>
    <w:p>
      <w:pPr>
        <w:spacing w:after="0" w:line="178" w:lineRule="exact"/>
        <w:rPr>
          <w:sz w:val="20"/>
          <w:szCs w:val="20"/>
          <w:color w:val="auto"/>
        </w:rPr>
      </w:pPr>
    </w:p>
    <w:p>
      <w:pPr>
        <w:ind w:right="3339" w:firstLine="894"/>
        <w:spacing w:after="0" w:line="242" w:lineRule="auto"/>
        <w:rPr>
          <w:sz w:val="20"/>
          <w:szCs w:val="20"/>
          <w:color w:val="auto"/>
        </w:rPr>
      </w:pPr>
      <w:r>
        <w:rPr>
          <w:rFonts w:ascii="Courier New" w:cs="Courier New" w:eastAsia="Courier New" w:hAnsi="Courier New"/>
          <w:sz w:val="15"/>
          <w:szCs w:val="15"/>
          <w:color w:val="auto"/>
        </w:rPr>
        <w:t>[9. At any time in the interval between annual meetings, special meetings of the shareholders may be called by the Chairman of the Board, President, or by the Board of Directors or the Executive Committee by vote at a meeting or in writing with or without a meeting. Special meetings of the shareholders may not be called by any other person or persons.]</w:t>
      </w:r>
    </w:p>
    <w:p>
      <w:pPr>
        <w:spacing w:after="0" w:line="174" w:lineRule="exact"/>
        <w:rPr>
          <w:sz w:val="20"/>
          <w:szCs w:val="20"/>
          <w:color w:val="auto"/>
        </w:rPr>
      </w:pPr>
    </w:p>
    <w:p>
      <w:pPr>
        <w:ind w:left="800"/>
        <w:spacing w:after="0"/>
        <w:tabs>
          <w:tab w:leader="none" w:pos="150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This the ___ day of ________ 1996.]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6" w:lineRule="exact"/>
        <w:rPr>
          <w:sz w:val="20"/>
          <w:szCs w:val="20"/>
          <w:color w:val="auto"/>
        </w:rPr>
      </w:pPr>
    </w:p>
    <w:p>
      <w:pPr>
        <w:ind w:right="3439" w:firstLine="716"/>
        <w:spacing w:after="0"/>
        <w:rPr>
          <w:sz w:val="20"/>
          <w:szCs w:val="20"/>
          <w:color w:val="auto"/>
        </w:rPr>
      </w:pPr>
      <w:r>
        <w:rPr>
          <w:rFonts w:ascii="Courier New" w:cs="Courier New" w:eastAsia="Courier New" w:hAnsi="Courier New"/>
          <w:sz w:val="15"/>
          <w:szCs w:val="15"/>
          <w:color w:val="auto"/>
        </w:rPr>
        <w:t>[These restated] articles will become effective upon filing with the Secretary of State of North Carolina.</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MARTIN MARIETTA MATERIALS,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 /s/ Bruce A. Deerson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Bruce A. Deerson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Vice President and General Counsel]</w:t>
      </w:r>
    </w:p>
    <w:p>
      <w:pPr>
        <w:sectPr>
          <w:pgSz w:w="11900" w:h="16838" w:orient="portrait"/>
          <w:cols w:equalWidth="0" w:num="1">
            <w:col w:w="10219"/>
          </w:cols>
          <w:pgMar w:left="240" w:top="289"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Appendix III</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Martin Marietta Materials, Inc.</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Shareholder Value Achievement Plan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Martin Marietta Materials, Inc. Shareholder Value Achievement Plan (the "Plan") is designed to foster and promote the long-term growth and performance of the Company by enhancing the Company's ability to attract and retain qualified key employees and motivating key employees through stock ownership and performance-based incentives, and to more closely align the goals of such employees with that of the Company's shareholders. To achieve this purpose, this Plan provides authority for the grant of performance-based stock awards.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1 - Definitions</w:t>
      </w:r>
    </w:p>
    <w:p>
      <w:pPr>
        <w:spacing w:after="0" w:line="176" w:lineRule="exact"/>
        <w:rPr>
          <w:sz w:val="20"/>
          <w:szCs w:val="20"/>
          <w:color w:val="auto"/>
        </w:rPr>
      </w:pPr>
    </w:p>
    <w:p>
      <w:pPr>
        <w:ind w:right="3699" w:firstLine="805"/>
        <w:spacing w:after="0"/>
        <w:rPr>
          <w:sz w:val="20"/>
          <w:szCs w:val="20"/>
          <w:color w:val="auto"/>
        </w:rPr>
      </w:pPr>
      <w:r>
        <w:rPr>
          <w:rFonts w:ascii="Courier New" w:cs="Courier New" w:eastAsia="Courier New" w:hAnsi="Courier New"/>
          <w:sz w:val="15"/>
          <w:szCs w:val="15"/>
          <w:color w:val="auto"/>
        </w:rPr>
        <w:t>1.1 "Award" shall mean a performance-based stock award granted to a Participant pursuant to Article 5.</w:t>
      </w:r>
    </w:p>
    <w:p>
      <w:pPr>
        <w:spacing w:after="0" w:line="176" w:lineRule="exact"/>
        <w:rPr>
          <w:sz w:val="20"/>
          <w:szCs w:val="20"/>
          <w:color w:val="auto"/>
        </w:rPr>
      </w:pPr>
    </w:p>
    <w:p>
      <w:pPr>
        <w:ind w:right="3519" w:firstLine="805"/>
        <w:spacing w:after="0" w:line="241" w:lineRule="auto"/>
        <w:rPr>
          <w:sz w:val="20"/>
          <w:szCs w:val="20"/>
          <w:color w:val="auto"/>
        </w:rPr>
      </w:pPr>
      <w:r>
        <w:rPr>
          <w:rFonts w:ascii="Courier New" w:cs="Courier New" w:eastAsia="Courier New" w:hAnsi="Courier New"/>
          <w:sz w:val="15"/>
          <w:szCs w:val="15"/>
          <w:color w:val="auto"/>
        </w:rPr>
        <w:t>1.2 "Award Agreement" shall mean the agreement between the Company and a Participant that sets forth terms, conditions, and restrictions applicable to an Award.</w:t>
      </w:r>
    </w:p>
    <w:p>
      <w:pPr>
        <w:spacing w:after="0" w:line="176" w:lineRule="exact"/>
        <w:rPr>
          <w:sz w:val="20"/>
          <w:szCs w:val="20"/>
          <w:color w:val="auto"/>
        </w:rPr>
      </w:pPr>
    </w:p>
    <w:p>
      <w:pPr>
        <w:ind w:right="3779" w:firstLine="805"/>
        <w:spacing w:after="0"/>
        <w:rPr>
          <w:sz w:val="20"/>
          <w:szCs w:val="20"/>
          <w:color w:val="auto"/>
        </w:rPr>
      </w:pPr>
      <w:r>
        <w:rPr>
          <w:rFonts w:ascii="Courier New" w:cs="Courier New" w:eastAsia="Courier New" w:hAnsi="Courier New"/>
          <w:sz w:val="15"/>
          <w:szCs w:val="15"/>
          <w:color w:val="auto"/>
        </w:rPr>
        <w:t>1.3 "Board of Directors" shall mean the Board of Directors of the Company.</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1.4 "Cause" shall mean (a) the engaging by the Participant in willful misconduct that is materially injurious to the Company, (b) the continued use of drugs (including alcohol) by the Participant in violation of the Company's then current Substance Abuse Policy, (c) the commission by the Participant of an act of fraud or embezzlement against the Company or (d) the Participant's having been convicted of, or pleaded guilty or no contest to, a felony. For this purpose, no act, or failure to act, on the Participant's part shall be considered "willful" unless done, or omitted to be done, by him not in good faith and without reasonable belief that his action or omission was in the best interest of the Company.</w:t>
      </w:r>
    </w:p>
    <w:p>
      <w:pPr>
        <w:spacing w:after="0" w:line="179" w:lineRule="exact"/>
        <w:rPr>
          <w:sz w:val="20"/>
          <w:szCs w:val="20"/>
          <w:color w:val="auto"/>
        </w:rPr>
      </w:pPr>
    </w:p>
    <w:p>
      <w:pPr>
        <w:ind w:right="3259" w:firstLine="805"/>
        <w:spacing w:after="0" w:line="261" w:lineRule="auto"/>
        <w:rPr>
          <w:sz w:val="20"/>
          <w:szCs w:val="20"/>
          <w:color w:val="auto"/>
        </w:rPr>
      </w:pPr>
      <w:r>
        <w:rPr>
          <w:rFonts w:ascii="Courier New" w:cs="Courier New" w:eastAsia="Courier New" w:hAnsi="Courier New"/>
          <w:sz w:val="14"/>
          <w:szCs w:val="14"/>
          <w:color w:val="auto"/>
        </w:rPr>
        <w:t>1.5 "Change of Control" shall mean, on or after the effective date of the Plan, (a) The acquisition by any individual, entity or group (within the meaning of Section 13(d)(3) or 14(d)(2) of the Securities Exchange Act of 1934, as amended (the "Exchange Act")) (a "Person") of beneficial ownership (within the meaning of Rule 13d-3 promulgated under the Exchange Act) of 50% or more of either (i) the fully diluted shares of common stock of the Company, as reflected on the Company's financial statements (the "Outstanding Company Common Stock"), or (ii) the combined voting power of the then outstanding voting securities of the Company entitled to vote generally in the election of directors (the "Outstanding Company Voting Securities"); provided, however, that for purposes of this subsection (a), the following acquisitions shall not constitute a Change of Control: (A) any acquisition by the Company or any "affiliate" of the Company, within the meaning of 17 C.F.R. (beta) 230.405 (an "Affiliate"), (B) any acquisition by any employee benefit</w:t>
      </w:r>
    </w:p>
    <w:p>
      <w:pPr>
        <w:sectPr>
          <w:pgSz w:w="11900" w:h="16838" w:orient="portrait"/>
          <w:cols w:equalWidth="0" w:num="1">
            <w:col w:w="10219"/>
          </w:cols>
          <w:pgMar w:left="240" w:top="289"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plan (or related trust) sponsored or maintained by the Company or any Affiliate of the Company or (C) any acquisition by any entity pursuant to a transaction which complies with clauses (i), (ii) and (iii) of subsection (c) of this definition; or</w:t>
      </w:r>
    </w:p>
    <w:p>
      <w:pPr>
        <w:spacing w:after="0" w:line="175" w:lineRule="exact"/>
        <w:rPr>
          <w:sz w:val="20"/>
          <w:szCs w:val="20"/>
          <w:color w:val="auto"/>
        </w:rPr>
      </w:pPr>
    </w:p>
    <w:p>
      <w:pPr>
        <w:ind w:right="3259" w:firstLine="886"/>
        <w:spacing w:after="0" w:line="242" w:lineRule="auto"/>
        <w:tabs>
          <w:tab w:leader="none" w:pos="125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constitute the Board on the effective date of the Plan (the "Incumbent Board") cease for any reason to constitute at least a majority of the Board; provided, however, that any individual becoming a director subsequent to such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0" w:lineRule="exact"/>
        <w:rPr>
          <w:rFonts w:ascii="Courier New" w:cs="Courier New" w:eastAsia="Courier New" w:hAnsi="Courier New"/>
          <w:sz w:val="15"/>
          <w:szCs w:val="15"/>
          <w:color w:val="auto"/>
        </w:rPr>
      </w:pPr>
    </w:p>
    <w:p>
      <w:pPr>
        <w:ind w:right="3259" w:firstLine="886"/>
        <w:spacing w:after="0" w:line="242" w:lineRule="auto"/>
        <w:tabs>
          <w:tab w:leader="none" w:pos="125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(ii) no Person (excluding any employee benefit plan (or related trust) sponsored or maintained by the Company or any Affiliate of the Company, or such corporation resulting from such Business Combination or any Affiliate of such corporation) beneficially owns, directly or indirectly, 50% or more of, respectively, the fully diluted shares of common stock of the corporation resulting from such Business Combination, as reflected on such corporation's financial statements,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2" w:lineRule="exact"/>
        <w:rPr>
          <w:rFonts w:ascii="Courier New" w:cs="Courier New" w:eastAsia="Courier New" w:hAnsi="Courier New"/>
          <w:sz w:val="15"/>
          <w:szCs w:val="15"/>
          <w:color w:val="auto"/>
        </w:rPr>
      </w:pPr>
    </w:p>
    <w:p>
      <w:pPr>
        <w:ind w:right="3339" w:firstLine="886"/>
        <w:spacing w:after="0"/>
        <w:tabs>
          <w:tab w:leader="none" w:pos="13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a complete liquidation or dissolution of the Company.</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1.6 "Code" shall mean the Internal Revenue Code of 1986, or any law that supersedes or replaces it, as amended from time to time.</w:t>
      </w:r>
    </w:p>
    <w:p>
      <w:pPr>
        <w:sectPr>
          <w:pgSz w:w="11900" w:h="16838" w:orient="portrait"/>
          <w:cols w:equalWidth="0" w:num="1">
            <w:col w:w="10219"/>
          </w:cols>
          <w:pgMar w:left="240" w:top="28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1.7 "Committee" shall mean the Compensation Committee of the Board of Directors, or any other committee of the Board of Directors that the Board of Directors authorizes to administer this Plan. The Committee will be constituted in a manner intended to cause Awards to be exempt from the application of Section 16(b) of the Exchange Act pursuant to Rule 16b-3, and to be qualified as "qualified performance-based compensation" for purposes of Section 162(m).</w:t>
      </w:r>
    </w:p>
    <w:p>
      <w:pPr>
        <w:spacing w:after="0" w:line="177"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1.8 "Common Stock " shall mean the common stock of the Company, $0.01 par value per share, including authorized and unissued shares.</w:t>
      </w:r>
    </w:p>
    <w:p>
      <w:pPr>
        <w:spacing w:after="0" w:line="176" w:lineRule="exact"/>
        <w:rPr>
          <w:sz w:val="20"/>
          <w:szCs w:val="20"/>
          <w:color w:val="auto"/>
        </w:rPr>
      </w:pPr>
    </w:p>
    <w:p>
      <w:pPr>
        <w:ind w:right="3699" w:firstLine="805"/>
        <w:spacing w:after="0"/>
        <w:rPr>
          <w:sz w:val="20"/>
          <w:szCs w:val="20"/>
          <w:color w:val="auto"/>
        </w:rPr>
      </w:pPr>
      <w:r>
        <w:rPr>
          <w:rFonts w:ascii="Courier New" w:cs="Courier New" w:eastAsia="Courier New" w:hAnsi="Courier New"/>
          <w:sz w:val="15"/>
          <w:szCs w:val="15"/>
          <w:color w:val="auto"/>
        </w:rPr>
        <w:t>1.9 "Company" shall mean Martin Marietta Materials, Inc., a North Carolina corporation.</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1.10 "Disability" shall mean a medically determined physical or mental impairment which qualifies the Participant for benefits under the Company's long-term disability program. A Participant shall not be deemed to have incurred a Disability until such benefits actually become payable (i.e., after any applicable waiting period). If the Company does not maintain a long-term disability program, or if a Participant does not elect coverage under such program, Disability shall mean the incapacity of the Participant such that he is unable to perform his duties to the Company for a period of 150 out of 180 consecutive days, as determined in the reasonable judgment of the Committee.</w:t>
      </w:r>
    </w:p>
    <w:p>
      <w:pPr>
        <w:spacing w:after="0" w:line="179"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1.11 "Exchange Act" shall mean the Securities Exchange Act of 1934, as amended, or any law that supersedes or replaces it, as the same may be amended from time to time.</w:t>
      </w:r>
    </w:p>
    <w:p>
      <w:pPr>
        <w:spacing w:after="0" w:line="176" w:lineRule="exact"/>
        <w:rPr>
          <w:sz w:val="20"/>
          <w:szCs w:val="20"/>
          <w:color w:val="auto"/>
        </w:rPr>
      </w:pPr>
    </w:p>
    <w:p>
      <w:pPr>
        <w:ind w:right="3259" w:firstLine="805"/>
        <w:spacing w:after="0" w:line="262" w:lineRule="auto"/>
        <w:rPr>
          <w:sz w:val="20"/>
          <w:szCs w:val="20"/>
          <w:color w:val="auto"/>
        </w:rPr>
      </w:pPr>
      <w:r>
        <w:rPr>
          <w:rFonts w:ascii="Courier New" w:cs="Courier New" w:eastAsia="Courier New" w:hAnsi="Courier New"/>
          <w:sz w:val="14"/>
          <w:szCs w:val="14"/>
          <w:color w:val="auto"/>
        </w:rPr>
        <w:t>1.12 "Fair Market Value" shall mean the closing price of a share of Common Stock on the relevant date or, if no sale was made on such date, then on the next preceding day on which such a sale was made (a) if the Common Stock is listed on the New York Stock Exchange ("NYSE"), as reported in the Wall Street Journal or (b) if the Common Stock is not listed on the NYSE but is listed on the NASDAQ National Market System, then as reported on such system, or (c) if the Common Stock not listed on either the NYSE or the NASDAQ National Market System, as determined by the Board of Directors or Committee.</w:t>
      </w:r>
    </w:p>
    <w:p>
      <w:pPr>
        <w:spacing w:after="0" w:line="161"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4"/>
          <w:szCs w:val="14"/>
          <w:color w:val="auto"/>
        </w:rPr>
        <w:t>"Fiscal Year" shall mean the fiscal year of the Company.</w:t>
      </w:r>
    </w:p>
    <w:p>
      <w:pPr>
        <w:spacing w:after="0" w:line="176"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1.14 "Measurement Period" shall mean a period of three consecutive Fiscal Years or any other period selected and established by the Committee at the time the corresponding Awards are granted.</w:t>
      </w:r>
    </w:p>
    <w:p>
      <w:pPr>
        <w:spacing w:after="0" w:line="176" w:lineRule="exact"/>
        <w:rPr>
          <w:sz w:val="20"/>
          <w:szCs w:val="20"/>
          <w:color w:val="auto"/>
        </w:rPr>
      </w:pPr>
    </w:p>
    <w:p>
      <w:pPr>
        <w:jc w:val="both"/>
        <w:ind w:right="3519" w:firstLine="805"/>
        <w:spacing w:after="0" w:line="241" w:lineRule="auto"/>
        <w:rPr>
          <w:sz w:val="20"/>
          <w:szCs w:val="20"/>
          <w:color w:val="auto"/>
        </w:rPr>
      </w:pPr>
      <w:r>
        <w:rPr>
          <w:rFonts w:ascii="Courier New" w:cs="Courier New" w:eastAsia="Courier New" w:hAnsi="Courier New"/>
          <w:sz w:val="15"/>
          <w:szCs w:val="15"/>
          <w:color w:val="auto"/>
        </w:rPr>
        <w:t>1.15 "Participant" shall mean any employee of the Company who has received an Award in accordance with Article 2 which Award has neither been fully paid out nor expired.</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1.16 "Retirement" shall mean Participant's termination of employment with the Company (a) at a time at which the Participant is entitled to immediately commence receipt of benefits from the Company's qualified defined benefit retirement plan or (b) if the Company does</w:t>
      </w:r>
    </w:p>
    <w:p>
      <w:pPr>
        <w:sectPr>
          <w:pgSz w:w="11900" w:h="16838" w:orient="portrait"/>
          <w:cols w:equalWidth="0" w:num="1">
            <w:col w:w="10219"/>
          </w:cols>
          <w:pgMar w:left="240" w:top="289"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not maintain such a plan at the time, either (i) at or after age 55 if employed by the Company or an "Affiliate" (as defined in Section 1.5(a)) for at least five years or (ii) at or after age 65.</w:t>
      </w:r>
    </w:p>
    <w:p>
      <w:pPr>
        <w:spacing w:after="0" w:line="176"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1.17 "Rule 16b-3" shall mean Rule 16b-3 promulgated under the Exchange Act as the same may be amended, modified superseded or replaced from time to time.</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1.18 "Section 162(m)" shall mean Section 162(m) of the Code, together with any and all regulations promulgated by the Internal Revenue Service thereunder, as the same may be amended, modified, superseded or replaced from time to time.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2 - Eligibility</w:t>
      </w:r>
    </w:p>
    <w:p>
      <w:pPr>
        <w:spacing w:after="0" w:line="176" w:lineRule="exact"/>
        <w:rPr>
          <w:sz w:val="20"/>
          <w:szCs w:val="20"/>
          <w:color w:val="auto"/>
        </w:rPr>
      </w:pPr>
    </w:p>
    <w:p>
      <w:pPr>
        <w:ind w:right="3519" w:firstLine="805"/>
        <w:spacing w:after="0" w:line="265" w:lineRule="auto"/>
        <w:rPr>
          <w:sz w:val="20"/>
          <w:szCs w:val="20"/>
          <w:color w:val="auto"/>
        </w:rPr>
      </w:pPr>
      <w:r>
        <w:rPr>
          <w:rFonts w:ascii="Courier New" w:cs="Courier New" w:eastAsia="Courier New" w:hAnsi="Courier New"/>
          <w:sz w:val="14"/>
          <w:szCs w:val="14"/>
          <w:color w:val="auto"/>
        </w:rPr>
        <w:t>All key employees of the Company and any of its direct or indirect subsidiaries, including officers whether or not members of the Board of Directors, are eligible for the grant of Awards. The selection of key employees to receive Awards will be within the discretion of the Committee.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3 - Common Stock Available for Awards; Adjustment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3.1 Number of Shares of Common Stock. Subject to adjustment as provided for in Section 3.3, the aggregate number of shares of Common Stock that may be subject to Awards granted under this Plan shall be 250,000 shares of Common Stock. The assumption of awards granted by an organization acquired by the Company, or the grant of Awards under this Plan in substitution of any such awards, will not reduce the number of shares of Common Stock available for the grant of Awards under this Plan.</w:t>
      </w:r>
    </w:p>
    <w:p>
      <w:pPr>
        <w:spacing w:after="0" w:line="177"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Common Stock subject to an Award that expires or is forfeited, terminated, or canceled will again be available for grant under this Plan, without reducing the number of shares of Common Stock available for grant of Awards under this Plan.</w:t>
      </w:r>
    </w:p>
    <w:p>
      <w:pPr>
        <w:spacing w:after="0" w:line="175"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3.2 No Fractional Shares. No fractional shares of Common Stock will be issued under the Plan, and the Committee will round the number of shares to which a Participant is entitled down to the nearest whole share.</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3.3 Adjustment. The aggregate number of shares of Common Stock which may be issued pursuant to Awards granted hereunder, the number of shares of Common Stock covered by each outstanding Award and the price per share thereof shall be appropriately adjusted for any increase or decrease in the number of outstanding shares of Common Stock resulting from a stock split or other subdivision or consolidation of shares of Common Stock or for other capital adjustments or payments of stock dividends or distributions or other increases or decreases in the outstanding shares of Common Stock without receipt of consideration by the Company.</w:t>
      </w:r>
    </w:p>
    <w:p>
      <w:pPr>
        <w:spacing w:after="0" w:line="17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In the event of any change in the outstanding shares of Common Stock by reason of any recapitalization, merger, consolidation, spinoff, combination or exchange of shares or other corporate change, or any distributions to common shareholders other than cash dividends, the Committee shall make such substitution or adjustment, if any, as it deems to be equitable, as to the</w:t>
      </w:r>
    </w:p>
    <w:p>
      <w:pPr>
        <w:sectPr>
          <w:pgSz w:w="11900" w:h="16838" w:orient="portrait"/>
          <w:cols w:equalWidth="0" w:num="1">
            <w:col w:w="10219"/>
          </w:cols>
          <w:pgMar w:left="240" w:top="289" w:right="1440" w:bottom="1440" w:gutter="0" w:footer="0" w:header="0"/>
        </w:sectPr>
      </w:pPr>
    </w:p>
    <w:bookmarkStart w:id="63" w:name="page64"/>
    <w:bookmarkEnd w:id="63"/>
    <w:p>
      <w:pPr>
        <w:ind w:left="8"/>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number or kind of shares of Common Stock or other securities issued or reserved for issuance pursuant to the Plan, and the number or kind of shares of Common Stock or other securities covered by outstanding Awards, and the price thereof. In instances where another corporation or other business entity is being acquired by the Company, and the Company has assumed outstanding employee award grants and/or the obligation to make future or potential grants under a prior existing plan of the acquired entity, similar adjustments are permitted at the discretion of the Committee. The adjustments provided for in this Section 3.3, and the manner of their application, shall be determined by the Committee in its sole discretion.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Article 4 - Administration</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4.1 Committee. This Plan will be administered by the Committee. The Committee will, subject to the terms of this Plan, have the authority to (a) select the eligible employees who will receive Awards, (b) grant Awards, (c) determine the number of Awards to be granted to Participants, (d) determine the terms, conditions, and restrictions applicable to Awards (including the establishment of Performance Goals pursuant to Section 5.3), (e) adopt, alter, and repeal administrative rules and practices governing this Plan, (f) interpret the terms and provisions of this Plan and any Awards granted under this Plan,</w:t>
      </w:r>
    </w:p>
    <w:p>
      <w:pPr>
        <w:spacing w:after="0" w:line="2" w:lineRule="exact"/>
        <w:rPr>
          <w:sz w:val="20"/>
          <w:szCs w:val="20"/>
          <w:color w:val="auto"/>
        </w:rPr>
      </w:pPr>
    </w:p>
    <w:p>
      <w:pPr>
        <w:ind w:left="8" w:right="3079" w:hanging="8"/>
        <w:spacing w:after="0" w:line="242"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prescribe the forms of any Award Agreement, or other instruments relating to Awards, and (h) otherwise supervise the administration of this Plan and exercise such rights and responsibilities as are delegated to it thereunder. All decisions by the Committee will be made with the approval of not less than a majority of its members.</w:t>
      </w:r>
    </w:p>
    <w:p>
      <w:pPr>
        <w:spacing w:after="0" w:line="175" w:lineRule="exact"/>
        <w:rPr>
          <w:sz w:val="20"/>
          <w:szCs w:val="20"/>
          <w:color w:val="auto"/>
        </w:rPr>
      </w:pPr>
    </w:p>
    <w:p>
      <w:pPr>
        <w:jc w:val="both"/>
        <w:ind w:left="8" w:right="3079" w:firstLine="805"/>
        <w:spacing w:after="0" w:line="242" w:lineRule="auto"/>
        <w:rPr>
          <w:sz w:val="20"/>
          <w:szCs w:val="20"/>
          <w:color w:val="auto"/>
        </w:rPr>
      </w:pPr>
      <w:r>
        <w:rPr>
          <w:rFonts w:ascii="Courier New" w:cs="Courier New" w:eastAsia="Courier New" w:hAnsi="Courier New"/>
          <w:sz w:val="15"/>
          <w:szCs w:val="15"/>
          <w:color w:val="auto"/>
        </w:rPr>
        <w:t>4.2 Delegation. The Committee may delegate any of its authority to any other person or persons that it deems appropriate, provided the delegation does not cause this Plan or any Awards granted under this Plan to fail to qualify for the exemption provided by Rule 16b-3 or Section 162(m).</w:t>
      </w:r>
    </w:p>
    <w:p>
      <w:pPr>
        <w:spacing w:after="0" w:line="175" w:lineRule="exact"/>
        <w:rPr>
          <w:sz w:val="20"/>
          <w:szCs w:val="20"/>
          <w:color w:val="auto"/>
        </w:rPr>
      </w:pPr>
    </w:p>
    <w:p>
      <w:pPr>
        <w:ind w:left="8" w:right="3339" w:firstLine="805"/>
        <w:spacing w:after="0" w:line="241" w:lineRule="auto"/>
        <w:rPr>
          <w:sz w:val="20"/>
          <w:szCs w:val="20"/>
          <w:color w:val="auto"/>
        </w:rPr>
      </w:pPr>
      <w:r>
        <w:rPr>
          <w:rFonts w:ascii="Courier New" w:cs="Courier New" w:eastAsia="Courier New" w:hAnsi="Courier New"/>
          <w:sz w:val="15"/>
          <w:szCs w:val="15"/>
          <w:color w:val="auto"/>
        </w:rPr>
        <w:t>4.3 Decisions Final. All decisions by the Committee, and by any other person or persons to whom the Committee has delegated authority, will be final and binding on all persons.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Article 5 - Awards</w:t>
      </w:r>
    </w:p>
    <w:p>
      <w:pPr>
        <w:spacing w:after="0" w:line="176" w:lineRule="exact"/>
        <w:rPr>
          <w:sz w:val="20"/>
          <w:szCs w:val="20"/>
          <w:color w:val="auto"/>
        </w:rPr>
      </w:pPr>
    </w:p>
    <w:p>
      <w:pPr>
        <w:ind w:left="8" w:right="3519" w:firstLine="805"/>
        <w:spacing w:after="0" w:line="242" w:lineRule="auto"/>
        <w:rPr>
          <w:sz w:val="20"/>
          <w:szCs w:val="20"/>
          <w:color w:val="auto"/>
        </w:rPr>
      </w:pPr>
      <w:r>
        <w:rPr>
          <w:rFonts w:ascii="Courier New" w:cs="Courier New" w:eastAsia="Courier New" w:hAnsi="Courier New"/>
          <w:sz w:val="15"/>
          <w:szCs w:val="15"/>
          <w:color w:val="auto"/>
        </w:rPr>
        <w:t>5.1 General. The Committee may, in its discretion, grant to Participants Awards valued by reference to shares of Common Stock that are wholly contingent on the attainment of performance goals established by the Committee in accordance with the terms of this Plan.</w:t>
      </w:r>
    </w:p>
    <w:p>
      <w:pPr>
        <w:spacing w:after="0" w:line="175"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5.2 Grant of Awards. (a) Awards shall be granted to Participants as of the beginning of a Measurement Period. The payment with respect to the Awards shall be conditioned on the satisfaction of the performance goals described in Section 5.3 at the end of the applicable Measurement Period. Once established, the Committee shall not have discretion to modify the terms of the Awards except with respect to any discretion specifically granted to the Committee under this Plan. It is intended that all payments hereunder to Participants will satisfy the requirements for the exemption under Section 162(m) and related regulations for "qualified performance-based compensation."</w:t>
      </w:r>
    </w:p>
    <w:p>
      <w:pPr>
        <w:sectPr>
          <w:pgSz w:w="11900" w:h="16838" w:orient="portrait"/>
          <w:cols w:equalWidth="0" w:num="1">
            <w:col w:w="10227"/>
          </w:cols>
          <w:pgMar w:left="232" w:top="289" w:right="1440" w:bottom="1440" w:gutter="0" w:footer="0" w:header="0"/>
        </w:sectPr>
      </w:pPr>
    </w:p>
    <w:bookmarkStart w:id="64" w:name="page65"/>
    <w:bookmarkEnd w:id="64"/>
    <w:p>
      <w:pPr>
        <w:ind w:left="8"/>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8" w:right="3079" w:firstLine="886"/>
        <w:spacing w:after="0" w:line="242" w:lineRule="auto"/>
        <w:tabs>
          <w:tab w:leader="none" w:pos="126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90 days after the beginning of the Measurement Period (or, if earlier, the date on which 25% of the Measurement Period has elapsed), the Committee shall grant a specified number of Awards to each Participant with respect to that Measurement Period. No Participant may be granted Awards with respect to a Measurement Period having as a target amount in excess of the lesser of (i) an aggregate of 20,000 shares of Common Stock or</w:t>
      </w:r>
    </w:p>
    <w:p>
      <w:pPr>
        <w:spacing w:after="0" w:line="4" w:lineRule="exact"/>
        <w:rPr>
          <w:rFonts w:ascii="Courier New" w:cs="Courier New" w:eastAsia="Courier New" w:hAnsi="Courier New"/>
          <w:sz w:val="15"/>
          <w:szCs w:val="15"/>
          <w:color w:val="auto"/>
        </w:rPr>
      </w:pPr>
    </w:p>
    <w:p>
      <w:pPr>
        <w:ind w:left="8" w:right="3439" w:hanging="8"/>
        <w:spacing w:after="0" w:line="241" w:lineRule="auto"/>
        <w:tabs>
          <w:tab w:leader="none" w:pos="45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dollar value of $500,000 based on the Fair Market Value of the target number of shares of Common Stock subject thereto on the first day of the applicable Measurement Period.</w:t>
      </w:r>
    </w:p>
    <w:p>
      <w:pPr>
        <w:spacing w:after="0" w:line="176" w:lineRule="exact"/>
        <w:rPr>
          <w:rFonts w:ascii="Courier New" w:cs="Courier New" w:eastAsia="Courier New" w:hAnsi="Courier New"/>
          <w:sz w:val="15"/>
          <w:szCs w:val="15"/>
          <w:color w:val="auto"/>
        </w:rPr>
      </w:pPr>
    </w:p>
    <w:p>
      <w:pPr>
        <w:ind w:left="8" w:right="3079" w:firstLine="886"/>
        <w:spacing w:after="0" w:line="242" w:lineRule="auto"/>
        <w:tabs>
          <w:tab w:leader="none" w:pos="126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Measurement Period, the Committee shall determine the percentage, if any, of the Awards granted to the Participant for that Measurement Period that are earned by the Participant. That percentage shall be based on the degree to which the performance goals for that Measurement Period are satisfied. The formula for determining the correlation between the percentage of the Awards earned and the level of performance for a Measurement Period shall be established in writing by the Committee at the time the performance goals are determined. Prior to the payment of any Awards, the Committee must certify in writing the degree of attainment of the applicable performance goals.</w:t>
      </w:r>
    </w:p>
    <w:p>
      <w:pPr>
        <w:spacing w:after="0" w:line="179"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5.3 Performance Goals. Performance goals used to compute Awards shall be adopted by the Committee in writing prior to the grant of any Awards to which such performance goals apply. The performance goals shall be based on one or more of the following performance measures: (a) total return to shareholders,</w:t>
      </w:r>
    </w:p>
    <w:p>
      <w:pPr>
        <w:ind w:left="348" w:hanging="348"/>
        <w:spacing w:after="0"/>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(c) return on equity, (d) return on assets, (e) stock price, and</w:t>
      </w:r>
    </w:p>
    <w:p>
      <w:pPr>
        <w:spacing w:after="0" w:line="2" w:lineRule="exact"/>
        <w:rPr>
          <w:rFonts w:ascii="Courier New" w:cs="Courier New" w:eastAsia="Courier New" w:hAnsi="Courier New"/>
          <w:sz w:val="15"/>
          <w:szCs w:val="15"/>
          <w:color w:val="auto"/>
        </w:rPr>
      </w:pPr>
    </w:p>
    <w:p>
      <w:pPr>
        <w:ind w:left="8" w:right="3259" w:hanging="8"/>
        <w:spacing w:after="0" w:line="242"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Any such performance goals and the applicable performance measures will be reflected in each Award Agreement to which such goals and measures relate. The number of Awards that will be paid out to any Participant at the end of the applicable Measurement Period will depend on the extent to which the Company attains the established performance goals, as established pursuant to Section 5.2(c).</w:t>
      </w:r>
    </w:p>
    <w:p>
      <w:pPr>
        <w:spacing w:after="0" w:line="176" w:lineRule="exact"/>
        <w:rPr>
          <w:sz w:val="20"/>
          <w:szCs w:val="20"/>
          <w:color w:val="auto"/>
        </w:rPr>
      </w:pPr>
    </w:p>
    <w:p>
      <w:pPr>
        <w:ind w:left="8" w:right="3439" w:firstLine="805"/>
        <w:spacing w:after="0" w:line="242" w:lineRule="auto"/>
        <w:rPr>
          <w:sz w:val="20"/>
          <w:szCs w:val="20"/>
          <w:color w:val="auto"/>
        </w:rPr>
      </w:pPr>
      <w:r>
        <w:rPr>
          <w:rFonts w:ascii="Courier New" w:cs="Courier New" w:eastAsia="Courier New" w:hAnsi="Courier New"/>
          <w:sz w:val="15"/>
          <w:szCs w:val="15"/>
          <w:color w:val="auto"/>
        </w:rPr>
        <w:t>5.4 Nonforfeitability of the Award. (a) General. Except as provided in Section 5.4(b) and (c) and Article 6, a Participant must remain employed by the Company until the end of a Measurement Period to receive payment with respect to any Award.</w:t>
      </w:r>
    </w:p>
    <w:p>
      <w:pPr>
        <w:spacing w:after="0" w:line="175" w:lineRule="exact"/>
        <w:rPr>
          <w:sz w:val="20"/>
          <w:szCs w:val="20"/>
          <w:color w:val="auto"/>
        </w:rPr>
      </w:pPr>
    </w:p>
    <w:p>
      <w:pPr>
        <w:ind w:left="8" w:right="3159" w:firstLine="886"/>
        <w:spacing w:after="0" w:line="242" w:lineRule="auto"/>
        <w:tabs>
          <w:tab w:leader="none" w:pos="12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Subject to Section 5.4(d), if during a Measurement Period a Participant terminates employment on account of death or Disability, (together, a "Qualifying Termination"), such Participant (or in the case of death, his estate) shall be entitled to a prorated payment with respect to Awards held by the Participant with respect to that Measurement Period, as described in the next sentence. The Participant shall be entitled to payment with respect to a percentage of such Awards as set forth below based on the Fiscal Year during the Measurement Period in which his Qualifying Termination occurs:</w:t>
      </w:r>
    </w:p>
    <w:p>
      <w:pPr>
        <w:spacing w:after="0" w:line="176" w:lineRule="exact"/>
        <w:rPr>
          <w:sz w:val="20"/>
          <w:szCs w:val="20"/>
          <w:color w:val="auto"/>
        </w:rPr>
      </w:pPr>
    </w:p>
    <w:tbl>
      <w:tblPr>
        <w:tblLayout w:type="fixed"/>
        <w:tblInd w:w="1168"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1960" w:type="dxa"/>
            <w:vAlign w:val="bottom"/>
          </w:tcPr>
          <w:p>
            <w:pPr>
              <w:ind w:left="1060"/>
              <w:spacing w:after="0"/>
              <w:rPr>
                <w:sz w:val="20"/>
                <w:szCs w:val="20"/>
                <w:color w:val="auto"/>
              </w:rPr>
            </w:pPr>
            <w:r>
              <w:rPr>
                <w:rFonts w:ascii="Courier New" w:cs="Courier New" w:eastAsia="Courier New" w:hAnsi="Courier New"/>
                <w:sz w:val="15"/>
                <w:szCs w:val="15"/>
                <w:color w:val="auto"/>
                <w:w w:val="97"/>
              </w:rPr>
              <w:t>Percentage</w:t>
            </w:r>
          </w:p>
        </w:tc>
      </w:tr>
      <w:tr>
        <w:trPr>
          <w:trHeight w:val="172"/>
        </w:trPr>
        <w:tc>
          <w:tcPr>
            <w:tcW w:w="2060" w:type="dxa"/>
            <w:vAlign w:val="bottom"/>
          </w:tcPr>
          <w:p>
            <w:pPr>
              <w:jc w:val="center"/>
              <w:ind w:right="1005"/>
              <w:spacing w:after="0"/>
              <w:rPr>
                <w:sz w:val="20"/>
                <w:szCs w:val="20"/>
                <w:color w:val="auto"/>
              </w:rPr>
            </w:pPr>
            <w:r>
              <w:rPr>
                <w:rFonts w:ascii="Courier New" w:cs="Courier New" w:eastAsia="Courier New" w:hAnsi="Courier New"/>
                <w:sz w:val="15"/>
                <w:szCs w:val="15"/>
                <w:color w:val="auto"/>
                <w:w w:val="98"/>
              </w:rPr>
              <w:t>-----------</w:t>
            </w:r>
          </w:p>
        </w:tc>
        <w:tc>
          <w:tcPr>
            <w:tcW w:w="1960" w:type="dxa"/>
            <w:vAlign w:val="bottom"/>
          </w:tcPr>
          <w:p>
            <w:pPr>
              <w:ind w:left="10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060" w:type="dxa"/>
            <w:vAlign w:val="bottom"/>
          </w:tcPr>
          <w:p>
            <w:pPr>
              <w:jc w:val="center"/>
              <w:ind w:right="1005"/>
              <w:spacing w:after="0"/>
              <w:rPr>
                <w:sz w:val="20"/>
                <w:szCs w:val="20"/>
                <w:color w:val="auto"/>
              </w:rPr>
            </w:pPr>
            <w:r>
              <w:rPr>
                <w:rFonts w:ascii="Courier New" w:cs="Courier New" w:eastAsia="Courier New" w:hAnsi="Courier New"/>
                <w:sz w:val="15"/>
                <w:szCs w:val="15"/>
                <w:color w:val="auto"/>
                <w:w w:val="96"/>
              </w:rPr>
              <w:t>1st</w:t>
            </w:r>
          </w:p>
        </w:tc>
        <w:tc>
          <w:tcPr>
            <w:tcW w:w="1960" w:type="dxa"/>
            <w:vAlign w:val="bottom"/>
          </w:tcPr>
          <w:p>
            <w:pPr>
              <w:ind w:left="1240"/>
              <w:spacing w:after="0"/>
              <w:rPr>
                <w:sz w:val="20"/>
                <w:szCs w:val="20"/>
                <w:color w:val="auto"/>
              </w:rPr>
            </w:pPr>
            <w:r>
              <w:rPr>
                <w:rFonts w:ascii="Courier New" w:cs="Courier New" w:eastAsia="Courier New" w:hAnsi="Courier New"/>
                <w:sz w:val="15"/>
                <w:szCs w:val="15"/>
                <w:color w:val="auto"/>
              </w:rPr>
              <w:t>0%</w:t>
            </w:r>
          </w:p>
        </w:tc>
      </w:tr>
      <w:tr>
        <w:trPr>
          <w:trHeight w:val="172"/>
        </w:trPr>
        <w:tc>
          <w:tcPr>
            <w:tcW w:w="2060" w:type="dxa"/>
            <w:vAlign w:val="bottom"/>
          </w:tcPr>
          <w:p>
            <w:pPr>
              <w:jc w:val="center"/>
              <w:ind w:right="1005"/>
              <w:spacing w:after="0"/>
              <w:rPr>
                <w:sz w:val="20"/>
                <w:szCs w:val="20"/>
                <w:color w:val="auto"/>
              </w:rPr>
            </w:pPr>
            <w:r>
              <w:rPr>
                <w:rFonts w:ascii="Courier New" w:cs="Courier New" w:eastAsia="Courier New" w:hAnsi="Courier New"/>
                <w:sz w:val="15"/>
                <w:szCs w:val="15"/>
                <w:color w:val="auto"/>
                <w:w w:val="96"/>
              </w:rPr>
              <w:t>2nd</w:t>
            </w:r>
          </w:p>
        </w:tc>
        <w:tc>
          <w:tcPr>
            <w:tcW w:w="1960" w:type="dxa"/>
            <w:vAlign w:val="bottom"/>
          </w:tcPr>
          <w:p>
            <w:pPr>
              <w:ind w:left="1240"/>
              <w:spacing w:after="0"/>
              <w:rPr>
                <w:sz w:val="20"/>
                <w:szCs w:val="20"/>
                <w:color w:val="auto"/>
              </w:rPr>
            </w:pPr>
            <w:r>
              <w:rPr>
                <w:rFonts w:ascii="Courier New" w:cs="Courier New" w:eastAsia="Courier New" w:hAnsi="Courier New"/>
                <w:sz w:val="15"/>
                <w:szCs w:val="15"/>
                <w:color w:val="auto"/>
              </w:rPr>
              <w:t>33-1/3%</w:t>
            </w:r>
          </w:p>
        </w:tc>
      </w:tr>
      <w:tr>
        <w:trPr>
          <w:trHeight w:val="172"/>
        </w:trPr>
        <w:tc>
          <w:tcPr>
            <w:tcW w:w="2060" w:type="dxa"/>
            <w:vAlign w:val="bottom"/>
          </w:tcPr>
          <w:p>
            <w:pPr>
              <w:jc w:val="center"/>
              <w:ind w:right="1005"/>
              <w:spacing w:after="0"/>
              <w:rPr>
                <w:sz w:val="20"/>
                <w:szCs w:val="20"/>
                <w:color w:val="auto"/>
              </w:rPr>
            </w:pPr>
            <w:r>
              <w:rPr>
                <w:rFonts w:ascii="Courier New" w:cs="Courier New" w:eastAsia="Courier New" w:hAnsi="Courier New"/>
                <w:sz w:val="15"/>
                <w:szCs w:val="15"/>
                <w:color w:val="auto"/>
                <w:w w:val="96"/>
              </w:rPr>
              <w:t>3rd</w:t>
            </w:r>
          </w:p>
        </w:tc>
        <w:tc>
          <w:tcPr>
            <w:tcW w:w="1960" w:type="dxa"/>
            <w:vAlign w:val="bottom"/>
          </w:tcPr>
          <w:p>
            <w:pPr>
              <w:ind w:left="1240"/>
              <w:spacing w:after="0"/>
              <w:rPr>
                <w:sz w:val="20"/>
                <w:szCs w:val="20"/>
                <w:color w:val="auto"/>
              </w:rPr>
            </w:pPr>
            <w:r>
              <w:rPr>
                <w:rFonts w:ascii="Courier New" w:cs="Courier New" w:eastAsia="Courier New" w:hAnsi="Courier New"/>
                <w:sz w:val="15"/>
                <w:szCs w:val="15"/>
                <w:color w:val="auto"/>
              </w:rPr>
              <w:t>66-2/3%</w:t>
            </w:r>
          </w:p>
        </w:tc>
      </w:tr>
    </w:tbl>
    <w:p>
      <w:pPr>
        <w:sectPr>
          <w:pgSz w:w="11900" w:h="16838" w:orient="portrait"/>
          <w:cols w:equalWidth="0" w:num="1">
            <w:col w:w="10227"/>
          </w:cols>
          <w:pgMar w:left="232" w:top="289"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For purposes of determining the payment with respect to a Participant's Awards under this Section 5.4(b), it shall be assumed that the Company has achieved the target level of performance it established for the Measurement Period. If the Measurement Period is other than three Fiscal Years, then the Committee shall make appropriate adjustments to the above schedule in its sole discretion.</w:t>
      </w:r>
    </w:p>
    <w:p>
      <w:pPr>
        <w:spacing w:after="0" w:line="163"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Payment with respect to Awards under this Section 5.4(b), if any, will be made as soon as practicable after the Participant's Qualifying Termination occurs.</w:t>
      </w:r>
    </w:p>
    <w:p>
      <w:pPr>
        <w:spacing w:after="0" w:line="154" w:lineRule="exact"/>
        <w:rPr>
          <w:sz w:val="20"/>
          <w:szCs w:val="20"/>
          <w:color w:val="auto"/>
        </w:rPr>
      </w:pPr>
    </w:p>
    <w:p>
      <w:pPr>
        <w:ind w:right="3079" w:firstLine="886"/>
        <w:spacing w:after="0" w:line="242" w:lineRule="auto"/>
        <w:tabs>
          <w:tab w:leader="none" w:pos="125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Certain Terminations. Subject to Section 5.4(d), if a Participant holding Awards terminates employment on account of Retirement, or is involuntarily terminated by the Company without Cause before the end of the applicable Measurement Period, the Participant shall be entitled to payment with respect to such Awards at the end of such Measurement Period as if he had remained employed until that time.</w:t>
      </w:r>
    </w:p>
    <w:p>
      <w:pPr>
        <w:spacing w:after="0" w:line="176" w:lineRule="exact"/>
        <w:rPr>
          <w:rFonts w:ascii="Courier New" w:cs="Courier New" w:eastAsia="Courier New" w:hAnsi="Courier New"/>
          <w:sz w:val="15"/>
          <w:szCs w:val="15"/>
          <w:color w:val="auto"/>
        </w:rPr>
      </w:pPr>
    </w:p>
    <w:p>
      <w:pPr>
        <w:ind w:right="3339" w:firstLine="886"/>
        <w:spacing w:after="0" w:line="241" w:lineRule="auto"/>
        <w:tabs>
          <w:tab w:leader="none" w:pos="16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Negative Discretion. The Committee may, in its sole discretion, decide to reduce or eliminate any amount otherwise payable with respect to an Award under Section 5.4(b) or (c).</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5.5 Payment of the Award. A Participant's Award shall be paid as soon as practicable after the end of the Measurement Period (or, in the case of a Participant who dies or incurs a Disability and becomes entitled to payment with respect to an Award pursuant to Section 5.4(b), as soon as practicable following death or the determination of Disability). Payment shall be made in shares of Common Stock or, in the discretion of the Committee, all or in part cash, based on the Fair Market Value of the applicable number of shares of Common Stock on the payment date.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6 - Change of Control</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6.1 Effect of Change of Control. Notwithstanding any provision of this Plan to the contrary, in the event that a Change of Control occurs, all conditions applicable to outstanding Awards will be deemed to have been satisfied at the target level as of the date of the Change of Control. Payment with respect to such Awards shall be made as soon as practicable after the Change of Control in accordance with the last sentence of Section 5.5.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7 - General</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7.1 Nonassignability of Awards. No right or interest of a Participant under the Plan shall be subject in any manner to anticipation, alienation, sale, assignment, transfer, encumbrance, pledge, attachment, garnishment by creditors of the Participant or his successors, or shall be transferable by a Participant otherwise than by will or the laws of intestate succession. Any attempt to take an action with respect to an Award which is prohibited by the preceding sentence shall render such Award null and void.</w:t>
      </w:r>
    </w:p>
    <w:p>
      <w:pPr>
        <w:sectPr>
          <w:pgSz w:w="11900" w:h="16838" w:orient="portrait"/>
          <w:cols w:equalWidth="0" w:num="1">
            <w:col w:w="10219"/>
          </w:cols>
          <w:pgMar w:left="240" w:top="289"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8</w:t>
      </w:r>
    </w:p>
    <w:p>
      <w:pPr>
        <w:spacing w:after="0" w:line="34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7.2 No Right or Obligation of Continued Employment. Nothing contained in this Plan shall require the Company or a related company to continue to employ a Participant, nor shall the Participant be required to remain in the employment of the Company or a related company.</w:t>
      </w:r>
    </w:p>
    <w:p>
      <w:pPr>
        <w:spacing w:after="0" w:line="175" w:lineRule="exact"/>
        <w:rPr>
          <w:sz w:val="20"/>
          <w:szCs w:val="20"/>
          <w:color w:val="auto"/>
        </w:rPr>
      </w:pPr>
    </w:p>
    <w:p>
      <w:pPr>
        <w:ind w:right="3259" w:firstLine="805"/>
        <w:spacing w:after="0" w:line="267" w:lineRule="auto"/>
        <w:rPr>
          <w:sz w:val="20"/>
          <w:szCs w:val="20"/>
          <w:color w:val="auto"/>
        </w:rPr>
      </w:pPr>
      <w:r>
        <w:rPr>
          <w:rFonts w:ascii="Courier New" w:cs="Courier New" w:eastAsia="Courier New" w:hAnsi="Courier New"/>
          <w:sz w:val="14"/>
          <w:szCs w:val="14"/>
          <w:color w:val="auto"/>
        </w:rPr>
        <w:t>7.3 Withholding. The Company shall withhold all required local, state and federal taxes from any amount payable in respect of an Award, including withholding of shares of Common Stock otherwise payable pursuant to the Plan.</w:t>
      </w:r>
    </w:p>
    <w:p>
      <w:pPr>
        <w:spacing w:after="0" w:line="15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7.4 Effective Date. This Plan shall be effective as of the latest to occur of (a) approval by the Company's shareholders and (b) the distribution by Lockheed Martin Corporation of such number of shares of Common Stock which results in Lockheed Martin Corporation no longer owning, directly or indirectly, more than fifteen percent (15%) of the outstanding Common Stock (the "Split-Off"). If both of the above conditions do not occur by December 31, 1997, all Awards previously granted shall become null and void. Moreover, no payment shall be made to a Participant pursuant to an Award prior to such shareholder approval being obtained and the Split-Off having occurred. This Section 7.4 shall supersede any other provision of the Plan.</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7.5 Amendment and Termination of the Plan. The Plan may be amended or terminated at any time by the Board of Directors or by the Committee as delegated by the Board of Directors, provided that such termination or amendment shall not, without the consent of the Participant, adversely affect such Participant's rights with respect to Awards previously awarded to him. Shareholder approval for any amendment is required to the extent necessary to preserve the exemption for "qualified performance-based compensation" under Section 162(m). With the consent of the Participant affected, the Board of Directors, or by delegation of authority by the Board of Directors, the Committee, may amend outstanding Award Agreements in a manner not inconsistent with the Plan.</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7.6 Binding on Successors. The obligations of the Company under the Plan shall be binding upon any organization which shall succeed to all or substantially all of the assets of the Company, or into which the Company may merge, and the term "Company," whenever used in the Plan, shall mean and include any such organization after the succession.</w:t>
      </w:r>
    </w:p>
    <w:p>
      <w:pPr>
        <w:spacing w:after="0" w:line="175"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7.7 References. Any masculine personal pronoun shall be considered to mean also the corresponding feminine or neuter personal pronoun, as the context requires.</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7.8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519" w:hanging="88"/>
        <w:spacing w:after="0"/>
        <w:rPr>
          <w:sz w:val="20"/>
          <w:szCs w:val="20"/>
          <w:color w:val="auto"/>
        </w:rPr>
      </w:pPr>
      <w:r>
        <w:rPr>
          <w:rFonts w:ascii="Courier New" w:cs="Courier New" w:eastAsia="Courier New" w:hAnsi="Courier New"/>
          <w:sz w:val="15"/>
          <w:szCs w:val="15"/>
          <w:color w:val="auto"/>
        </w:rPr>
        <w:t>Applicable</w:t>
      </w:r>
      <w:r>
        <w:rPr>
          <w:sz w:val="20"/>
          <w:szCs w:val="20"/>
          <w:color w:val="auto"/>
        </w:rPr>
        <w:t xml:space="preserve"> </w:t>
      </w:r>
      <w:r>
        <w:rPr>
          <w:rFonts w:ascii="Courier New" w:cs="Courier New" w:eastAsia="Courier New" w:hAnsi="Courier New"/>
          <w:sz w:val="15"/>
          <w:szCs w:val="15"/>
          <w:color w:val="auto"/>
        </w:rPr>
        <w:t>Law. The Plan shall be governed by and construed with the laws of the State of North Carolina.</w:t>
      </w:r>
    </w:p>
    <w:p>
      <w:pPr>
        <w:sectPr>
          <w:pgSz w:w="11900" w:h="16838" w:orient="portrait"/>
          <w:cols w:equalWidth="0" w:num="3">
            <w:col w:w="180" w:space="160"/>
            <w:col w:w="900" w:space="180"/>
            <w:col w:w="8799"/>
          </w:cols>
          <w:pgMar w:left="240" w:top="289" w:right="1440" w:bottom="1440" w:gutter="0" w:footer="0" w:header="0"/>
          <w:type w:val="continuous"/>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IN WITNESS WHEREOF, the Martin Marietta Materials, Inc. Performance Share Plan is, by the authority of the Board of Directors of the Corporation, executed as of the ____ day of ____, 1996.</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MARTIN MARIETTA MATERIALS, INC.</w:t>
      </w: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289"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Appendix IV</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Martin Marietta Materials, Inc.</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Common Stock Purchase Plan for Directors</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1. Purpose. The purpose of the Martin Marietta Materials, Inc. Common Stock Purchase Plan for Directors (the "Plan") is to provide to non-employee directors of Martin Marietta Materials, Inc. (the "Company") the opportunity to elect to receive all or a portion of their retainer fees in the form of common stock of the Company and to elect to defer payment of all or a portion of such retainer fees. The Plan shall be first effective upon its adoption by the Board of Directors and approval by the Company's shareholders, subject to the distribution by Lockheed Martin Corporation of such number of shares of "Stock" (as defined in Section 2(n)), which results in Lockheed Martin Corporation no longer owning, directly or indirectly, more than fifteen percent (15%) of the outstanding Stock (the "Effective Date").</w:t>
      </w:r>
    </w:p>
    <w:p>
      <w:pPr>
        <w:spacing w:after="0" w:line="179"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SECTION 2. Definitions. As used in the Plan, the following terms shall have the meanings set forth below:</w:t>
      </w:r>
    </w:p>
    <w:p>
      <w:pPr>
        <w:spacing w:after="0" w:line="176" w:lineRule="exact"/>
        <w:rPr>
          <w:sz w:val="20"/>
          <w:szCs w:val="20"/>
          <w:color w:val="auto"/>
        </w:rPr>
      </w:pPr>
    </w:p>
    <w:p>
      <w:pPr>
        <w:ind w:right="3079" w:firstLine="1699"/>
        <w:spacing w:after="0" w:line="242" w:lineRule="auto"/>
        <w:rPr>
          <w:sz w:val="20"/>
          <w:szCs w:val="20"/>
          <w:color w:val="auto"/>
        </w:rPr>
      </w:pPr>
      <w:r>
        <w:rPr>
          <w:rFonts w:ascii="Courier New" w:cs="Courier New" w:eastAsia="Courier New" w:hAnsi="Courier New"/>
          <w:sz w:val="15"/>
          <w:szCs w:val="15"/>
          <w:color w:val="auto"/>
        </w:rPr>
        <w:t>"Annual Fees" means the amount paid by the Company to a Non-Employee Director as annual fees for services to be rendered as a member of the Board of Directors during any Plan Year, including annual retainer, meeting attendance fees and fees otherwise payable for acting on or as a member of the Board of Directors or any committee thereof, but not including reimbursements of expenses.</w:t>
      </w:r>
    </w:p>
    <w:p>
      <w:pPr>
        <w:spacing w:after="0" w:line="176" w:lineRule="exact"/>
        <w:rPr>
          <w:sz w:val="20"/>
          <w:szCs w:val="20"/>
          <w:color w:val="auto"/>
        </w:rPr>
      </w:pPr>
    </w:p>
    <w:p>
      <w:pPr>
        <w:ind w:right="3079" w:firstLine="1699"/>
        <w:spacing w:after="0" w:line="242" w:lineRule="auto"/>
        <w:rPr>
          <w:sz w:val="20"/>
          <w:szCs w:val="20"/>
          <w:color w:val="auto"/>
        </w:rPr>
      </w:pPr>
      <w:r>
        <w:rPr>
          <w:rFonts w:ascii="Courier New" w:cs="Courier New" w:eastAsia="Courier New" w:hAnsi="Courier New"/>
          <w:sz w:val="15"/>
          <w:szCs w:val="15"/>
          <w:color w:val="auto"/>
        </w:rPr>
        <w:t>"Beneficiary" means any person designated by a Participant in accordance with Section 9 to receive the benefits specified hereunder in the event of the Participant's death or, if there is no surviving designated Beneficiary, the Participant's estate.</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"Board of Directors" means the Board of Directors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76" w:lineRule="exact"/>
        <w:rPr>
          <w:sz w:val="20"/>
          <w:szCs w:val="20"/>
          <w:color w:val="auto"/>
        </w:rPr>
      </w:pPr>
    </w:p>
    <w:p>
      <w:pPr>
        <w:ind w:right="3159" w:firstLine="1699"/>
        <w:spacing w:after="0" w:line="242" w:lineRule="auto"/>
        <w:rPr>
          <w:sz w:val="20"/>
          <w:szCs w:val="20"/>
          <w:color w:val="auto"/>
        </w:rPr>
      </w:pPr>
      <w:r>
        <w:rPr>
          <w:rFonts w:ascii="Courier New" w:cs="Courier New" w:eastAsia="Courier New" w:hAnsi="Courier New"/>
          <w:sz w:val="15"/>
          <w:szCs w:val="15"/>
          <w:color w:val="auto"/>
        </w:rPr>
        <w:t>"Cash Deferral Account" means the account established and maintained by the Company for each Participant, which is to be credited, as set forth in Section 7, with the portion of a Participant's Annual Fees which is payable in cash and deferred pursuant to the Plan. Amounts credited to a Participant's Cash Deferral Account will be expressed as a dollar amount. Cash Deferral Accounts will be maintained by the Company solely as bookkeeping entries.</w:t>
      </w:r>
    </w:p>
    <w:p>
      <w:pPr>
        <w:spacing w:after="0" w:line="17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"Committee" means the Compensation Committee of the Board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Directors.</w:t>
      </w:r>
    </w:p>
    <w:p>
      <w:pPr>
        <w:spacing w:after="0" w:line="176" w:lineRule="exact"/>
        <w:rPr>
          <w:sz w:val="20"/>
          <w:szCs w:val="20"/>
          <w:color w:val="auto"/>
        </w:rPr>
      </w:pPr>
    </w:p>
    <w:p>
      <w:pPr>
        <w:ind w:right="3339" w:firstLine="1699"/>
        <w:spacing w:after="0" w:line="242" w:lineRule="auto"/>
        <w:rPr>
          <w:sz w:val="20"/>
          <w:szCs w:val="20"/>
          <w:color w:val="auto"/>
        </w:rPr>
      </w:pPr>
      <w:r>
        <w:rPr>
          <w:rFonts w:ascii="Courier New" w:cs="Courier New" w:eastAsia="Courier New" w:hAnsi="Courier New"/>
          <w:sz w:val="15"/>
          <w:szCs w:val="15"/>
          <w:color w:val="auto"/>
        </w:rPr>
        <w:t>"Director Purchase Price" means, with respect to each Fee Payment Date, the Fair Market Value of one share of Stock on such Fee Payment Date; provided, however, that the Board of Directors, in its sole discretion, may provide that the Director Purchase Price includes a percentage discount from the Fair Market Value of one share of Stock on any specific Fee Payment Date.</w:t>
      </w:r>
    </w:p>
    <w:p>
      <w:pPr>
        <w:sectPr>
          <w:pgSz w:w="11900" w:h="16838" w:orient="portrait"/>
          <w:cols w:equalWidth="0" w:num="1">
            <w:col w:w="10219"/>
          </w:cols>
          <w:pgMar w:left="240" w:top="289"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right="3439" w:firstLine="1699"/>
        <w:spacing w:after="0"/>
        <w:rPr>
          <w:sz w:val="20"/>
          <w:szCs w:val="20"/>
          <w:color w:val="auto"/>
        </w:rPr>
      </w:pPr>
      <w:r>
        <w:rPr>
          <w:rFonts w:ascii="Courier New" w:cs="Courier New" w:eastAsia="Courier New" w:hAnsi="Courier New"/>
          <w:sz w:val="15"/>
          <w:szCs w:val="15"/>
          <w:color w:val="auto"/>
        </w:rPr>
        <w:t>"ERISA" means the Employee Retirement Income Security Act of 1974, as amended.</w:t>
      </w:r>
    </w:p>
    <w:p>
      <w:pPr>
        <w:spacing w:after="0" w:line="176" w:lineRule="exact"/>
        <w:rPr>
          <w:sz w:val="20"/>
          <w:szCs w:val="20"/>
          <w:color w:val="auto"/>
        </w:rPr>
      </w:pPr>
    </w:p>
    <w:p>
      <w:pPr>
        <w:ind w:right="3259" w:firstLine="1699"/>
        <w:spacing w:after="0" w:line="242" w:lineRule="auto"/>
        <w:rPr>
          <w:sz w:val="20"/>
          <w:szCs w:val="20"/>
          <w:color w:val="auto"/>
        </w:rPr>
      </w:pPr>
      <w:r>
        <w:rPr>
          <w:rFonts w:ascii="Courier New" w:cs="Courier New" w:eastAsia="Courier New" w:hAnsi="Courier New"/>
          <w:sz w:val="15"/>
          <w:szCs w:val="15"/>
          <w:color w:val="auto"/>
        </w:rPr>
        <w:t>"Fair Market Value" means the closing price of a share of Stock on the relevant date or, if no sale was made on such date, then on the next preceding day on which such a sale was made (a) if the Stock is listed on the New York Stock Exchange ("NYSE"), as reported in the Wall Street Journal, or (b) if the Stock is not listed on the NYSE but is listed on the NASDAQ National Market System, then as reported on such system, or (c) if not listed on either the NYSE or the NASDAQ National Market System, as determined by the Board of Directors or Committee.</w:t>
      </w:r>
    </w:p>
    <w:p>
      <w:pPr>
        <w:spacing w:after="0" w:line="177" w:lineRule="exact"/>
        <w:rPr>
          <w:sz w:val="20"/>
          <w:szCs w:val="20"/>
          <w:color w:val="auto"/>
        </w:rPr>
      </w:pPr>
    </w:p>
    <w:p>
      <w:pPr>
        <w:ind w:right="3699" w:firstLine="1699"/>
        <w:spacing w:after="0"/>
        <w:rPr>
          <w:sz w:val="20"/>
          <w:szCs w:val="20"/>
          <w:color w:val="auto"/>
        </w:rPr>
      </w:pPr>
      <w:r>
        <w:rPr>
          <w:rFonts w:ascii="Courier New" w:cs="Courier New" w:eastAsia="Courier New" w:hAnsi="Courier New"/>
          <w:sz w:val="15"/>
          <w:szCs w:val="15"/>
          <w:color w:val="auto"/>
        </w:rPr>
        <w:t>"Fee Payment Date" means each date on which all or any portion of the Annual Fees is scheduled to be paid.</w:t>
      </w:r>
    </w:p>
    <w:p>
      <w:pPr>
        <w:spacing w:after="0" w:line="176" w:lineRule="exact"/>
        <w:rPr>
          <w:sz w:val="20"/>
          <w:szCs w:val="20"/>
          <w:color w:val="auto"/>
        </w:rPr>
      </w:pPr>
    </w:p>
    <w:p>
      <w:pPr>
        <w:ind w:right="3259" w:firstLine="1699"/>
        <w:spacing w:after="0" w:line="242" w:lineRule="auto"/>
        <w:rPr>
          <w:sz w:val="20"/>
          <w:szCs w:val="20"/>
          <w:color w:val="auto"/>
        </w:rPr>
      </w:pPr>
      <w:r>
        <w:rPr>
          <w:rFonts w:ascii="Courier New" w:cs="Courier New" w:eastAsia="Courier New" w:hAnsi="Courier New"/>
          <w:sz w:val="15"/>
          <w:szCs w:val="15"/>
          <w:color w:val="auto"/>
        </w:rPr>
        <w:t>"Financial Hardship" means severe financial hardship to the Participant resulting from a sudden and unexpected illness or accident of the Participant or a dependent, loss of the Participant's property due to casualty, or other similar extraordinary and unforeseeable circumstances arising as a result of events beyond the control of the Participant. The circumstances that will constitute a Financial Hardship will depend upon the facts of each case and will be determined by the Committee in its sole discretion, but distributions may not be made to the extent that such hardship is or may be relieved (i) through reimbursement or compensation by insurance or otherwise or (ii) by liquidation of the Participant's assets, to the extent the liquidation of such assets would not itself cause severe financial hardship.</w:t>
      </w:r>
    </w:p>
    <w:p>
      <w:pPr>
        <w:spacing w:after="0" w:line="180" w:lineRule="exact"/>
        <w:rPr>
          <w:sz w:val="20"/>
          <w:szCs w:val="20"/>
          <w:color w:val="auto"/>
        </w:rPr>
      </w:pPr>
    </w:p>
    <w:p>
      <w:pPr>
        <w:ind w:right="3339" w:firstLine="1699"/>
        <w:spacing w:after="0" w:line="242" w:lineRule="auto"/>
        <w:rPr>
          <w:sz w:val="20"/>
          <w:szCs w:val="20"/>
          <w:color w:val="auto"/>
        </w:rPr>
      </w:pPr>
      <w:r>
        <w:rPr>
          <w:rFonts w:ascii="Courier New" w:cs="Courier New" w:eastAsia="Courier New" w:hAnsi="Courier New"/>
          <w:sz w:val="15"/>
          <w:szCs w:val="15"/>
          <w:color w:val="auto"/>
        </w:rPr>
        <w:t>"Non-Employee Director" means a member of the Board of Directors who, on the first day of any Plan Year (or such later date as he is first elected or appointed to the Board of Directors), is not an employee of the Company or any affiliate thereof.</w:t>
      </w:r>
    </w:p>
    <w:p>
      <w:pPr>
        <w:spacing w:after="0" w:line="175" w:lineRule="exact"/>
        <w:rPr>
          <w:sz w:val="20"/>
          <w:szCs w:val="20"/>
          <w:color w:val="auto"/>
        </w:rPr>
      </w:pPr>
    </w:p>
    <w:p>
      <w:pPr>
        <w:ind w:right="3339" w:firstLine="1699"/>
        <w:spacing w:after="0" w:line="267" w:lineRule="auto"/>
        <w:rPr>
          <w:sz w:val="20"/>
          <w:szCs w:val="20"/>
          <w:color w:val="auto"/>
        </w:rPr>
      </w:pPr>
      <w:r>
        <w:rPr>
          <w:rFonts w:ascii="Courier New" w:cs="Courier New" w:eastAsia="Courier New" w:hAnsi="Courier New"/>
          <w:sz w:val="14"/>
          <w:szCs w:val="14"/>
          <w:color w:val="auto"/>
        </w:rPr>
        <w:t>"Participant" means any Non-Employee Director who elects under the Plan to receive payment of all or a portion of his Annual Fees in the form of Stock or to defer payment of all or a portion of his Annual Fees.</w:t>
      </w:r>
    </w:p>
    <w:p>
      <w:pPr>
        <w:spacing w:after="0" w:line="159" w:lineRule="exact"/>
        <w:rPr>
          <w:sz w:val="20"/>
          <w:szCs w:val="20"/>
          <w:color w:val="auto"/>
        </w:rPr>
      </w:pPr>
    </w:p>
    <w:p>
      <w:pPr>
        <w:jc w:val="both"/>
        <w:ind w:right="3439" w:firstLine="1699"/>
        <w:spacing w:after="0" w:line="242" w:lineRule="auto"/>
        <w:rPr>
          <w:sz w:val="20"/>
          <w:szCs w:val="20"/>
          <w:color w:val="auto"/>
        </w:rPr>
      </w:pPr>
      <w:r>
        <w:rPr>
          <w:rFonts w:ascii="Courier New" w:cs="Courier New" w:eastAsia="Courier New" w:hAnsi="Courier New"/>
          <w:sz w:val="15"/>
          <w:szCs w:val="15"/>
          <w:color w:val="auto"/>
        </w:rPr>
        <w:t>"Plan Year" means each year beginning on the first day of January and ending on the 31st day of December; provided that the first Plan Year means the period beginning on the Effective Date and ending on December 31, 1996.</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"Stock" means the common stock of the Company, $.01 par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per share.</w:t>
      </w:r>
    </w:p>
    <w:p>
      <w:pPr>
        <w:spacing w:after="0" w:line="176" w:lineRule="exact"/>
        <w:rPr>
          <w:sz w:val="20"/>
          <w:szCs w:val="20"/>
          <w:color w:val="auto"/>
        </w:rPr>
      </w:pPr>
    </w:p>
    <w:p>
      <w:pPr>
        <w:ind w:right="3339" w:firstLine="1699"/>
        <w:spacing w:after="0" w:line="242" w:lineRule="auto"/>
        <w:rPr>
          <w:sz w:val="20"/>
          <w:szCs w:val="20"/>
          <w:color w:val="auto"/>
        </w:rPr>
      </w:pPr>
      <w:r>
        <w:rPr>
          <w:rFonts w:ascii="Courier New" w:cs="Courier New" w:eastAsia="Courier New" w:hAnsi="Courier New"/>
          <w:sz w:val="15"/>
          <w:szCs w:val="15"/>
          <w:color w:val="auto"/>
        </w:rPr>
        <w:t>"Stock Deferral Account" means the account established and maintained by the Company for each Participant, which is to be credited, as set forth in Section 6, with the portion of a Participant's Annual Fees which is payable in Stock and deferred pursuant to the Plan. Amounts credited to a Participant's Stock Deferral Account will be expressed as a number of Stock Equivalents and cash, if any. Stock Deferral Accounts will be maintained by the Company solely as bookkeeping entries.</w:t>
      </w:r>
    </w:p>
    <w:p>
      <w:pPr>
        <w:sectPr>
          <w:pgSz w:w="11900" w:h="16838" w:orient="portrait"/>
          <w:cols w:equalWidth="0" w:num="1">
            <w:col w:w="10219"/>
          </w:cols>
          <w:pgMar w:left="240" w:top="289"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jc w:val="both"/>
        <w:ind w:right="3339" w:firstLine="1699"/>
        <w:spacing w:after="0" w:line="242" w:lineRule="auto"/>
        <w:rPr>
          <w:sz w:val="20"/>
          <w:szCs w:val="20"/>
          <w:color w:val="auto"/>
        </w:rPr>
      </w:pPr>
      <w:r>
        <w:rPr>
          <w:rFonts w:ascii="Courier New" w:cs="Courier New" w:eastAsia="Courier New" w:hAnsi="Courier New"/>
          <w:sz w:val="15"/>
          <w:szCs w:val="15"/>
          <w:color w:val="auto"/>
        </w:rPr>
        <w:t>"Stock Equivalent" means a unit of measurement which, when credited to the Stock Deferral Account of a Participant, shall represent the right to receive one share of Stock upon payment of amounts credited to such Stock Deferral Account.</w:t>
      </w:r>
    </w:p>
    <w:p>
      <w:pPr>
        <w:spacing w:after="0" w:line="173"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Participation.</w:t>
      </w:r>
    </w:p>
    <w:p>
      <w:pPr>
        <w:spacing w:after="0" w:line="176" w:lineRule="exact"/>
        <w:rPr>
          <w:sz w:val="20"/>
          <w:szCs w:val="20"/>
          <w:color w:val="auto"/>
        </w:rPr>
      </w:pPr>
    </w:p>
    <w:p>
      <w:pPr>
        <w:ind w:right="3519" w:firstLine="1699"/>
        <w:spacing w:after="0" w:line="241" w:lineRule="auto"/>
        <w:rPr>
          <w:sz w:val="20"/>
          <w:szCs w:val="20"/>
          <w:color w:val="auto"/>
        </w:rPr>
      </w:pPr>
      <w:r>
        <w:rPr>
          <w:rFonts w:ascii="Courier New" w:cs="Courier New" w:eastAsia="Courier New" w:hAnsi="Courier New"/>
          <w:sz w:val="15"/>
          <w:szCs w:val="15"/>
          <w:color w:val="auto"/>
        </w:rPr>
        <w:t>Only Non-Employee Directors may participate in the Plan. Participation in the Plan is voluntary, except as may be determined in accordance with Section 5(b).</w:t>
      </w:r>
    </w:p>
    <w:p>
      <w:pPr>
        <w:spacing w:after="0" w:line="176" w:lineRule="exact"/>
        <w:rPr>
          <w:sz w:val="20"/>
          <w:szCs w:val="20"/>
          <w:color w:val="auto"/>
        </w:rPr>
      </w:pPr>
    </w:p>
    <w:p>
      <w:pPr>
        <w:ind w:right="3079" w:firstLine="1699"/>
        <w:spacing w:after="0" w:line="242" w:lineRule="auto"/>
        <w:rPr>
          <w:sz w:val="20"/>
          <w:szCs w:val="20"/>
          <w:color w:val="auto"/>
        </w:rPr>
      </w:pPr>
      <w:r>
        <w:rPr>
          <w:rFonts w:ascii="Courier New" w:cs="Courier New" w:eastAsia="Courier New" w:hAnsi="Courier New"/>
          <w:sz w:val="15"/>
          <w:szCs w:val="15"/>
          <w:color w:val="auto"/>
        </w:rPr>
        <w:t>Prior to the December 15 preceding a Plan Year, or such other date(s) as determined by the Committee, each Non-Employee Director may irrevocably elect to participate in the Plan for the Plan Year by a written notice to the Committee described in Section 5; provided, however, that the Committee may establish procedures and forms which are applicable to all Non-Employee Directors under which Non-Employee Directors may elect to participate in the Plan on a prospective basis as of some other date(s) specified in such procedures; further, provided, however, that a Participant's election to participate in the Plan for any Plan Year shall remain in effect for subsequent Plan Years unless revoked or changed by the Participant prior to the December 15 preceding the Plan Year with respect to which such revocation or change is effective.</w:t>
      </w:r>
    </w:p>
    <w:p>
      <w:pPr>
        <w:spacing w:after="0" w:line="180" w:lineRule="exact"/>
        <w:rPr>
          <w:sz w:val="20"/>
          <w:szCs w:val="20"/>
          <w:color w:val="auto"/>
        </w:rPr>
      </w:pPr>
    </w:p>
    <w:p>
      <w:pPr>
        <w:ind w:right="3079" w:firstLine="1699"/>
        <w:spacing w:after="0" w:line="242" w:lineRule="auto"/>
        <w:rPr>
          <w:sz w:val="20"/>
          <w:szCs w:val="20"/>
          <w:color w:val="auto"/>
        </w:rPr>
      </w:pPr>
      <w:r>
        <w:rPr>
          <w:rFonts w:ascii="Courier New" w:cs="Courier New" w:eastAsia="Courier New" w:hAnsi="Courier New"/>
          <w:sz w:val="15"/>
          <w:szCs w:val="15"/>
          <w:color w:val="auto"/>
        </w:rPr>
        <w:t>Notwithstanding paragraph (b) of this Section, (i) a Non-Employee Director will have 30 days following the Effective Date to irrevocably elect to participate for the first Plan Year by a written notice to the Committee described in Section 5 and (ii) a Non-Employee Director who first becomes a Non-Employee Director during any Plan Year will have 30 days following the date he first becomes a Non-Employee Director to elect to participate in the Plan for such Plan Year by a written notice to the Committee described in Section 5; provided, however, that in either case such election shall apply only to the portion of the Annual Fees earned following the date on which the Committee receives such written notice.</w:t>
      </w:r>
    </w:p>
    <w:p>
      <w:pPr>
        <w:spacing w:after="0" w:line="179" w:lineRule="exact"/>
        <w:rPr>
          <w:sz w:val="20"/>
          <w:szCs w:val="20"/>
          <w:color w:val="auto"/>
        </w:rPr>
      </w:pPr>
    </w:p>
    <w:p>
      <w:pPr>
        <w:ind w:right="3079" w:firstLine="1699"/>
        <w:spacing w:after="0" w:line="242" w:lineRule="auto"/>
        <w:rPr>
          <w:sz w:val="20"/>
          <w:szCs w:val="20"/>
          <w:color w:val="auto"/>
        </w:rPr>
      </w:pPr>
      <w:r>
        <w:rPr>
          <w:rFonts w:ascii="Courier New" w:cs="Courier New" w:eastAsia="Courier New" w:hAnsi="Courier New"/>
          <w:sz w:val="15"/>
          <w:szCs w:val="15"/>
          <w:color w:val="auto"/>
        </w:rPr>
        <w:t>Each election made pursuant to this Section 3 is subject to the approval of the Committee unless the Committee determines that such approval is not necessary to enable transactions in Stock pursuant to the Plan to qualify for the exemption provided by Rule 16b-3 promulgated under the Securities Exchange Act of 1934.</w:t>
      </w:r>
    </w:p>
    <w:p>
      <w:pPr>
        <w:spacing w:after="0" w:line="175" w:lineRule="exact"/>
        <w:rPr>
          <w:sz w:val="20"/>
          <w:szCs w:val="20"/>
          <w:color w:val="auto"/>
        </w:rPr>
      </w:pPr>
    </w:p>
    <w:p>
      <w:pPr>
        <w:ind w:right="3599" w:firstLine="1699"/>
        <w:spacing w:after="0"/>
        <w:rPr>
          <w:sz w:val="20"/>
          <w:szCs w:val="20"/>
          <w:color w:val="auto"/>
        </w:rPr>
      </w:pPr>
      <w:r>
        <w:rPr>
          <w:rFonts w:ascii="Courier New" w:cs="Courier New" w:eastAsia="Courier New" w:hAnsi="Courier New"/>
          <w:sz w:val="15"/>
          <w:szCs w:val="15"/>
          <w:color w:val="auto"/>
        </w:rPr>
        <w:t>A Participant ceases to be a Participant on the date he ceases to be a Non-Employee Director.</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SECTION 4. Administration. The Committee shall serve as the administrator of the Plan. The Committee shall administer and enforce the Plan in accordance with its terms, and shall have all powers necessary to accomplish those purposes, including but not limited to the following:</w:t>
      </w:r>
    </w:p>
    <w:p>
      <w:pPr>
        <w:spacing w:after="0" w:line="175" w:lineRule="exact"/>
        <w:rPr>
          <w:sz w:val="20"/>
          <w:szCs w:val="20"/>
          <w:color w:val="auto"/>
        </w:rPr>
      </w:pPr>
    </w:p>
    <w:p>
      <w:pPr>
        <w:ind w:right="3439" w:firstLine="797"/>
        <w:spacing w:after="0"/>
        <w:tabs>
          <w:tab w:leader="none" w:pos="16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compute and certify the amounts payable to Participants and their Beneficiaries;</w:t>
      </w:r>
    </w:p>
    <w:p>
      <w:pPr>
        <w:spacing w:after="0" w:line="176" w:lineRule="exact"/>
        <w:rPr>
          <w:rFonts w:ascii="Courier New" w:cs="Courier New" w:eastAsia="Courier New" w:hAnsi="Courier New"/>
          <w:sz w:val="15"/>
          <w:szCs w:val="15"/>
          <w:color w:val="auto"/>
        </w:rPr>
      </w:pPr>
    </w:p>
    <w:p>
      <w:pPr>
        <w:ind w:right="3779" w:firstLine="797"/>
        <w:spacing w:after="0"/>
        <w:tabs>
          <w:tab w:leader="none" w:pos="16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maintain or to designate any person or entity to maintain all records necessary for the administration of the Plan;</w:t>
      </w:r>
    </w:p>
    <w:p>
      <w:pPr>
        <w:sectPr>
          <w:pgSz w:w="11900" w:h="16838" w:orient="portrait"/>
          <w:cols w:equalWidth="0" w:num="1">
            <w:col w:w="10219"/>
          </w:cols>
          <w:pgMar w:left="240" w:top="289"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1600" w:right="3779" w:hanging="803"/>
        <w:spacing w:after="0"/>
        <w:tabs>
          <w:tab w:leader="none" w:pos="16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and publish such rules for the Plan as are not inconsistent with the terms hereof; and</w:t>
      </w:r>
    </w:p>
    <w:p>
      <w:pPr>
        <w:spacing w:after="0" w:line="176" w:lineRule="exact"/>
        <w:rPr>
          <w:rFonts w:ascii="Courier New" w:cs="Courier New" w:eastAsia="Courier New" w:hAnsi="Courier New"/>
          <w:sz w:val="15"/>
          <w:szCs w:val="15"/>
          <w:color w:val="auto"/>
        </w:rPr>
      </w:pPr>
    </w:p>
    <w:p>
      <w:pPr>
        <w:ind w:left="1600" w:right="3259" w:hanging="803"/>
        <w:spacing w:after="0" w:line="242" w:lineRule="auto"/>
        <w:tabs>
          <w:tab w:leader="none" w:pos="16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disclosure of such information, including reports and statements to Participants or Beneficiaries, and to provide for the making of applications and elections by Participants under the Plan as may be required by the Plan or otherwise deemed appropriate by the Committee.</w:t>
      </w:r>
    </w:p>
    <w:p>
      <w:pPr>
        <w:spacing w:after="0" w:line="175"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Notwithstanding the above, no person who serves on the Committee shall participate in any matter which involves solely a determination of the benefits payable to him under the Plan. Any action of the Committee with respect to the Plan shall be conclusive and binding upon all Participants and Beneficiaries except to the extent otherwise specifically indicated herein. The Committee may appoint agents and delegate thereto such powers and duties in connection with the administration of the Plan as the Committee may from time to time prescribe.</w:t>
      </w:r>
    </w:p>
    <w:p>
      <w:pPr>
        <w:spacing w:after="0" w:line="177" w:lineRule="exact"/>
        <w:rPr>
          <w:sz w:val="20"/>
          <w:szCs w:val="20"/>
          <w:color w:val="auto"/>
        </w:rPr>
      </w:pPr>
    </w:p>
    <w:p>
      <w:pPr>
        <w:ind w:right="3259" w:firstLine="886"/>
        <w:spacing w:after="0" w:line="242" w:lineRule="auto"/>
        <w:tabs>
          <w:tab w:leader="none" w:pos="125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Statements. As soon as practicable following the end of each Plan Year, the Committee shall furnish to each Participant a statement indicating the number of Stock Equivalents and the amount of cash credited to his Stock Deferral Account and his Cash Deferral Account as of the end of such Plan Year.</w:t>
      </w:r>
    </w:p>
    <w:p>
      <w:pPr>
        <w:spacing w:after="0" w:line="174"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Elections by Participants.</w:t>
      </w:r>
    </w:p>
    <w:p>
      <w:pPr>
        <w:spacing w:after="0" w:line="176" w:lineRule="exact"/>
        <w:rPr>
          <w:sz w:val="20"/>
          <w:szCs w:val="20"/>
          <w:color w:val="auto"/>
        </w:rPr>
      </w:pPr>
    </w:p>
    <w:p>
      <w:pPr>
        <w:ind w:right="3519" w:firstLine="886"/>
        <w:spacing w:after="0"/>
        <w:tabs>
          <w:tab w:leader="none" w:pos="161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must irrevocably elect, in accordance with the procedure set forth in Section 3, the following:</w:t>
      </w:r>
    </w:p>
    <w:p>
      <w:pPr>
        <w:spacing w:after="0" w:line="176" w:lineRule="exact"/>
        <w:rPr>
          <w:rFonts w:ascii="Courier New" w:cs="Courier New" w:eastAsia="Courier New" w:hAnsi="Courier New"/>
          <w:sz w:val="15"/>
          <w:szCs w:val="15"/>
          <w:color w:val="auto"/>
        </w:rPr>
      </w:pPr>
    </w:p>
    <w:p>
      <w:pPr>
        <w:ind w:left="1600" w:right="3259" w:hanging="803"/>
        <w:spacing w:after="0" w:line="241" w:lineRule="auto"/>
        <w:tabs>
          <w:tab w:leader="none" w:pos="16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(up to 100% and in 10% increments) of his Annual Fees to be received in the form of Stock and in the form of cash;</w:t>
      </w:r>
    </w:p>
    <w:p>
      <w:pPr>
        <w:spacing w:after="0" w:line="176" w:lineRule="exact"/>
        <w:rPr>
          <w:rFonts w:ascii="Courier New" w:cs="Courier New" w:eastAsia="Courier New" w:hAnsi="Courier New"/>
          <w:sz w:val="15"/>
          <w:szCs w:val="15"/>
          <w:color w:val="auto"/>
        </w:rPr>
      </w:pPr>
    </w:p>
    <w:p>
      <w:pPr>
        <w:ind w:left="1600" w:right="3259" w:hanging="803"/>
        <w:spacing w:after="0" w:line="242" w:lineRule="auto"/>
        <w:tabs>
          <w:tab w:leader="none" w:pos="16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(up to 100% and in 10% increments) of his Annual Fees to be received in the form of Stock to be deferred under the Plan and credited as Stock Equivalents to his Stock Deferral Account and a percentage (up to 100% and in 10% increments) of his Annual Fees to be received in the form of cash to be deferred under the Plan and credited to his Cash Deferral Account; and</w:t>
      </w:r>
    </w:p>
    <w:p>
      <w:pPr>
        <w:spacing w:after="0" w:line="176" w:lineRule="exact"/>
        <w:rPr>
          <w:rFonts w:ascii="Courier New" w:cs="Courier New" w:eastAsia="Courier New" w:hAnsi="Courier New"/>
          <w:sz w:val="15"/>
          <w:szCs w:val="15"/>
          <w:color w:val="auto"/>
        </w:rPr>
      </w:pPr>
    </w:p>
    <w:p>
      <w:pPr>
        <w:ind w:left="1600" w:right="3339" w:hanging="803"/>
        <w:spacing w:after="0" w:line="265" w:lineRule="auto"/>
        <w:tabs>
          <w:tab w:leader="none" w:pos="16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such Participant's Stock Deferral Account and Cash Deferral Account shall be paid or commence to be paid and the form in which such payments shall be made, subject to the limitations described in Section 8.</w:t>
      </w:r>
    </w:p>
    <w:p>
      <w:pPr>
        <w:spacing w:after="0" w:line="160" w:lineRule="exact"/>
        <w:rPr>
          <w:sz w:val="20"/>
          <w:szCs w:val="20"/>
          <w:color w:val="auto"/>
        </w:rPr>
      </w:pPr>
    </w:p>
    <w:p>
      <w:pPr>
        <w:jc w:val="both"/>
        <w:ind w:right="3259" w:firstLine="805"/>
        <w:spacing w:after="0" w:line="274" w:lineRule="auto"/>
        <w:rPr>
          <w:sz w:val="20"/>
          <w:szCs w:val="20"/>
          <w:color w:val="auto"/>
        </w:rPr>
      </w:pPr>
      <w:r>
        <w:rPr>
          <w:rFonts w:ascii="Courier New" w:cs="Courier New" w:eastAsia="Courier New" w:hAnsi="Courier New"/>
          <w:sz w:val="14"/>
          <w:szCs w:val="14"/>
          <w:color w:val="auto"/>
        </w:rPr>
        <w:t>In the event the Annual Fees of a Participant is increased during any Plan Year, his elections in effect shall apply to the amount of such increase.</w:t>
      </w:r>
    </w:p>
    <w:p>
      <w:pPr>
        <w:spacing w:after="0" w:line="154" w:lineRule="exact"/>
        <w:rPr>
          <w:sz w:val="20"/>
          <w:szCs w:val="20"/>
          <w:color w:val="auto"/>
        </w:rPr>
      </w:pPr>
    </w:p>
    <w:p>
      <w:pPr>
        <w:ind w:right="3339" w:firstLine="886"/>
        <w:spacing w:after="0" w:line="242" w:lineRule="auto"/>
        <w:tabs>
          <w:tab w:leader="none" w:pos="125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Participant's elections made in accordance with paragraph (a) of this Section, prior to the December 15 preceding a Plan Year, the Board of Directors may, in its sole discretion, determine the proportion of each Non-Employee Director's Annual Fees which must be paid in Stock for the next following Plan Year. If it does so, the Participant's election under Section 5(a)(1) above with respect to such Plan Year shall apply to any excess amount of the Annual Fees remaining after payment is made in accordance with the Board of Directors'</w:t>
      </w:r>
    </w:p>
    <w:p>
      <w:pPr>
        <w:sectPr>
          <w:pgSz w:w="11900" w:h="16838" w:orient="portrait"/>
          <w:cols w:equalWidth="0" w:num="1">
            <w:col w:w="10219"/>
          </w:cols>
          <w:pgMar w:left="240" w:top="289"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determination, and the Participant's elections under Section 5(a)(2) and (3) above shall remain in effect and apply to the amount of Annual Fees payable in cash and Stock after application of the previous sentence.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 Stock Deferral Accounts.</w:t>
      </w:r>
    </w:p>
    <w:p>
      <w:pPr>
        <w:spacing w:after="0" w:line="176" w:lineRule="exact"/>
        <w:rPr>
          <w:sz w:val="20"/>
          <w:szCs w:val="20"/>
          <w:color w:val="auto"/>
        </w:rPr>
      </w:pPr>
    </w:p>
    <w:p>
      <w:pPr>
        <w:ind w:right="3159" w:firstLine="797"/>
        <w:spacing w:after="0" w:line="242" w:lineRule="auto"/>
        <w:tabs>
          <w:tab w:leader="none" w:pos="134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Crediting of Annual Fees. The percentage of each Participant's Annual Fees which he elects to receive in the form of Stock and defer with respect to a Plan Year in accordance with Section 5 shall be credited to the Participant's Stock Deferral Account on each Fee Payment Date during the Plan Year, and shall be converted into that number of Stock Equivalents (rounded down to the nearest whole share) equal to the amount so credited divided by the Director Purchase Price.</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34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Crediting of Dividend Equivalents. In the event a dividend is paid in respect of the Stock, an amount equal to such dividend multiplied by the number of Stock Equivalents credited to a Participant's Stock Deferral Account as of the record date for such dividend shall be credited to the Participant's Cash Deferral Account, effective as of the date such dividend is actually paid on the Stock.</w:t>
      </w:r>
    </w:p>
    <w:p>
      <w:pPr>
        <w:spacing w:after="0" w:line="176" w:lineRule="exact"/>
        <w:rPr>
          <w:rFonts w:ascii="Courier New" w:cs="Courier New" w:eastAsia="Courier New" w:hAnsi="Courier New"/>
          <w:sz w:val="15"/>
          <w:szCs w:val="15"/>
          <w:color w:val="auto"/>
        </w:rPr>
      </w:pPr>
    </w:p>
    <w:p>
      <w:pPr>
        <w:ind w:right="3339" w:firstLine="797"/>
        <w:spacing w:after="0" w:line="242" w:lineRule="auto"/>
        <w:tabs>
          <w:tab w:leader="none" w:pos="134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Deferral Accounts. The number of Stock Equivalents credited to each Participant's Stock Deferral Account shall be appropriately and equitably adjusted to reflect the occurrence of any merger, consolidation, recapitalization, stock split, reverse stock split, stock dividend or other non-cash distribution affecting the outstanding Stock. Such adjustment shall be made by the Committee.</w:t>
      </w:r>
    </w:p>
    <w:p>
      <w:pPr>
        <w:spacing w:after="0" w:line="174" w:lineRule="exact"/>
        <w:rPr>
          <w:rFonts w:ascii="Courier New" w:cs="Courier New" w:eastAsia="Courier New" w:hAnsi="Courier New"/>
          <w:sz w:val="15"/>
          <w:szCs w:val="15"/>
          <w:color w:val="auto"/>
        </w:rPr>
      </w:pPr>
    </w:p>
    <w:p>
      <w:pPr>
        <w:ind w:left="1340" w:hanging="543"/>
        <w:spacing w:after="0"/>
        <w:tabs>
          <w:tab w:leader="none" w:pos="1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Payments. The number of Stock Equivalents and</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amount of cash, if any, credited to a Participant's Stock Deferral Account shall be reduced by the number of shares of Stock and the amount of cash actually paid to such Participant or his Beneficiary under the Plan.</w:t>
      </w:r>
    </w:p>
    <w:p>
      <w:pPr>
        <w:spacing w:after="0" w:line="174" w:lineRule="exact"/>
        <w:rPr>
          <w:sz w:val="20"/>
          <w:szCs w:val="20"/>
          <w:color w:val="auto"/>
        </w:rPr>
      </w:pPr>
    </w:p>
    <w:p>
      <w:pPr>
        <w:ind w:left="1340" w:hanging="543"/>
        <w:spacing w:after="0"/>
        <w:tabs>
          <w:tab w:leader="none" w:pos="13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The  interest  of a  Participant  in any</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amounts payable with respect to a Stock Deferral Account shall be at all times fully vested and non-forfeitable.</w:t>
      </w:r>
    </w:p>
    <w:p>
      <w:pPr>
        <w:spacing w:after="0" w:line="174"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Cash Deferral Accounts.</w:t>
      </w:r>
    </w:p>
    <w:p>
      <w:pPr>
        <w:spacing w:after="0" w:line="176" w:lineRule="exact"/>
        <w:rPr>
          <w:sz w:val="20"/>
          <w:szCs w:val="20"/>
          <w:color w:val="auto"/>
        </w:rPr>
      </w:pPr>
    </w:p>
    <w:p>
      <w:pPr>
        <w:ind w:right="3159" w:firstLine="797"/>
        <w:spacing w:after="0" w:line="262" w:lineRule="auto"/>
        <w:tabs>
          <w:tab w:leader="none" w:pos="134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Crediting of Annual Fees, Dividend Equivalents and Fractional Shares. The percentage of each Participant's Annual Fees which he elects to receive in the form of cash and defer with respect to a Plan Year in accordance with Section 5 shall be credited to the Participant's Cash Deferral Account on each Fee Payment Date during the Plan Year. Dividend Equivalents and any fractional shares that have been rounded pursuant to Section 6 will be credited to a Participant's Cash Deferral Account in accordance with Section 6(b).</w:t>
      </w:r>
    </w:p>
    <w:p>
      <w:pPr>
        <w:spacing w:after="0" w:line="164" w:lineRule="exact"/>
        <w:rPr>
          <w:rFonts w:ascii="Courier New" w:cs="Courier New" w:eastAsia="Courier New" w:hAnsi="Courier New"/>
          <w:sz w:val="14"/>
          <w:szCs w:val="14"/>
          <w:color w:val="auto"/>
        </w:rPr>
      </w:pPr>
    </w:p>
    <w:p>
      <w:pPr>
        <w:ind w:right="3339" w:firstLine="797"/>
        <w:spacing w:after="0" w:line="242" w:lineRule="auto"/>
        <w:tabs>
          <w:tab w:leader="none" w:pos="134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Crediting of Interest. Interest shall be credited on and posted to each Cash Deferral Account as of the last day of each calendar month beginning the first calendar month following the effective date of the first deferral and ending the last calendar month immediately preceding the date on which such amounts are distributed to the Participant, at an annual rate as determined by the Committee.</w:t>
      </w:r>
    </w:p>
    <w:p>
      <w:pPr>
        <w:sectPr>
          <w:pgSz w:w="11900" w:h="16838" w:orient="portrait"/>
          <w:cols w:equalWidth="0" w:num="1">
            <w:col w:w="10219"/>
          </w:cols>
          <w:pgMar w:left="240" w:top="289"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right="3439" w:firstLine="797"/>
        <w:spacing w:after="0" w:line="241" w:lineRule="auto"/>
        <w:tabs>
          <w:tab w:leader="none" w:pos="125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Payments. The amount of cash credited to a Participant's Cash Deferral Account shall be reduced by the amount of cash paid to such Participant or his Beneficiary under the Plan.</w:t>
      </w:r>
    </w:p>
    <w:p>
      <w:pPr>
        <w:spacing w:after="0" w:line="176" w:lineRule="exact"/>
        <w:rPr>
          <w:rFonts w:ascii="Courier New" w:cs="Courier New" w:eastAsia="Courier New" w:hAnsi="Courier New"/>
          <w:sz w:val="15"/>
          <w:szCs w:val="15"/>
          <w:color w:val="auto"/>
        </w:rPr>
      </w:pPr>
    </w:p>
    <w:p>
      <w:pPr>
        <w:jc w:val="both"/>
        <w:ind w:right="3259" w:firstLine="797"/>
        <w:spacing w:after="0" w:line="241" w:lineRule="auto"/>
        <w:tabs>
          <w:tab w:leader="none" w:pos="125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The interest of a Participant in any amounts payable with respect to a Cash Deferral Account shall be at all times fully vested and non-forfeitable.</w:t>
      </w:r>
    </w:p>
    <w:p>
      <w:pPr>
        <w:spacing w:after="0" w:line="174"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Payments.</w:t>
      </w:r>
    </w:p>
    <w:p>
      <w:pPr>
        <w:spacing w:after="0" w:line="176" w:lineRule="exact"/>
        <w:rPr>
          <w:sz w:val="20"/>
          <w:szCs w:val="20"/>
          <w:color w:val="auto"/>
        </w:rPr>
      </w:pPr>
    </w:p>
    <w:p>
      <w:pPr>
        <w:ind w:right="3159" w:firstLine="797"/>
        <w:spacing w:after="0" w:line="242" w:lineRule="auto"/>
        <w:tabs>
          <w:tab w:leader="none" w:pos="125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At each time payment of all or a portion of a Participant's Stock Deferral Account and/or Cash Deferral Account is due pursuant to an election made in accordance with Section 5 (or pursuant to the death of a Participant in accordance with Section 8(d)), the Company shall pay Stock and cash directly to such Participant or his Beneficiary in an amount equal to the portion of his Stock Deferral Account and/or Cash Deferral Account which is so payable. Payable amounts expressed in the form of Stock Equivalents shall be paid in Stock, and payable amounts expressed in the form of cash shall be paid in cash. The Company shall make such payment directly to the Participant from its general assets and authorized but unissued Stock; provided, however, that in the event no authorized but unissued Stock is available, payable amounts from a Participant's Stock Deferral Account expressed in the form of Stock Equivalents may be deferred for up to six months at the discretion of the Committee pending the availability of such Stock, and if payment has not been made at the end of such six-month period, payment shall be promptly made by the Company in the form of cash, in an amount equal to the Fair Market Value of the Stock represented by such Stock Equivalents as of the date of payment.</w:t>
      </w:r>
    </w:p>
    <w:p>
      <w:pPr>
        <w:spacing w:after="0" w:line="184" w:lineRule="exact"/>
        <w:rPr>
          <w:rFonts w:ascii="Courier New" w:cs="Courier New" w:eastAsia="Courier New" w:hAnsi="Courier New"/>
          <w:sz w:val="15"/>
          <w:szCs w:val="15"/>
          <w:color w:val="auto"/>
        </w:rPr>
      </w:pPr>
    </w:p>
    <w:p>
      <w:pPr>
        <w:ind w:right="3259" w:firstLine="797"/>
        <w:spacing w:after="0" w:line="242" w:lineRule="auto"/>
        <w:tabs>
          <w:tab w:leader="none" w:pos="125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Commencement. The payment of a Participant's Stock Deferral Account and Cash Deferral Account shall commence on the date selected by the Participant in the irrevocable election described in Section 5; provided, however, that in no event shall such payment commence later than the date which is two years following the date on which the Participant ceases to be a Non-Employee Director for any reason.</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34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A Participant may elect to receive the payment of his Stock Deferral Account and Cash Deferral Account in the form of (i) a single lump sum, or (ii) substantially equal annual installments for a period of up to five years.</w:t>
      </w:r>
    </w:p>
    <w:p>
      <w:pPr>
        <w:spacing w:after="0" w:line="174" w:lineRule="exact"/>
        <w:rPr>
          <w:rFonts w:ascii="Courier New" w:cs="Courier New" w:eastAsia="Courier New" w:hAnsi="Courier New"/>
          <w:sz w:val="15"/>
          <w:szCs w:val="15"/>
          <w:color w:val="auto"/>
        </w:rPr>
      </w:pPr>
    </w:p>
    <w:p>
      <w:pPr>
        <w:ind w:right="3339" w:firstLine="797"/>
        <w:spacing w:after="0" w:line="265" w:lineRule="auto"/>
        <w:tabs>
          <w:tab w:leader="none" w:pos="125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Death. If a Participant dies before payment of his Stock Deferral Account and Cash Deferral Account is completed, the balance remaining in such accounts shall be paid to the Participant's Beneficiary in one lump sum as soon as practicable following the Participant's death.</w:t>
      </w:r>
    </w:p>
    <w:p>
      <w:pPr>
        <w:spacing w:after="0" w:line="159" w:lineRule="exact"/>
        <w:rPr>
          <w:rFonts w:ascii="Courier New" w:cs="Courier New" w:eastAsia="Courier New" w:hAnsi="Courier New"/>
          <w:sz w:val="14"/>
          <w:szCs w:val="14"/>
          <w:color w:val="auto"/>
        </w:rPr>
      </w:pPr>
    </w:p>
    <w:p>
      <w:pPr>
        <w:ind w:right="3339" w:firstLine="797"/>
        <w:spacing w:after="0" w:line="242" w:lineRule="auto"/>
        <w:tabs>
          <w:tab w:leader="none" w:pos="125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Stock Equivalents credited to a Participant's Stock Deferral Account shall continue to be credited with dividends as described in Section 6(b) notwithstanding that such Participant has ceased to be a Non-Employee Director.</w:t>
      </w:r>
    </w:p>
    <w:p>
      <w:pPr>
        <w:spacing w:after="0" w:line="174" w:lineRule="exact"/>
        <w:rPr>
          <w:rFonts w:ascii="Courier New" w:cs="Courier New" w:eastAsia="Courier New" w:hAnsi="Courier New"/>
          <w:sz w:val="15"/>
          <w:szCs w:val="15"/>
          <w:color w:val="auto"/>
        </w:rPr>
      </w:pPr>
    </w:p>
    <w:p>
      <w:pPr>
        <w:ind w:right="3159" w:firstLine="797"/>
        <w:spacing w:after="0" w:line="267" w:lineRule="auto"/>
        <w:tabs>
          <w:tab w:leader="none" w:pos="125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Cash credited to a Participant's Cash Deferral Account shall continue to be credited with interest as described in Section 7(b) notwithstanding that such Participant has ceased to be a Non-Employee Director.</w:t>
      </w:r>
    </w:p>
    <w:p>
      <w:pPr>
        <w:sectPr>
          <w:pgSz w:w="11900" w:h="16838" w:orient="portrait"/>
          <w:cols w:equalWidth="0" w:num="1">
            <w:col w:w="10219"/>
          </w:cols>
          <w:pgMar w:left="240" w:top="289"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159" w:firstLine="797"/>
        <w:spacing w:after="0" w:line="242" w:lineRule="auto"/>
        <w:tabs>
          <w:tab w:leader="none" w:pos="125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Hardship. Notwithstanding anything herein to the contrary, a Participant may request and receive a hardship distribution, provided the Participant is able to demonstrate, to the satisfaction of the Committee, that he has suffered a Financial Hardship. A hardship distribution request must be made on the form provided by the Committee and is subject to the discretion of the Committee. The amount distributed cannot exceed the lesser of (a) the aggregate of the Participant's Cash Deferral Account and Stock Deferral Account, or (b) the amount necessary to satisfy the Participant's Financial Hardship. No distribution may be made prior to the time the Committee approves the distribution.</w:t>
      </w:r>
    </w:p>
    <w:p>
      <w:pPr>
        <w:spacing w:after="0" w:line="17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SECTION 9. Designation of Beneficiaries. A Participant may designate one or more Beneficiaries to receive the amounts payable from the Participant's Stock Deferral Account and Cash Deferral Account under the Plan in the event of such Participant's death. Such designations shall be made on forms provided by the Committee. A Participant may from time to time change his designated Beneficiaries, without the consent of such Beneficiaries, by filing a new designation in writing with the Committee. The Company and Committee may rely conclusively upon the Beneficiary designation last filed in accordance with the terms of the Plan.</w:t>
      </w:r>
    </w:p>
    <w:p>
      <w:pPr>
        <w:spacing w:after="0" w:line="178"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SECTION 10. Amendments to the Plan; Termination of the Plan. The Board of Directors of the Company may amend, alter, suspend, discontinue or terminate the Plan without the consent of any Participant; provided, however, that no such amendment, alteration, suspension, discontinuation, or termination of the Plan shall materially and adversely affect the rights of such Participant with respect to payment of amounts previously credited to such Participant's Stock Deferral Account and Cash Deferral Account. The Plan has no fixed termination date.</w:t>
      </w:r>
    </w:p>
    <w:p>
      <w:pPr>
        <w:spacing w:after="0" w:line="176" w:lineRule="exact"/>
        <w:rPr>
          <w:sz w:val="20"/>
          <w:szCs w:val="20"/>
          <w:color w:val="auto"/>
        </w:rPr>
      </w:pPr>
    </w:p>
    <w:p>
      <w:pPr>
        <w:ind w:left="800"/>
        <w:spacing w:after="0"/>
        <w:tabs>
          <w:tab w:leader="none" w:pos="194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General Provisions.</w:t>
      </w:r>
    </w:p>
    <w:p>
      <w:pPr>
        <w:spacing w:after="0" w:line="176" w:lineRule="exact"/>
        <w:rPr>
          <w:sz w:val="20"/>
          <w:szCs w:val="20"/>
          <w:color w:val="auto"/>
        </w:rPr>
      </w:pPr>
    </w:p>
    <w:p>
      <w:pPr>
        <w:ind w:right="3159" w:firstLine="797"/>
        <w:spacing w:after="0" w:line="242" w:lineRule="auto"/>
        <w:tabs>
          <w:tab w:leader="none" w:pos="125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on Transfer of Rights; Beneficiaries. No right or interest of a Participant under the Plan shall be subject in any manner to anticipation, alienation, sale, transfer, assignment, pledge, encumbrance, attachment or garnishment by creditors of the Participant or his Beneficiary, or shall be transferable by a Participant otherwise than by will or the laws of descent and distribution; provided, however, that a Participant may designate a Beneficiary in accordance with Section 9 to receive any payment under the Plan in the event of death of the Participant. A Beneficiary, guardian, legal representative or other person claiming any rights under the Plan from or through any Participant shall be subject to all terms and conditions of the Plan applicable to such Participant.</w:t>
      </w:r>
    </w:p>
    <w:p>
      <w:pPr>
        <w:spacing w:after="0" w:line="179" w:lineRule="exact"/>
        <w:rPr>
          <w:rFonts w:ascii="Courier New" w:cs="Courier New" w:eastAsia="Courier New" w:hAnsi="Courier New"/>
          <w:sz w:val="15"/>
          <w:szCs w:val="15"/>
          <w:color w:val="auto"/>
        </w:rPr>
      </w:pPr>
    </w:p>
    <w:p>
      <w:pPr>
        <w:ind w:right="3159" w:firstLine="797"/>
        <w:spacing w:after="0" w:line="242" w:lineRule="auto"/>
        <w:tabs>
          <w:tab w:leader="none" w:pos="13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the Plan. The Plan is intended to be "unfunded" for Federal income tax purposes. The Plan shall not cover any employee of the Company and is not intended to be subject to ERISA. With respect to any payment not yet made to a Participant under the Plan, nothing contained in the Plan shall give a Participant any rights that are greater than those of a general creditor of the Company.</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3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of a Shareholder. No Participant shall have any of the rights or privileges of a shareholder of the Company as a result of the making of an election under Section 5 of the Plan, or as a result of the establishing of or crediting of any amounts to a Stock Deferral Account</w:t>
      </w:r>
    </w:p>
    <w:p>
      <w:pPr>
        <w:sectPr>
          <w:pgSz w:w="11900" w:h="16838" w:orient="portrait"/>
          <w:cols w:equalWidth="0" w:num="1">
            <w:col w:w="10219"/>
          </w:cols>
          <w:pgMar w:left="240" w:top="289"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8</w:t>
      </w:r>
    </w:p>
    <w:p>
      <w:pPr>
        <w:spacing w:after="0" w:line="348"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under the Plan, until Stock is actually distributed to the Participant pursuant to Section 8 of the Plan.</w:t>
      </w:r>
    </w:p>
    <w:p>
      <w:pPr>
        <w:spacing w:after="0" w:line="176" w:lineRule="exact"/>
        <w:rPr>
          <w:sz w:val="20"/>
          <w:szCs w:val="20"/>
          <w:color w:val="auto"/>
        </w:rPr>
      </w:pPr>
    </w:p>
    <w:p>
      <w:pPr>
        <w:ind w:right="3159" w:firstLine="797"/>
        <w:spacing w:after="0" w:line="242" w:lineRule="auto"/>
        <w:tabs>
          <w:tab w:leader="none" w:pos="125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Continued Election as a Director. Nothing contained in the Plan shall confer, and no establishment of or crediting of any amounts to a Stock Deferral Account or Cash Deferral Account shall be construed as conferring, upon any Participant, any right to continue as a member of the Board of Directors, or to interfere in any way with the right of the Company to increase or decrease the amount of the Annual Fees, or any other compensation payable to NonEmployee Directors.</w:t>
      </w:r>
    </w:p>
    <w:p>
      <w:pPr>
        <w:spacing w:after="0" w:line="176" w:lineRule="exact"/>
        <w:rPr>
          <w:rFonts w:ascii="Courier New" w:cs="Courier New" w:eastAsia="Courier New" w:hAnsi="Courier New"/>
          <w:sz w:val="15"/>
          <w:szCs w:val="15"/>
          <w:color w:val="auto"/>
        </w:rPr>
      </w:pPr>
    </w:p>
    <w:p>
      <w:pPr>
        <w:ind w:right="3259" w:firstLine="797"/>
        <w:spacing w:after="0"/>
        <w:tabs>
          <w:tab w:leader="none" w:pos="13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Expenses. All expenses and costs incurred in connection with the operation of the Plan shall be borne by the Company.</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3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construction and effect of the Plan and any rules and regulations relating to the Plan shall be determined in accordance with the laws of North Carolina, without giving effect to principles of conflicts of laws.</w:t>
      </w:r>
    </w:p>
    <w:p>
      <w:pPr>
        <w:spacing w:after="0" w:line="174" w:lineRule="exact"/>
        <w:rPr>
          <w:rFonts w:ascii="Courier New" w:cs="Courier New" w:eastAsia="Courier New" w:hAnsi="Courier New"/>
          <w:sz w:val="15"/>
          <w:szCs w:val="15"/>
          <w:color w:val="auto"/>
        </w:rPr>
      </w:pPr>
    </w:p>
    <w:p>
      <w:pPr>
        <w:ind w:right="3259" w:firstLine="797"/>
        <w:spacing w:after="0" w:line="267" w:lineRule="auto"/>
        <w:tabs>
          <w:tab w:leader="none" w:pos="125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Whenever necessary or appropriate in the Plan, where the context admits, the singular term and the related pronouns shall include the plural and the masculine gender shall include the feminine gender.</w:t>
      </w:r>
    </w:p>
    <w:p>
      <w:pPr>
        <w:sectPr>
          <w:pgSz w:w="11900" w:h="16838" w:orient="portrait"/>
          <w:cols w:equalWidth="0" w:num="1">
            <w:col w:w="10219"/>
          </w:cols>
          <w:pgMar w:left="240" w:top="289"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Appendix V</w:t>
      </w:r>
    </w:p>
    <w:p>
      <w:pPr>
        <w:spacing w:after="0" w:line="346"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Martin Marietta Materials, Inc.</w:t>
      </w:r>
    </w:p>
    <w:p>
      <w:pPr>
        <w:spacing w:after="0" w:line="2"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Amended Omnibus Securities Award Plan</w:t>
      </w:r>
    </w:p>
    <w:p>
      <w:pPr>
        <w:spacing w:after="0" w:line="200" w:lineRule="exact"/>
        <w:rPr>
          <w:sz w:val="20"/>
          <w:szCs w:val="20"/>
          <w:color w:val="auto"/>
        </w:rPr>
      </w:pPr>
    </w:p>
    <w:p>
      <w:pPr>
        <w:spacing w:after="0" w:line="3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Establishment and Purpose</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Martin Marietta Materials, Inc. Amended Omnibus Securities Plan (the "Plan") is an amendment and restatement of the Martin Marietta Materials, Inc. Omnibus Securities Award Plan (the "1994 Plan"), which effectiveness is subject to the adoption of the Plan by the shareholders of the Corporation in a manner that complies with Section 162(m).</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this Plan is to benefit the Corporation's shareholders by encouraging high levels of performance by individuals who are key to the success of the Corporation and to enable the Corporation to attract, motivate, and retain talented and experienced individuals essential to its continued success. This is to be accomplished by providing such employees an opportunity to obtain or increase their proprietary interest in the Corporation's performance and by providing such employees with additional incentives to remain with the Corporation.</w:t>
      </w:r>
    </w:p>
    <w:p>
      <w:pPr>
        <w:spacing w:after="0" w:line="17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Definitions</w:t>
      </w:r>
    </w:p>
    <w:p>
      <w:pPr>
        <w:spacing w:after="0" w:line="176" w:lineRule="exact"/>
        <w:rPr>
          <w:sz w:val="20"/>
          <w:szCs w:val="20"/>
          <w:color w:val="auto"/>
        </w:rPr>
      </w:pPr>
    </w:p>
    <w:p>
      <w:pPr>
        <w:ind w:right="4139" w:firstLine="805"/>
        <w:spacing w:after="0"/>
        <w:rPr>
          <w:sz w:val="20"/>
          <w:szCs w:val="20"/>
          <w:color w:val="auto"/>
        </w:rPr>
      </w:pPr>
      <w:r>
        <w:rPr>
          <w:rFonts w:ascii="Courier New" w:cs="Courier New" w:eastAsia="Courier New" w:hAnsi="Courier New"/>
          <w:sz w:val="15"/>
          <w:szCs w:val="15"/>
          <w:color w:val="auto"/>
        </w:rPr>
        <w:t>The following terms, as used herein, shall have the meaning specified:</w:t>
      </w:r>
    </w:p>
    <w:p>
      <w:pPr>
        <w:spacing w:after="0" w:line="176" w:lineRule="exact"/>
        <w:rPr>
          <w:sz w:val="20"/>
          <w:szCs w:val="20"/>
          <w:color w:val="auto"/>
        </w:rPr>
      </w:pPr>
    </w:p>
    <w:p>
      <w:pPr>
        <w:ind w:left="800" w:right="3259"/>
        <w:spacing w:after="0" w:line="241" w:lineRule="auto"/>
        <w:rPr>
          <w:sz w:val="20"/>
          <w:szCs w:val="20"/>
          <w:color w:val="auto"/>
        </w:rPr>
      </w:pPr>
      <w:r>
        <w:rPr>
          <w:rFonts w:ascii="Courier New" w:cs="Courier New" w:eastAsia="Courier New" w:hAnsi="Courier New"/>
          <w:sz w:val="15"/>
          <w:szCs w:val="15"/>
          <w:color w:val="auto"/>
        </w:rPr>
        <w:t>"Affiliate" of a person means any entity directly or indirectly controlling, controlled by or under direct or indirect common control with such person.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"Award" means an award granted pursuant to Section 4 hereof.</w:t>
      </w:r>
    </w:p>
    <w:p>
      <w:pPr>
        <w:spacing w:after="0" w:line="176" w:lineRule="exact"/>
        <w:rPr>
          <w:sz w:val="20"/>
          <w:szCs w:val="20"/>
          <w:color w:val="auto"/>
        </w:rPr>
      </w:pPr>
    </w:p>
    <w:p>
      <w:pPr>
        <w:ind w:left="800" w:right="3259"/>
        <w:spacing w:after="0" w:line="242" w:lineRule="auto"/>
        <w:rPr>
          <w:sz w:val="20"/>
          <w:szCs w:val="20"/>
          <w:color w:val="auto"/>
        </w:rPr>
      </w:pPr>
      <w:r>
        <w:rPr>
          <w:rFonts w:ascii="Courier New" w:cs="Courier New" w:eastAsia="Courier New" w:hAnsi="Courier New"/>
          <w:sz w:val="15"/>
          <w:szCs w:val="15"/>
          <w:color w:val="auto"/>
        </w:rPr>
        <w:t>"Award Agreement" means an agreement described in Section 6 hereof entered into between the Corporation and a Participant, setting forth the terms and conditions applicable to the Award granted to the Participant.</w:t>
      </w:r>
    </w:p>
    <w:p>
      <w:pPr>
        <w:spacing w:after="0" w:line="175" w:lineRule="exact"/>
        <w:rPr>
          <w:sz w:val="20"/>
          <w:szCs w:val="20"/>
          <w:color w:val="auto"/>
        </w:rPr>
      </w:pPr>
    </w:p>
    <w:p>
      <w:pPr>
        <w:ind w:left="800" w:right="3339"/>
        <w:spacing w:after="0"/>
        <w:rPr>
          <w:sz w:val="20"/>
          <w:szCs w:val="20"/>
          <w:color w:val="auto"/>
        </w:rPr>
      </w:pPr>
      <w:r>
        <w:rPr>
          <w:rFonts w:ascii="Courier New" w:cs="Courier New" w:eastAsia="Courier New" w:hAnsi="Courier New"/>
          <w:sz w:val="15"/>
          <w:szCs w:val="15"/>
          <w:color w:val="auto"/>
        </w:rPr>
        <w:t>"Board of Directors" means the Board of Directors of the Corporation as it may be comprised from time to time.</w:t>
      </w:r>
    </w:p>
    <w:p>
      <w:pPr>
        <w:spacing w:after="0" w:line="176" w:lineRule="exact"/>
        <w:rPr>
          <w:sz w:val="20"/>
          <w:szCs w:val="20"/>
          <w:color w:val="auto"/>
        </w:rPr>
      </w:pPr>
    </w:p>
    <w:p>
      <w:pPr>
        <w:ind w:left="800" w:right="3339"/>
        <w:spacing w:after="0"/>
        <w:rPr>
          <w:sz w:val="20"/>
          <w:szCs w:val="20"/>
          <w:color w:val="auto"/>
        </w:rPr>
      </w:pPr>
      <w:r>
        <w:rPr>
          <w:rFonts w:ascii="Courier New" w:cs="Courier New" w:eastAsia="Courier New" w:hAnsi="Courier New"/>
          <w:sz w:val="15"/>
          <w:szCs w:val="15"/>
          <w:color w:val="auto"/>
        </w:rPr>
        <w:t>"Code" means the Internal Revenue Code of 1986, as amended from time to time.</w:t>
      </w:r>
    </w:p>
    <w:p>
      <w:pPr>
        <w:spacing w:after="0" w:line="176" w:lineRule="exact"/>
        <w:rPr>
          <w:sz w:val="20"/>
          <w:szCs w:val="20"/>
          <w:color w:val="auto"/>
        </w:rPr>
      </w:pPr>
    </w:p>
    <w:p>
      <w:pPr>
        <w:ind w:left="800" w:right="3259"/>
        <w:spacing w:after="0" w:line="242" w:lineRule="auto"/>
        <w:rPr>
          <w:sz w:val="20"/>
          <w:szCs w:val="20"/>
          <w:color w:val="auto"/>
        </w:rPr>
      </w:pPr>
      <w:r>
        <w:rPr>
          <w:rFonts w:ascii="Courier New" w:cs="Courier New" w:eastAsia="Courier New" w:hAnsi="Courier New"/>
          <w:sz w:val="15"/>
          <w:szCs w:val="15"/>
          <w:color w:val="auto"/>
        </w:rPr>
        <w:t>"Committee" means a committee composed of members of, and designated by, the Board of Directors and consisting solely of persons who are both (i) "non-employee directors" within the meaning of Rule 16b-3, and (ii) "outside directors" within the meaning of Section 162(m), as Rule 16b-3 and Section 162(m) may be amended from time to time, which committee shall at all times comprise at least the minimum number of such persons necessary to comply with both Rule 16b-3 and Section 162.</w:t>
      </w:r>
    </w:p>
    <w:p>
      <w:pPr>
        <w:sectPr>
          <w:pgSz w:w="11900" w:h="16838" w:orient="portrait"/>
          <w:cols w:equalWidth="0" w:num="1">
            <w:col w:w="10219"/>
          </w:cols>
          <w:pgMar w:left="240" w:top="289"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"Corporation" means Martin Marietta Materials, Inc.</w:t>
      </w:r>
    </w:p>
    <w:p>
      <w:pPr>
        <w:spacing w:after="0" w:line="348" w:lineRule="exact"/>
        <w:rPr>
          <w:sz w:val="20"/>
          <w:szCs w:val="20"/>
          <w:color w:val="auto"/>
        </w:rPr>
      </w:pPr>
    </w:p>
    <w:p>
      <w:pPr>
        <w:ind w:left="800" w:right="3519"/>
        <w:spacing w:after="0" w:line="274" w:lineRule="auto"/>
        <w:rPr>
          <w:sz w:val="20"/>
          <w:szCs w:val="20"/>
          <w:color w:val="auto"/>
        </w:rPr>
      </w:pPr>
      <w:r>
        <w:rPr>
          <w:rFonts w:ascii="Courier New" w:cs="Courier New" w:eastAsia="Courier New" w:hAnsi="Courier New"/>
          <w:sz w:val="14"/>
          <w:szCs w:val="14"/>
          <w:color w:val="auto"/>
        </w:rPr>
        <w:t>"Covered Employee" means a covered employee within the meaning of Section 162(m) or the Treasury Regulations promulgated thereunder.</w:t>
      </w:r>
    </w:p>
    <w:p>
      <w:pPr>
        <w:spacing w:after="0" w:line="326" w:lineRule="exact"/>
        <w:rPr>
          <w:sz w:val="20"/>
          <w:szCs w:val="20"/>
          <w:color w:val="auto"/>
        </w:rPr>
      </w:pPr>
    </w:p>
    <w:p>
      <w:pPr>
        <w:jc w:val="both"/>
        <w:ind w:left="800" w:right="3339"/>
        <w:spacing w:after="0" w:line="241" w:lineRule="auto"/>
        <w:rPr>
          <w:sz w:val="20"/>
          <w:szCs w:val="20"/>
          <w:color w:val="auto"/>
        </w:rPr>
      </w:pPr>
      <w:r>
        <w:rPr>
          <w:rFonts w:ascii="Courier New" w:cs="Courier New" w:eastAsia="Courier New" w:hAnsi="Courier New"/>
          <w:sz w:val="15"/>
          <w:szCs w:val="15"/>
          <w:color w:val="auto"/>
        </w:rPr>
        <w:t>"Employee" means officers and other key employees of the Corporation but excludes directors who are not also officers or employees of the Corporation.</w:t>
      </w:r>
    </w:p>
    <w:p>
      <w:pPr>
        <w:spacing w:after="0" w:line="176" w:lineRule="exact"/>
        <w:rPr>
          <w:sz w:val="20"/>
          <w:szCs w:val="20"/>
          <w:color w:val="auto"/>
        </w:rPr>
      </w:pPr>
    </w:p>
    <w:p>
      <w:pPr>
        <w:jc w:val="both"/>
        <w:ind w:left="800" w:right="3339"/>
        <w:spacing w:after="0"/>
        <w:rPr>
          <w:sz w:val="20"/>
          <w:szCs w:val="20"/>
          <w:color w:val="auto"/>
        </w:rPr>
      </w:pPr>
      <w:r>
        <w:rPr>
          <w:rFonts w:ascii="Courier New" w:cs="Courier New" w:eastAsia="Courier New" w:hAnsi="Courier New"/>
          <w:sz w:val="15"/>
          <w:szCs w:val="15"/>
          <w:color w:val="auto"/>
        </w:rPr>
        <w:t>"Exchange Act" means the Securities Exchange Act of 1934, as amended from time to time.</w:t>
      </w:r>
    </w:p>
    <w:p>
      <w:pPr>
        <w:spacing w:after="0" w:line="176" w:lineRule="exact"/>
        <w:rPr>
          <w:sz w:val="20"/>
          <w:szCs w:val="20"/>
          <w:color w:val="auto"/>
        </w:rPr>
      </w:pPr>
    </w:p>
    <w:p>
      <w:pPr>
        <w:ind w:left="800" w:right="3079"/>
        <w:spacing w:after="0" w:line="262" w:lineRule="auto"/>
        <w:rPr>
          <w:sz w:val="20"/>
          <w:szCs w:val="20"/>
          <w:color w:val="auto"/>
        </w:rPr>
      </w:pPr>
      <w:r>
        <w:rPr>
          <w:rFonts w:ascii="Courier New" w:cs="Courier New" w:eastAsia="Courier New" w:hAnsi="Courier New"/>
          <w:sz w:val="14"/>
          <w:szCs w:val="14"/>
          <w:color w:val="auto"/>
        </w:rPr>
        <w:t>"Fair Market Value" means the closing price of the relevant security as reported on the composite tape of New York Stock Exchange issues (or such other reporting system as shall be selected by the Committee) on the relevant date, or if no sale of the security is reported for such date, the next following day for which there is a reported sale. The Committee shall determine the Fair Market Value of any security that is not publicly traded, using such criteria as it shall determine, in its sole direction, to be appropriate for such valuation.</w:t>
      </w:r>
    </w:p>
    <w:p>
      <w:pPr>
        <w:spacing w:after="0" w:line="163" w:lineRule="exact"/>
        <w:rPr>
          <w:sz w:val="20"/>
          <w:szCs w:val="20"/>
          <w:color w:val="auto"/>
        </w:rPr>
      </w:pPr>
    </w:p>
    <w:p>
      <w:pPr>
        <w:ind w:left="800" w:right="3879"/>
        <w:spacing w:after="0"/>
        <w:rPr>
          <w:sz w:val="20"/>
          <w:szCs w:val="20"/>
          <w:color w:val="auto"/>
        </w:rPr>
      </w:pPr>
      <w:r>
        <w:rPr>
          <w:rFonts w:ascii="Courier New" w:cs="Courier New" w:eastAsia="Courier New" w:hAnsi="Courier New"/>
          <w:sz w:val="15"/>
          <w:szCs w:val="15"/>
          <w:color w:val="auto"/>
        </w:rPr>
        <w:t>"Insider" means any person who is subject to Section 16 of the Exchange Act.</w:t>
      </w:r>
    </w:p>
    <w:p>
      <w:pPr>
        <w:spacing w:after="0" w:line="176" w:lineRule="exact"/>
        <w:rPr>
          <w:sz w:val="20"/>
          <w:szCs w:val="20"/>
          <w:color w:val="auto"/>
        </w:rPr>
      </w:pPr>
    </w:p>
    <w:p>
      <w:pPr>
        <w:ind w:left="800" w:right="3599"/>
        <w:spacing w:after="0"/>
        <w:rPr>
          <w:sz w:val="20"/>
          <w:szCs w:val="20"/>
          <w:color w:val="auto"/>
        </w:rPr>
      </w:pPr>
      <w:r>
        <w:rPr>
          <w:rFonts w:ascii="Courier New" w:cs="Courier New" w:eastAsia="Courier New" w:hAnsi="Courier New"/>
          <w:sz w:val="15"/>
          <w:szCs w:val="15"/>
          <w:color w:val="auto"/>
        </w:rPr>
        <w:t>"Participant" means an Employee who has been granted and holds an unexercised or unpaid Award pursuant to this Plan.</w:t>
      </w:r>
    </w:p>
    <w:p>
      <w:pPr>
        <w:spacing w:after="0" w:line="176" w:lineRule="exact"/>
        <w:rPr>
          <w:sz w:val="20"/>
          <w:szCs w:val="20"/>
          <w:color w:val="auto"/>
        </w:rPr>
      </w:pPr>
    </w:p>
    <w:p>
      <w:pPr>
        <w:ind w:left="800" w:right="3779"/>
        <w:spacing w:after="0" w:line="241" w:lineRule="auto"/>
        <w:rPr>
          <w:sz w:val="20"/>
          <w:szCs w:val="20"/>
          <w:color w:val="auto"/>
        </w:rPr>
      </w:pPr>
      <w:r>
        <w:rPr>
          <w:rFonts w:ascii="Courier New" w:cs="Courier New" w:eastAsia="Courier New" w:hAnsi="Courier New"/>
          <w:sz w:val="15"/>
          <w:szCs w:val="15"/>
          <w:color w:val="auto"/>
        </w:rPr>
        <w:t>"Rule 16b-3" means Rule 16b-3 promulgated by the Securities and Exchange Commission under Section 16 or any successor rule or regulation as amended from time to time.</w:t>
      </w:r>
    </w:p>
    <w:p>
      <w:pPr>
        <w:spacing w:after="0" w:line="176" w:lineRule="exact"/>
        <w:rPr>
          <w:sz w:val="20"/>
          <w:szCs w:val="20"/>
          <w:color w:val="auto"/>
        </w:rPr>
      </w:pPr>
    </w:p>
    <w:p>
      <w:pPr>
        <w:jc w:val="both"/>
        <w:ind w:left="800" w:right="3519"/>
        <w:spacing w:after="0" w:line="267" w:lineRule="auto"/>
        <w:rPr>
          <w:sz w:val="20"/>
          <w:szCs w:val="20"/>
          <w:color w:val="auto"/>
        </w:rPr>
      </w:pPr>
      <w:r>
        <w:rPr>
          <w:rFonts w:ascii="Courier New" w:cs="Courier New" w:eastAsia="Courier New" w:hAnsi="Courier New"/>
          <w:sz w:val="14"/>
          <w:szCs w:val="14"/>
          <w:color w:val="auto"/>
        </w:rPr>
        <w:t>"Section 16" means Section 16 of the Exchange Act or any successor statute and the rules promulgated thereunder by the Securities and Exchange Commission, as they may be amended from time to time.</w:t>
      </w:r>
    </w:p>
    <w:p>
      <w:pPr>
        <w:spacing w:after="0" w:line="159" w:lineRule="exact"/>
        <w:rPr>
          <w:sz w:val="20"/>
          <w:szCs w:val="20"/>
          <w:color w:val="auto"/>
        </w:rPr>
      </w:pPr>
    </w:p>
    <w:p>
      <w:pPr>
        <w:ind w:left="800" w:right="3339"/>
        <w:spacing w:after="0" w:line="241" w:lineRule="auto"/>
        <w:rPr>
          <w:sz w:val="20"/>
          <w:szCs w:val="20"/>
          <w:color w:val="auto"/>
        </w:rPr>
      </w:pPr>
      <w:r>
        <w:rPr>
          <w:rFonts w:ascii="Courier New" w:cs="Courier New" w:eastAsia="Courier New" w:hAnsi="Courier New"/>
          <w:sz w:val="15"/>
          <w:szCs w:val="15"/>
          <w:color w:val="auto"/>
        </w:rPr>
        <w:t>"Section 162(m)" means Section 162(m) of the Code or any successor statute and the Treasury Regulations promulgated thereunder, as they may be amended from time to time.</w:t>
      </w:r>
    </w:p>
    <w:p>
      <w:pPr>
        <w:spacing w:after="0" w:line="176" w:lineRule="exact"/>
        <w:rPr>
          <w:sz w:val="20"/>
          <w:szCs w:val="20"/>
          <w:color w:val="auto"/>
        </w:rPr>
      </w:pPr>
    </w:p>
    <w:p>
      <w:pPr>
        <w:ind w:left="800" w:right="3519"/>
        <w:spacing w:after="0"/>
        <w:rPr>
          <w:sz w:val="20"/>
          <w:szCs w:val="20"/>
          <w:color w:val="auto"/>
        </w:rPr>
      </w:pPr>
      <w:r>
        <w:rPr>
          <w:rFonts w:ascii="Courier New" w:cs="Courier New" w:eastAsia="Courier New" w:hAnsi="Courier New"/>
          <w:sz w:val="15"/>
          <w:szCs w:val="15"/>
          <w:color w:val="auto"/>
        </w:rPr>
        <w:t>"Stock" means shares of Common Stock of the Corporation, par value $.01 per share.</w:t>
      </w:r>
    </w:p>
    <w:p>
      <w:pPr>
        <w:spacing w:after="0" w:line="176" w:lineRule="exact"/>
        <w:rPr>
          <w:sz w:val="20"/>
          <w:szCs w:val="20"/>
          <w:color w:val="auto"/>
        </w:rPr>
      </w:pPr>
    </w:p>
    <w:p>
      <w:pPr>
        <w:ind w:left="800" w:right="3519"/>
        <w:spacing w:after="0"/>
        <w:rPr>
          <w:sz w:val="20"/>
          <w:szCs w:val="20"/>
          <w:color w:val="auto"/>
        </w:rPr>
      </w:pPr>
      <w:r>
        <w:rPr>
          <w:rFonts w:ascii="Courier New" w:cs="Courier New" w:eastAsia="Courier New" w:hAnsi="Courier New"/>
          <w:sz w:val="15"/>
          <w:szCs w:val="15"/>
          <w:color w:val="auto"/>
        </w:rPr>
        <w:t>"Subsidiary" means any entity directly or indirectly controlled by the Corporation.</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Eligibility</w:t>
      </w:r>
    </w:p>
    <w:p>
      <w:pPr>
        <w:spacing w:after="0" w:line="176" w:lineRule="exact"/>
        <w:rPr>
          <w:sz w:val="20"/>
          <w:szCs w:val="20"/>
          <w:color w:val="auto"/>
        </w:rPr>
      </w:pPr>
    </w:p>
    <w:p>
      <w:pPr>
        <w:ind w:right="3699" w:firstLine="805"/>
        <w:spacing w:after="0" w:line="241" w:lineRule="auto"/>
        <w:rPr>
          <w:sz w:val="20"/>
          <w:szCs w:val="20"/>
          <w:color w:val="auto"/>
        </w:rPr>
      </w:pPr>
      <w:r>
        <w:rPr>
          <w:rFonts w:ascii="Courier New" w:cs="Courier New" w:eastAsia="Courier New" w:hAnsi="Courier New"/>
          <w:sz w:val="15"/>
          <w:szCs w:val="15"/>
          <w:color w:val="auto"/>
        </w:rPr>
        <w:t>Awards may be granted only to exempt salaried Employees of the Corporation or any Subsidiary who are designated from time to time by the Committee.</w:t>
      </w:r>
    </w:p>
    <w:p>
      <w:pPr>
        <w:sectPr>
          <w:pgSz w:w="11900" w:h="16838" w:orient="portrait"/>
          <w:cols w:equalWidth="0" w:num="1">
            <w:col w:w="10219"/>
          </w:cols>
          <w:pgMar w:left="240" w:top="289"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right="3599" w:firstLine="805"/>
        <w:spacing w:after="0" w:line="241" w:lineRule="auto"/>
        <w:rPr>
          <w:sz w:val="20"/>
          <w:szCs w:val="20"/>
          <w:color w:val="auto"/>
        </w:rPr>
      </w:pPr>
      <w:r>
        <w:rPr>
          <w:rFonts w:ascii="Courier New" w:cs="Courier New" w:eastAsia="Courier New" w:hAnsi="Courier New"/>
          <w:sz w:val="15"/>
          <w:szCs w:val="15"/>
          <w:color w:val="auto"/>
        </w:rPr>
        <w:t>No individual who beneficially owns Stock possessing five percent (5%) or more of the combined voting power of all classes of stock of the Corporation shall be eligible to participate in the Plan.</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4.</w:t>
        <w:tab/>
        <w:t>Awards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The Committee may grant any of the following types of Awards, either singly, in tandem or in combination with other Awards, as the Committee may in its sole discretion determine:</w:t>
      </w:r>
    </w:p>
    <w:p>
      <w:pPr>
        <w:spacing w:after="0" w:line="176" w:lineRule="exact"/>
        <w:rPr>
          <w:sz w:val="20"/>
          <w:szCs w:val="20"/>
          <w:color w:val="auto"/>
        </w:rPr>
      </w:pPr>
    </w:p>
    <w:p>
      <w:pPr>
        <w:ind w:left="1600" w:right="3259" w:hanging="714"/>
        <w:spacing w:after="0" w:line="242" w:lineRule="auto"/>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A Non-qualified Stock Option is a right to purchase a specified number of shares of Stock during such specified time as the Committee may determine at a price not less than 100% of the Fair Market Value of the Stock on the date the option is granted.</w:t>
      </w:r>
    </w:p>
    <w:p>
      <w:pPr>
        <w:spacing w:after="0" w:line="175" w:lineRule="exact"/>
        <w:rPr>
          <w:rFonts w:ascii="Courier New" w:cs="Courier New" w:eastAsia="Courier New" w:hAnsi="Courier New"/>
          <w:sz w:val="15"/>
          <w:szCs w:val="15"/>
          <w:color w:val="auto"/>
        </w:rPr>
      </w:pPr>
    </w:p>
    <w:p>
      <w:pPr>
        <w:ind w:left="2400" w:right="3159" w:hanging="709"/>
        <w:spacing w:after="0" w:line="242" w:lineRule="auto"/>
        <w:tabs>
          <w:tab w:leader="none" w:pos="240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the Stock subject to the option may be paid in cash. At the discretion of the Committee, the purchase price may also be paid by the tender of Stock, or through a combination of Stock and cash, or through such other means as the Committee determines are consistent with the Plan's purpose and applicable law. No fractional shares of Stock will be issued or accepted.</w:t>
      </w:r>
    </w:p>
    <w:p>
      <w:pPr>
        <w:spacing w:after="0" w:line="177" w:lineRule="exact"/>
        <w:rPr>
          <w:rFonts w:ascii="Courier New" w:cs="Courier New" w:eastAsia="Courier New" w:hAnsi="Courier New"/>
          <w:sz w:val="15"/>
          <w:szCs w:val="15"/>
          <w:color w:val="auto"/>
        </w:rPr>
      </w:pPr>
    </w:p>
    <w:p>
      <w:pPr>
        <w:ind w:left="2400" w:right="3159" w:hanging="798"/>
        <w:spacing w:after="0" w:line="242" w:lineRule="auto"/>
        <w:tabs>
          <w:tab w:leader="none" w:pos="240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to the extent permitted by law (including relevant state law), the Committee may agree to accept, as full or partial payment of the purchase price of Stock issued upon exercise of options, (A) a promissory note of the optionee evidencing the optionee's obligation to make future cash payments to the Corporation, or (B) any other form of payment deemed acceptable to the Committee. Promissory notes referred to in clause (A) above shall be payable as determined by the Committee (but in no event later than five years after the date thereof), shall be secured by a pledge of shares of Stock purchased, and shall bear interest at a rate established by the Committee.</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Incentive</w:t>
            </w:r>
          </w:p>
        </w:tc>
        <w:tc>
          <w:tcPr>
            <w:tcW w:w="17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Stock  Options.</w:t>
            </w:r>
          </w:p>
        </w:tc>
        <w:tc>
          <w:tcPr>
            <w:tcW w:w="3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An</w:t>
            </w: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Incentive</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Option</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is</w:t>
            </w:r>
          </w:p>
        </w:tc>
      </w:tr>
      <w:tr>
        <w:trPr>
          <w:trHeight w:val="172"/>
        </w:trPr>
        <w:tc>
          <w:tcPr>
            <w:tcW w:w="500" w:type="dxa"/>
            <w:vAlign w:val="bottom"/>
          </w:tcPr>
          <w:p>
            <w:pPr>
              <w:spacing w:after="0"/>
              <w:rPr>
                <w:sz w:val="14"/>
                <w:szCs w:val="14"/>
                <w:color w:val="auto"/>
              </w:rPr>
            </w:pPr>
          </w:p>
        </w:tc>
        <w:tc>
          <w:tcPr>
            <w:tcW w:w="5240" w:type="dxa"/>
            <w:vAlign w:val="bottom"/>
            <w:gridSpan w:val="9"/>
          </w:tcPr>
          <w:p>
            <w:pPr>
              <w:ind w:left="220"/>
              <w:spacing w:after="0"/>
              <w:rPr>
                <w:sz w:val="20"/>
                <w:szCs w:val="20"/>
                <w:color w:val="auto"/>
              </w:rPr>
            </w:pPr>
            <w:r>
              <w:rPr>
                <w:rFonts w:ascii="Courier New" w:cs="Courier New" w:eastAsia="Courier New" w:hAnsi="Courier New"/>
                <w:sz w:val="15"/>
                <w:szCs w:val="15"/>
                <w:color w:val="auto"/>
              </w:rPr>
              <w:t>an Award in the form of an option to purchase Stock</w:t>
            </w:r>
          </w:p>
        </w:tc>
        <w:tc>
          <w:tcPr>
            <w:tcW w:w="440" w:type="dxa"/>
            <w:vAlign w:val="bottom"/>
          </w:tcPr>
          <w:p>
            <w:pPr>
              <w:spacing w:after="0"/>
              <w:rPr>
                <w:sz w:val="14"/>
                <w:szCs w:val="14"/>
                <w:color w:val="auto"/>
              </w:rPr>
            </w:pPr>
          </w:p>
        </w:tc>
      </w:tr>
      <w:tr>
        <w:trPr>
          <w:trHeight w:val="172"/>
        </w:trPr>
        <w:tc>
          <w:tcPr>
            <w:tcW w:w="500" w:type="dxa"/>
            <w:vAlign w:val="bottom"/>
          </w:tcPr>
          <w:p>
            <w:pPr>
              <w:spacing w:after="0"/>
              <w:rPr>
                <w:sz w:val="14"/>
                <w:szCs w:val="14"/>
                <w:color w:val="auto"/>
              </w:rPr>
            </w:pPr>
          </w:p>
        </w:tc>
        <w:tc>
          <w:tcPr>
            <w:tcW w:w="5680" w:type="dxa"/>
            <w:vAlign w:val="bottom"/>
            <w:gridSpan w:val="10"/>
          </w:tcPr>
          <w:p>
            <w:pPr>
              <w:ind w:left="220"/>
              <w:spacing w:after="0"/>
              <w:rPr>
                <w:sz w:val="20"/>
                <w:szCs w:val="20"/>
                <w:color w:val="auto"/>
              </w:rPr>
            </w:pPr>
            <w:r>
              <w:rPr>
                <w:rFonts w:ascii="Courier New" w:cs="Courier New" w:eastAsia="Courier New" w:hAnsi="Courier New"/>
                <w:sz w:val="15"/>
                <w:szCs w:val="15"/>
                <w:color w:val="auto"/>
              </w:rPr>
              <w:t>that complies with the requirements of Code Section 422 or</w:t>
            </w:r>
          </w:p>
        </w:tc>
      </w:tr>
      <w:tr>
        <w:trPr>
          <w:trHeight w:val="172"/>
        </w:trPr>
        <w:tc>
          <w:tcPr>
            <w:tcW w:w="500" w:type="dxa"/>
            <w:vAlign w:val="bottom"/>
          </w:tcPr>
          <w:p>
            <w:pPr>
              <w:spacing w:after="0"/>
              <w:rPr>
                <w:sz w:val="14"/>
                <w:szCs w:val="14"/>
                <w:color w:val="auto"/>
              </w:rPr>
            </w:pPr>
          </w:p>
        </w:tc>
        <w:tc>
          <w:tcPr>
            <w:tcW w:w="22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any successor section.</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4"/>
        </w:trPr>
        <w:tc>
          <w:tcPr>
            <w:tcW w:w="5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(i)</w:t>
            </w: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To the extent</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that the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aggregate</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Fair</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Market</w:t>
            </w: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Value (determined</w:t>
            </w:r>
          </w:p>
        </w:tc>
        <w:tc>
          <w:tcPr>
            <w:tcW w:w="2960" w:type="dxa"/>
            <w:vAlign w:val="bottom"/>
            <w:gridSpan w:val="6"/>
          </w:tcPr>
          <w:p>
            <w:pPr>
              <w:jc w:val="right"/>
              <w:ind w:right="105"/>
              <w:spacing w:after="0"/>
              <w:rPr>
                <w:sz w:val="20"/>
                <w:szCs w:val="20"/>
                <w:color w:val="auto"/>
              </w:rPr>
            </w:pPr>
            <w:r>
              <w:rPr>
                <w:rFonts w:ascii="Courier New" w:cs="Courier New" w:eastAsia="Courier New" w:hAnsi="Courier New"/>
                <w:sz w:val="15"/>
                <w:szCs w:val="15"/>
                <w:color w:val="auto"/>
                <w:w w:val="98"/>
              </w:rPr>
              <w:t>at the time of the grant of the</w:t>
            </w: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Award) of the</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shares</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subject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Incentive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Stock</w:t>
            </w: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00" w:type="dxa"/>
            <w:vAlign w:val="bottom"/>
            <w:gridSpan w:val="5"/>
          </w:tcPr>
          <w:p>
            <w:pPr>
              <w:spacing w:after="0"/>
              <w:rPr>
                <w:sz w:val="20"/>
                <w:szCs w:val="20"/>
                <w:color w:val="auto"/>
              </w:rPr>
            </w:pPr>
            <w:r>
              <w:rPr>
                <w:rFonts w:ascii="Courier New" w:cs="Courier New" w:eastAsia="Courier New" w:hAnsi="Courier New"/>
                <w:sz w:val="15"/>
                <w:szCs w:val="15"/>
                <w:color w:val="auto"/>
              </w:rPr>
              <w:t>Options which are exercisable</w:t>
            </w:r>
          </w:p>
        </w:tc>
        <w:tc>
          <w:tcPr>
            <w:tcW w:w="19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8"/>
              </w:rPr>
              <w:t>by one person for the</w:t>
            </w: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00" w:type="dxa"/>
            <w:vAlign w:val="bottom"/>
            <w:gridSpan w:val="5"/>
          </w:tcPr>
          <w:p>
            <w:pPr>
              <w:spacing w:after="0"/>
              <w:rPr>
                <w:sz w:val="20"/>
                <w:szCs w:val="20"/>
                <w:color w:val="auto"/>
              </w:rPr>
            </w:pPr>
            <w:r>
              <w:rPr>
                <w:rFonts w:ascii="Courier New" w:cs="Courier New" w:eastAsia="Courier New" w:hAnsi="Courier New"/>
                <w:sz w:val="15"/>
                <w:szCs w:val="15"/>
                <w:color w:val="auto"/>
                <w:w w:val="99"/>
              </w:rPr>
              <w:t>first time during a particular</w:t>
            </w:r>
          </w:p>
        </w:tc>
        <w:tc>
          <w:tcPr>
            <w:tcW w:w="1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calendar year</w:t>
            </w:r>
          </w:p>
        </w:tc>
        <w:tc>
          <w:tcPr>
            <w:tcW w:w="440" w:type="dxa"/>
            <w:vAlign w:val="bottom"/>
          </w:tcPr>
          <w:p>
            <w:pPr>
              <w:spacing w:after="0"/>
              <w:rPr>
                <w:sz w:val="14"/>
                <w:szCs w:val="14"/>
                <w:color w:val="auto"/>
              </w:rPr>
            </w:pP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60" w:type="dxa"/>
            <w:vAlign w:val="bottom"/>
            <w:gridSpan w:val="9"/>
          </w:tcPr>
          <w:p>
            <w:pPr>
              <w:spacing w:after="0"/>
              <w:rPr>
                <w:sz w:val="20"/>
                <w:szCs w:val="20"/>
                <w:color w:val="auto"/>
              </w:rPr>
            </w:pPr>
            <w:r>
              <w:rPr>
                <w:rFonts w:ascii="Courier New" w:cs="Courier New" w:eastAsia="Courier New" w:hAnsi="Courier New"/>
                <w:sz w:val="15"/>
                <w:szCs w:val="15"/>
                <w:color w:val="auto"/>
              </w:rPr>
              <w:t>exceeds $100,000, such excess shall be treated as</w:t>
            </w: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Non-qualified</w:t>
            </w:r>
          </w:p>
        </w:tc>
        <w:tc>
          <w:tcPr>
            <w:tcW w:w="14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Stock Options.</w:t>
            </w:r>
          </w:p>
        </w:tc>
        <w:tc>
          <w:tcPr>
            <w:tcW w:w="19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For purposes of the</w:t>
            </w: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preceding</w:t>
            </w:r>
          </w:p>
        </w:tc>
        <w:tc>
          <w:tcPr>
            <w:tcW w:w="17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sentence, the term</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"Incentive</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80" w:type="dxa"/>
            <w:vAlign w:val="bottom"/>
            <w:gridSpan w:val="7"/>
          </w:tcPr>
          <w:p>
            <w:pPr>
              <w:spacing w:after="0"/>
              <w:rPr>
                <w:sz w:val="20"/>
                <w:szCs w:val="20"/>
                <w:color w:val="auto"/>
              </w:rPr>
            </w:pPr>
            <w:r>
              <w:rPr>
                <w:rFonts w:ascii="Courier New" w:cs="Courier New" w:eastAsia="Courier New" w:hAnsi="Courier New"/>
                <w:sz w:val="15"/>
                <w:szCs w:val="15"/>
                <w:color w:val="auto"/>
              </w:rPr>
              <w:t>Option" shall mean an option to purchase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 that</w:t>
            </w: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is granted</w:t>
            </w:r>
          </w:p>
        </w:tc>
        <w:tc>
          <w:tcPr>
            <w:tcW w:w="17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pursuant to this</w:t>
            </w:r>
          </w:p>
        </w:tc>
        <w:tc>
          <w:tcPr>
            <w:tcW w:w="1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7"/>
              </w:rPr>
              <w:t>Section 4(b) or</w:t>
            </w:r>
          </w:p>
        </w:tc>
        <w:tc>
          <w:tcPr>
            <w:tcW w:w="440" w:type="dxa"/>
            <w:vAlign w:val="bottom"/>
          </w:tcPr>
          <w:p>
            <w:pPr>
              <w:spacing w:after="0"/>
              <w:rPr>
                <w:sz w:val="14"/>
                <w:szCs w:val="14"/>
                <w:color w:val="auto"/>
              </w:rPr>
            </w:pP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40" w:type="dxa"/>
            <w:vAlign w:val="bottom"/>
            <w:gridSpan w:val="6"/>
          </w:tcPr>
          <w:p>
            <w:pPr>
              <w:spacing w:after="0"/>
              <w:rPr>
                <w:sz w:val="20"/>
                <w:szCs w:val="20"/>
                <w:color w:val="auto"/>
              </w:rPr>
            </w:pPr>
            <w:r>
              <w:rPr>
                <w:rFonts w:ascii="Courier New" w:cs="Courier New" w:eastAsia="Courier New" w:hAnsi="Courier New"/>
                <w:sz w:val="15"/>
                <w:szCs w:val="15"/>
                <w:color w:val="auto"/>
              </w:rPr>
              <w:t>pursuant to any other plan of the</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Corporation,</w:t>
            </w:r>
          </w:p>
        </w:tc>
        <w:tc>
          <w:tcPr>
            <w:tcW w:w="440" w:type="dxa"/>
            <w:vAlign w:val="bottom"/>
          </w:tcPr>
          <w:p>
            <w:pPr>
              <w:spacing w:after="0"/>
              <w:rPr>
                <w:sz w:val="14"/>
                <w:szCs w:val="14"/>
                <w:color w:val="auto"/>
              </w:rPr>
            </w:pP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20" w:type="dxa"/>
            <w:vAlign w:val="bottom"/>
            <w:gridSpan w:val="8"/>
          </w:tcPr>
          <w:p>
            <w:pPr>
              <w:spacing w:after="0"/>
              <w:rPr>
                <w:sz w:val="20"/>
                <w:szCs w:val="20"/>
                <w:color w:val="auto"/>
              </w:rPr>
            </w:pPr>
            <w:r>
              <w:rPr>
                <w:rFonts w:ascii="Courier New" w:cs="Courier New" w:eastAsia="Courier New" w:hAnsi="Courier New"/>
                <w:sz w:val="15"/>
                <w:szCs w:val="15"/>
                <w:color w:val="auto"/>
                <w:w w:val="99"/>
              </w:rPr>
              <w:t>which option is intended to comply with Section</w:t>
            </w:r>
          </w:p>
        </w:tc>
        <w:tc>
          <w:tcPr>
            <w:tcW w:w="440" w:type="dxa"/>
            <w:vAlign w:val="bottom"/>
          </w:tcPr>
          <w:p>
            <w:pPr>
              <w:spacing w:after="0"/>
              <w:rPr>
                <w:sz w:val="14"/>
                <w:szCs w:val="14"/>
                <w:color w:val="auto"/>
              </w:rPr>
            </w:pPr>
          </w:p>
        </w:tc>
      </w:tr>
      <w:tr>
        <w:trPr>
          <w:trHeight w:val="172"/>
        </w:trPr>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w w:val="98"/>
              </w:rPr>
              <w:t>422(b) of the Code.</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ectPr>
          <w:pgSz w:w="11900" w:h="16838" w:orient="portrait"/>
          <w:cols w:equalWidth="0" w:num="1">
            <w:col w:w="10219"/>
          </w:cols>
          <w:pgMar w:left="240" w:top="289"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2400" w:right="3079" w:hanging="709"/>
        <w:spacing w:after="0" w:line="242" w:lineRule="auto"/>
        <w:tabs>
          <w:tab w:leader="none" w:pos="240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Incentive Stock Option may be granted under this Plan after the tenth anniversary of the date this Plan is adopted, or the date this Plan is approved by the shareholders, whichever is earlier, or be exercisable more than ten years after the date the Award is made.</w:t>
      </w:r>
    </w:p>
    <w:p>
      <w:pPr>
        <w:spacing w:after="0" w:line="176" w:lineRule="exact"/>
        <w:rPr>
          <w:rFonts w:ascii="Courier New" w:cs="Courier New" w:eastAsia="Courier New" w:hAnsi="Courier New"/>
          <w:sz w:val="15"/>
          <w:szCs w:val="15"/>
          <w:color w:val="auto"/>
        </w:rPr>
      </w:pPr>
    </w:p>
    <w:p>
      <w:pPr>
        <w:ind w:left="2400" w:right="3159" w:hanging="709"/>
        <w:spacing w:after="0" w:line="267" w:lineRule="auto"/>
        <w:tabs>
          <w:tab w:leader="none" w:pos="240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any Incentive Stock Option shall be no less than Fair Market Value of the Stock subject to the option on the date the Award is made.</w:t>
      </w:r>
    </w:p>
    <w:p>
      <w:pPr>
        <w:spacing w:after="0" w:line="158" w:lineRule="exact"/>
        <w:rPr>
          <w:rFonts w:ascii="Courier New" w:cs="Courier New" w:eastAsia="Courier New" w:hAnsi="Courier New"/>
          <w:sz w:val="14"/>
          <w:szCs w:val="14"/>
          <w:color w:val="auto"/>
        </w:rPr>
      </w:pPr>
    </w:p>
    <w:p>
      <w:pPr>
        <w:ind w:left="2400" w:right="3079" w:hanging="709"/>
        <w:spacing w:after="0" w:line="242" w:lineRule="auto"/>
        <w:tabs>
          <w:tab w:leader="none" w:pos="240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provide that the option price under an Incentive Stock Option may be paid by one or more of the methods available for paying the option price of a Non-qualified Stock Option.</w:t>
      </w:r>
    </w:p>
    <w:p>
      <w:pPr>
        <w:spacing w:after="0" w:line="174" w:lineRule="exact"/>
        <w:rPr>
          <w:rFonts w:ascii="Courier New" w:cs="Courier New" w:eastAsia="Courier New" w:hAnsi="Courier New"/>
          <w:sz w:val="15"/>
          <w:szCs w:val="15"/>
          <w:color w:val="auto"/>
        </w:rPr>
      </w:pPr>
    </w:p>
    <w:p>
      <w:pPr>
        <w:ind w:left="1600" w:right="3159" w:hanging="714"/>
        <w:spacing w:after="0" w:line="242" w:lineRule="auto"/>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A Stock Appreciation Right ("SAR") is a right to receive, upon exercise of the right, but without payment by the Participant, an amount payable in cash. The amount payable with respect to each right shall be equal in value to a percent of the excess, if any, of the Fair Market Value of a share of Stock on the exercise date over the Fair Market Value of a share of Stock on the date the Award was made (or, in the case of a right granted with respect to a previously granted Award, the Fair Market Value of the shares that are the subject of the previously granted Award on the date such previous Award was granted). The applicable percent shall be established by the Committee.</w:t>
      </w:r>
    </w:p>
    <w:p>
      <w:pPr>
        <w:spacing w:after="0" w:line="352" w:lineRule="exact"/>
        <w:rPr>
          <w:rFonts w:ascii="Courier New" w:cs="Courier New" w:eastAsia="Courier New" w:hAnsi="Courier New"/>
          <w:sz w:val="15"/>
          <w:szCs w:val="15"/>
          <w:color w:val="auto"/>
        </w:rPr>
      </w:pPr>
    </w:p>
    <w:p>
      <w:pPr>
        <w:ind w:left="1600" w:right="3439" w:hanging="714"/>
        <w:spacing w:after="0" w:line="242" w:lineRule="auto"/>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Restricted Stock is Stock of the Corporation that is issued to a Participant and is subject to restrictions on transfer and/or such other restrictions or incidents of ownership as the Committee may determine.</w:t>
      </w:r>
    </w:p>
    <w:p>
      <w:pPr>
        <w:spacing w:after="0" w:line="175" w:lineRule="exact"/>
        <w:rPr>
          <w:rFonts w:ascii="Courier New" w:cs="Courier New" w:eastAsia="Courier New" w:hAnsi="Courier New"/>
          <w:sz w:val="15"/>
          <w:szCs w:val="15"/>
          <w:color w:val="auto"/>
        </w:rPr>
      </w:pPr>
    </w:p>
    <w:p>
      <w:pPr>
        <w:ind w:left="1600" w:right="3259" w:hanging="714"/>
        <w:spacing w:after="0" w:line="242" w:lineRule="auto"/>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Stock-based Incentive Awards. The Committee may from time to time grant Awards under this Plan that provide the Participant with the right to purchase Stock of the Corporation or provide incentive Awards that are valued by reference to the Fair Market Value of Stock of the Corporation (including, but not limited to phantom securities or dividend equivalents). Such Awards shall be in a form determined by the Committee (and may include terms contingent upon a change of control of the Corporation), provided that such Awards shall not be inconsistent with the terms and purposes of the Plan.</w:t>
      </w:r>
    </w:p>
    <w:p>
      <w:pPr>
        <w:spacing w:after="0" w:line="17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Shares of Stock and Other Stock-Based Awards Available Under Plan</w:t>
      </w:r>
    </w:p>
    <w:p>
      <w:pPr>
        <w:spacing w:after="0" w:line="176" w:lineRule="exact"/>
        <w:rPr>
          <w:sz w:val="20"/>
          <w:szCs w:val="20"/>
          <w:color w:val="auto"/>
        </w:rPr>
      </w:pPr>
    </w:p>
    <w:p>
      <w:pPr>
        <w:ind w:left="1600" w:right="3159" w:hanging="714"/>
        <w:spacing w:after="0" w:line="242" w:lineRule="auto"/>
        <w:tabs>
          <w:tab w:leader="none" w:pos="16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adjustment provisions of Section 9 hereof, the aggregate number of shares with respect to which Awards payable in securities may be granted under the Plan shall be no more than 2,000,000 and the aggregate number of shares with respect to which Non-qualified Stock Options, Incentive Stock Options or SARs may be granted to any individual Participant shall be no more than 200,000 in any one year. Awards that are canceled or repriced shall be counted against the 200,000 share per year limit to the extent required by Section 162(m) of the Code.</w:t>
      </w:r>
    </w:p>
    <w:p>
      <w:pPr>
        <w:sectPr>
          <w:pgSz w:w="11900" w:h="16838" w:orient="portrait"/>
          <w:cols w:equalWidth="0" w:num="1">
            <w:col w:w="10219"/>
          </w:cols>
          <w:pgMar w:left="240" w:top="289"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0" w:lineRule="exact"/>
        <w:rPr>
          <w:sz w:val="20"/>
          <w:szCs w:val="20"/>
          <w:color w:val="auto"/>
        </w:rPr>
      </w:pPr>
    </w:p>
    <w:p>
      <w:pPr>
        <w:ind w:left="1600" w:right="3339" w:hanging="714"/>
        <w:spacing w:after="0" w:line="242" w:lineRule="auto"/>
        <w:tabs>
          <w:tab w:leader="none" w:pos="16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unexercised or undistributed portion of any terminated or forfeited Award (other than an Award terminated or forfeited by reason of the exercise of any Award granted in tandem therewith) shall be available for further Awards in addition to those available under Section 5(a) hereof.</w:t>
      </w:r>
    </w:p>
    <w:p>
      <w:pPr>
        <w:spacing w:after="0" w:line="175" w:lineRule="exact"/>
        <w:rPr>
          <w:rFonts w:ascii="Courier New" w:cs="Courier New" w:eastAsia="Courier New" w:hAnsi="Courier New"/>
          <w:sz w:val="15"/>
          <w:szCs w:val="15"/>
          <w:color w:val="auto"/>
        </w:rPr>
      </w:pPr>
    </w:p>
    <w:p>
      <w:pPr>
        <w:ind w:left="1600" w:right="3259" w:hanging="714"/>
        <w:spacing w:after="0" w:line="267" w:lineRule="auto"/>
        <w:tabs>
          <w:tab w:leader="none" w:pos="16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computing the aggregate number of shares with respect to which awards payable in securities may be granted under the Plan, the following rules shall apply:</w:t>
      </w:r>
    </w:p>
    <w:p>
      <w:pPr>
        <w:spacing w:after="0" w:line="158" w:lineRule="exact"/>
        <w:rPr>
          <w:rFonts w:ascii="Courier New" w:cs="Courier New" w:eastAsia="Courier New" w:hAnsi="Courier New"/>
          <w:sz w:val="14"/>
          <w:szCs w:val="14"/>
          <w:color w:val="auto"/>
        </w:rPr>
      </w:pPr>
    </w:p>
    <w:p>
      <w:pPr>
        <w:ind w:left="2400" w:right="3339" w:hanging="709"/>
        <w:spacing w:after="0" w:line="242" w:lineRule="auto"/>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(v) of this Section, each option shall be deemed to be the equivalent of the maximum number of shares that may be issued upon exercise of the particular option;</w:t>
      </w:r>
    </w:p>
    <w:p>
      <w:pPr>
        <w:spacing w:after="0" w:line="174" w:lineRule="exact"/>
        <w:rPr>
          <w:rFonts w:ascii="Courier New" w:cs="Courier New" w:eastAsia="Courier New" w:hAnsi="Courier New"/>
          <w:sz w:val="15"/>
          <w:szCs w:val="15"/>
          <w:color w:val="auto"/>
        </w:rPr>
      </w:pPr>
    </w:p>
    <w:p>
      <w:pPr>
        <w:ind w:left="2400" w:right="3259" w:hanging="709"/>
        <w:spacing w:after="0" w:line="241" w:lineRule="auto"/>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(v) of this Section, each other stock-based Award shall be deemed to be equal to the number of shares to which it relates;</w:t>
      </w:r>
    </w:p>
    <w:p>
      <w:pPr>
        <w:spacing w:after="0" w:line="176" w:lineRule="exact"/>
        <w:rPr>
          <w:rFonts w:ascii="Courier New" w:cs="Courier New" w:eastAsia="Courier New" w:hAnsi="Courier New"/>
          <w:sz w:val="15"/>
          <w:szCs w:val="15"/>
          <w:color w:val="auto"/>
        </w:rPr>
      </w:pPr>
    </w:p>
    <w:p>
      <w:pPr>
        <w:ind w:left="2400" w:right="3259" w:hanging="709"/>
        <w:spacing w:after="0" w:line="242" w:lineRule="auto"/>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(v) of this Section, where the number of shares available under the Award is variable on the date it is granted, the number of shares shall be deemed to be the maximum number of shares that could be received under that particular Award.</w:t>
      </w:r>
    </w:p>
    <w:p>
      <w:pPr>
        <w:spacing w:after="0" w:line="176" w:lineRule="exact"/>
        <w:rPr>
          <w:rFonts w:ascii="Courier New" w:cs="Courier New" w:eastAsia="Courier New" w:hAnsi="Courier New"/>
          <w:sz w:val="15"/>
          <w:szCs w:val="15"/>
          <w:color w:val="auto"/>
        </w:rPr>
      </w:pPr>
    </w:p>
    <w:p>
      <w:pPr>
        <w:ind w:left="2400" w:right="3159" w:hanging="709"/>
        <w:spacing w:after="0" w:line="242" w:lineRule="auto"/>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one or more types of Awards (both of which are payable in Stock or another security) are granted in tandem with each other, such that the exercise of one type of Award with respect to a number of shares cancels an equal number of shares of the other, each joint Award shall be deemed to be the equivalent of the number of shares under the other; and</w:t>
      </w:r>
    </w:p>
    <w:p>
      <w:pPr>
        <w:spacing w:after="0" w:line="177" w:lineRule="exact"/>
        <w:rPr>
          <w:sz w:val="20"/>
          <w:szCs w:val="20"/>
          <w:color w:val="auto"/>
        </w:rPr>
      </w:pPr>
    </w:p>
    <w:p>
      <w:pPr>
        <w:ind w:left="2400" w:right="3519" w:hanging="798"/>
        <w:spacing w:after="0" w:line="242" w:lineRule="auto"/>
        <w:tabs>
          <w:tab w:leader="none" w:pos="24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awarded or deemed to be awarded under the preceding subsections shall be treated as shares of Stock, even if the Award is for a security other than Stock.</w:t>
      </w:r>
    </w:p>
    <w:p>
      <w:pPr>
        <w:spacing w:after="0" w:line="175" w:lineRule="exact"/>
        <w:rPr>
          <w:sz w:val="20"/>
          <w:szCs w:val="20"/>
          <w:color w:val="auto"/>
        </w:rPr>
      </w:pPr>
    </w:p>
    <w:p>
      <w:pPr>
        <w:ind w:left="1600" w:right="3339"/>
        <w:spacing w:after="0" w:line="242" w:lineRule="auto"/>
        <w:rPr>
          <w:sz w:val="20"/>
          <w:szCs w:val="20"/>
          <w:color w:val="auto"/>
        </w:rPr>
      </w:pPr>
      <w:r>
        <w:rPr>
          <w:rFonts w:ascii="Courier New" w:cs="Courier New" w:eastAsia="Courier New" w:hAnsi="Courier New"/>
          <w:sz w:val="15"/>
          <w:szCs w:val="15"/>
          <w:color w:val="auto"/>
        </w:rPr>
        <w:t>Additional rules for determining the aggregate number of shares with respect to which awards payable in securities may be granted under the Plan may be made by the Committee, as it deems necessary or appropriate.</w:t>
      </w:r>
    </w:p>
    <w:p>
      <w:pPr>
        <w:spacing w:after="0" w:line="175" w:lineRule="exact"/>
        <w:rPr>
          <w:sz w:val="20"/>
          <w:szCs w:val="20"/>
          <w:color w:val="auto"/>
        </w:rPr>
      </w:pPr>
    </w:p>
    <w:p>
      <w:pPr>
        <w:ind w:left="1600" w:right="3259" w:hanging="714"/>
        <w:spacing w:after="0" w:line="242" w:lineRule="auto"/>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 may be issued pursuant to an Award under the Plan except to the extent that, prior to such issuance, the Corporation shall have acquired shares from its shareholders sufficient to fulfill the requirements of the Plan with respect to such issuance.</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Award Agreements</w:t>
      </w:r>
    </w:p>
    <w:p>
      <w:pPr>
        <w:spacing w:after="0" w:line="176"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Each Award under this Plan shall be evidenced by an Award Agreement setting forth the number of shares of Stock, SARs, or units subject to the Award and such other terms and conditions applicable to the Award as determined by the Committee.</w:t>
      </w:r>
    </w:p>
    <w:p>
      <w:pPr>
        <w:sectPr>
          <w:pgSz w:w="11900" w:h="16838" w:orient="portrait"/>
          <w:cols w:equalWidth="0" w:num="1">
            <w:col w:w="10219"/>
          </w:cols>
          <w:pgMar w:left="240" w:top="289"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p>
      <w:pPr>
        <w:ind w:left="1600" w:hanging="714"/>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Agreements shall include the following terms:</w:t>
      </w:r>
    </w:p>
    <w:p>
      <w:pPr>
        <w:spacing w:after="0" w:line="175" w:lineRule="exact"/>
        <w:rPr>
          <w:rFonts w:ascii="Courier New" w:cs="Courier New" w:eastAsia="Courier New" w:hAnsi="Courier New"/>
          <w:sz w:val="15"/>
          <w:szCs w:val="15"/>
          <w:color w:val="auto"/>
        </w:rPr>
      </w:pPr>
    </w:p>
    <w:p>
      <w:pPr>
        <w:ind w:left="2400" w:right="3159" w:hanging="709"/>
        <w:spacing w:after="0" w:line="242" w:lineRule="auto"/>
        <w:tabs>
          <w:tab w:leader="none" w:pos="2400"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A provision that no Award shall be assignable or transferable except by will or by the laws of descent and distribution and that during the lifetime of a Participant, the Award shall be exercised only by such Participant or by his or her guardian or legal representative.</w:t>
      </w:r>
    </w:p>
    <w:p>
      <w:pPr>
        <w:spacing w:after="0" w:line="176" w:lineRule="exact"/>
        <w:rPr>
          <w:rFonts w:ascii="Courier New" w:cs="Courier New" w:eastAsia="Courier New" w:hAnsi="Courier New"/>
          <w:sz w:val="15"/>
          <w:szCs w:val="15"/>
          <w:color w:val="auto"/>
        </w:rPr>
      </w:pPr>
    </w:p>
    <w:p>
      <w:pPr>
        <w:ind w:left="2400" w:right="3339" w:hanging="709"/>
        <w:spacing w:after="0" w:line="242" w:lineRule="auto"/>
        <w:tabs>
          <w:tab w:leader="none" w:pos="2400"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 provision describing the treatment of an Award in the event of the retirement, disability, death or other termination of a Participant's employment with the Corporation or Subsidiary, including but not limited to terms relating to the vesting, time for exercise, forfeiture or cancellation of an Award in such circumstances.</w:t>
      </w:r>
    </w:p>
    <w:p>
      <w:pPr>
        <w:spacing w:after="0" w:line="177" w:lineRule="exact"/>
        <w:rPr>
          <w:rFonts w:ascii="Courier New" w:cs="Courier New" w:eastAsia="Courier New" w:hAnsi="Courier New"/>
          <w:sz w:val="15"/>
          <w:szCs w:val="15"/>
          <w:color w:val="auto"/>
        </w:rPr>
      </w:pPr>
    </w:p>
    <w:p>
      <w:pPr>
        <w:ind w:left="2400" w:right="3259" w:hanging="709"/>
        <w:spacing w:after="0" w:line="242" w:lineRule="auto"/>
        <w:tabs>
          <w:tab w:leader="none" w:pos="2400"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Shareholder: A provision that a Participant shall have no rights as a shareholder with respect to any securities covered by an Award until the date the Participant becomes the holder of record. Except as provided in Section 9 hereof, no adjustment shall be made for dividends or other rights, unless the Award Agreement specifically requires such adjustment, in which case, grants of dividend equivalents or similar rights shall not be considered to be a grant of any other shareholder right.</w:t>
      </w:r>
    </w:p>
    <w:p>
      <w:pPr>
        <w:spacing w:after="0" w:line="179" w:lineRule="exact"/>
        <w:rPr>
          <w:rFonts w:ascii="Courier New" w:cs="Courier New" w:eastAsia="Courier New" w:hAnsi="Courier New"/>
          <w:sz w:val="15"/>
          <w:szCs w:val="15"/>
          <w:color w:val="auto"/>
        </w:rPr>
      </w:pPr>
    </w:p>
    <w:p>
      <w:pPr>
        <w:ind w:left="2400" w:right="3339" w:hanging="709"/>
        <w:spacing w:after="0" w:line="242" w:lineRule="auto"/>
        <w:tabs>
          <w:tab w:leader="none" w:pos="2400"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 provision requiring the withholding of applicable taxes required by law from all amounts paid in satisfaction of an Award. In the case of an Award paid in cash, the withholding obligation shall be satisfied by withholding the applicable amount and paying the net amount in cash to the Participant. In the case of Awards paid in shares of Stock or other securities of the Corporation, a Participant may satisfy the withholding obligation by paying the amount of any taxes in cash or, with the approval of the Committee, shares of Stock or other securities may be deducted from the payment to satisfy the obligation in full or in part. The number of shares to be deducted shall be determined by reference to the Fair Market Value of such shares on the date the Award is exercised.</w:t>
      </w:r>
    </w:p>
    <w:p>
      <w:pPr>
        <w:spacing w:after="0" w:line="184" w:lineRule="exact"/>
        <w:rPr>
          <w:rFonts w:ascii="Courier New" w:cs="Courier New" w:eastAsia="Courier New" w:hAnsi="Courier New"/>
          <w:sz w:val="15"/>
          <w:szCs w:val="15"/>
          <w:color w:val="auto"/>
        </w:rPr>
      </w:pPr>
    </w:p>
    <w:p>
      <w:pPr>
        <w:ind w:left="2400" w:right="3259" w:hanging="798"/>
        <w:spacing w:after="0" w:line="242" w:lineRule="auto"/>
        <w:tabs>
          <w:tab w:leader="none" w:pos="24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 provision stating that no Award is enforceable until the Award Agreement or a receipt has been signed by the Participant and the Chairman or the Chief Executive Officer of the Corporation (or his delegate). By executing the Award Agreement or receipt, a Participant shall be deemed to have accepted and consented to any action taken under the Plan by the Committee, the Board of Directors or their delegates.</w:t>
      </w:r>
    </w:p>
    <w:p>
      <w:pPr>
        <w:spacing w:after="0" w:line="178" w:lineRule="exact"/>
        <w:rPr>
          <w:rFonts w:ascii="Courier New" w:cs="Courier New" w:eastAsia="Courier New" w:hAnsi="Courier New"/>
          <w:sz w:val="15"/>
          <w:szCs w:val="15"/>
          <w:color w:val="auto"/>
        </w:rPr>
      </w:pPr>
    </w:p>
    <w:p>
      <w:pPr>
        <w:ind w:left="2400" w:right="3259" w:hanging="709"/>
        <w:spacing w:after="0" w:line="242" w:lineRule="auto"/>
        <w:tabs>
          <w:tab w:leader="none" w:pos="240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Period: In the case of an Award to an Insider, (A) of an equity security, a provision stating (or the effect of which is to require) that such security must be held for at least six months (or such longer period as the Committee in its discretion specifies) from the date of acquisition; or (B) of a</w:t>
      </w:r>
    </w:p>
    <w:p>
      <w:pPr>
        <w:sectPr>
          <w:pgSz w:w="11900" w:h="16838" w:orient="portrait"/>
          <w:cols w:equalWidth="0" w:num="1">
            <w:col w:w="10219"/>
          </w:cols>
          <w:pgMar w:left="240" w:top="289"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7</w:t>
      </w:r>
    </w:p>
    <w:p>
      <w:pPr>
        <w:spacing w:after="0" w:line="346" w:lineRule="exact"/>
        <w:rPr>
          <w:sz w:val="20"/>
          <w:szCs w:val="20"/>
          <w:color w:val="auto"/>
        </w:rPr>
      </w:pPr>
    </w:p>
    <w:p>
      <w:pPr>
        <w:ind w:left="2400"/>
        <w:spacing w:after="0"/>
        <w:tabs>
          <w:tab w:leader="none" w:pos="3460" w:val="left"/>
          <w:tab w:leader="none" w:pos="4360" w:val="left"/>
          <w:tab w:leader="none" w:pos="5600" w:val="left"/>
          <w:tab w:leader="none" w:pos="6500" w:val="left"/>
        </w:tabs>
        <w:rPr>
          <w:sz w:val="20"/>
          <w:szCs w:val="20"/>
          <w:color w:val="auto"/>
        </w:rPr>
      </w:pPr>
      <w:r>
        <w:rPr>
          <w:rFonts w:ascii="Courier New" w:cs="Courier New" w:eastAsia="Courier New" w:hAnsi="Courier New"/>
          <w:sz w:val="15"/>
          <w:szCs w:val="15"/>
          <w:color w:val="auto"/>
        </w:rPr>
        <w:t>derivative</w:t>
        <w:tab/>
        <w:t>security</w:t>
        <w:tab/>
        <w:t>with a fixed</w:t>
        <w:tab/>
        <w:t>exercise</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within the meaning of Section 16, a provision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stating (or the effect of which is to require) that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at least six months (or such longer period as the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Committee in its discretion specifies) must elapse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from the date of acquisition of the derivative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security to the date of disposition of the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derivative security (other than upon exercise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conversion) or its underlying equity security; or</w:t>
      </w:r>
    </w:p>
    <w:p>
      <w:pPr>
        <w:spacing w:after="0" w:line="4" w:lineRule="exact"/>
        <w:rPr>
          <w:sz w:val="20"/>
          <w:szCs w:val="20"/>
          <w:color w:val="auto"/>
        </w:rPr>
      </w:pPr>
    </w:p>
    <w:p>
      <w:pPr>
        <w:ind w:left="2400" w:right="3159" w:firstLine="7"/>
        <w:spacing w:after="0" w:line="261" w:lineRule="auto"/>
        <w:tabs>
          <w:tab w:leader="none" w:pos="2758" w:val="left"/>
        </w:tabs>
        <w:numPr>
          <w:ilvl w:val="3"/>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 derivative security without a fixed exercise price within the meaning of Section 16, a provision stating (or the effect of which is to require) that at least six months (or such longer period as the Committee in its discretion specifies) must elapse from the date upon which such price is fixed to the date of disposition of the derivative security (other than by exercise or conversion) or its underlying equity security; provided, however, that this clause (vi) shall not apply to any Award granted on or after August 15, 1996.</w:t>
      </w:r>
    </w:p>
    <w:p>
      <w:pPr>
        <w:spacing w:after="0" w:line="166" w:lineRule="exact"/>
        <w:rPr>
          <w:rFonts w:ascii="Courier New" w:cs="Courier New" w:eastAsia="Courier New" w:hAnsi="Courier New"/>
          <w:sz w:val="14"/>
          <w:szCs w:val="14"/>
          <w:color w:val="auto"/>
        </w:rPr>
      </w:pPr>
    </w:p>
    <w:p>
      <w:pPr>
        <w:ind w:left="2400" w:right="3259" w:hanging="709"/>
        <w:spacing w:after="0" w:line="241" w:lineRule="auto"/>
        <w:tabs>
          <w:tab w:leader="none" w:pos="2400"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Payment: The permitted methods of exercising and paying the exercise price with respect to the Award.</w:t>
      </w:r>
    </w:p>
    <w:p>
      <w:pPr>
        <w:spacing w:after="0" w:line="174" w:lineRule="exact"/>
        <w:rPr>
          <w:rFonts w:ascii="Courier New" w:cs="Courier New" w:eastAsia="Courier New" w:hAnsi="Courier New"/>
          <w:sz w:val="15"/>
          <w:szCs w:val="15"/>
          <w:color w:val="auto"/>
        </w:rPr>
      </w:pPr>
    </w:p>
    <w:p>
      <w:pPr>
        <w:ind w:left="1600" w:hanging="714"/>
        <w:spacing w:after="0"/>
        <w:tabs>
          <w:tab w:leader="none" w:pos="16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Agreements may include the following terms:</w:t>
      </w:r>
    </w:p>
    <w:p>
      <w:pPr>
        <w:spacing w:after="0" w:line="175" w:lineRule="exact"/>
        <w:rPr>
          <w:rFonts w:ascii="Courier New" w:cs="Courier New" w:eastAsia="Courier New" w:hAnsi="Courier New"/>
          <w:sz w:val="15"/>
          <w:szCs w:val="15"/>
          <w:color w:val="auto"/>
        </w:rPr>
      </w:pPr>
    </w:p>
    <w:p>
      <w:pPr>
        <w:ind w:left="2400" w:right="3259" w:hanging="709"/>
        <w:spacing w:after="0" w:line="242" w:lineRule="auto"/>
        <w:tabs>
          <w:tab w:leader="none" w:pos="24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Substitution and Reloading: Any provisions (A) permitting the surrender of outstanding Awards or securities held by the Participant in order to exercise or realize rights under other Awards, or in exchange for the grant of new Awards under similar or different terms (including the grant of reload options), or, (B) requiring holders of Awards to surrender outstanding Awards as a condition precedent to the grant of new Awards under the Plan.</w:t>
      </w:r>
    </w:p>
    <w:p>
      <w:pPr>
        <w:spacing w:after="0" w:line="178" w:lineRule="exact"/>
        <w:rPr>
          <w:rFonts w:ascii="Courier New" w:cs="Courier New" w:eastAsia="Courier New" w:hAnsi="Courier New"/>
          <w:sz w:val="15"/>
          <w:szCs w:val="15"/>
          <w:color w:val="auto"/>
        </w:rPr>
      </w:pPr>
    </w:p>
    <w:p>
      <w:pPr>
        <w:ind w:left="2400" w:right="3259" w:hanging="798"/>
        <w:spacing w:after="0" w:line="261" w:lineRule="auto"/>
        <w:tabs>
          <w:tab w:leader="none" w:pos="240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Such other terms as are necessary and appropriate to effect an Award to the Participant including but not limited to the term of the Award, vesting provisions, any requirements for continued employment with the Corporation or any Subsidiary, any other restrictions or conditions (including performance requirements) on the Award and the method by which restrictions or conditions lapse, the effect on the Award of a change in control, the price and the amount or value of Awards.</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Amendment and Termination</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The Board of Directors may at any time amend, suspend or discontinue the Plan. The Committee may at any time alter or amend any or all Award Agreements under the Plan to the extent permitted by law. However, no such action may, without approval of the shareholders of the Corporation, be effective if shareholder approval would be required to keep the Plan and the Awards made thereunder in compliance with Rule 16b-3 and Section 162(m).</w:t>
      </w:r>
    </w:p>
    <w:p>
      <w:pPr>
        <w:sectPr>
          <w:pgSz w:w="11900" w:h="16838" w:orient="portrait"/>
          <w:cols w:equalWidth="0" w:num="1">
            <w:col w:w="10219"/>
          </w:cols>
          <w:pgMar w:left="240" w:top="289"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8.</w:t>
        <w:tab/>
        <w:t>Administration</w:t>
      </w:r>
    </w:p>
    <w:p>
      <w:pPr>
        <w:spacing w:after="0" w:line="176" w:lineRule="exact"/>
        <w:rPr>
          <w:sz w:val="20"/>
          <w:szCs w:val="20"/>
          <w:color w:val="auto"/>
        </w:rPr>
      </w:pPr>
    </w:p>
    <w:p>
      <w:pPr>
        <w:ind w:left="1600" w:right="3259" w:hanging="714"/>
        <w:spacing w:after="0" w:line="242" w:lineRule="auto"/>
        <w:tabs>
          <w:tab w:leader="none" w:pos="16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and all Awards granted pursuant thereto shall be administered by the Committee. The members of the Committee shall be designated by the Board of Directors. A majority of the members of the Committee shall constitute a quorum. The vote of a majority of a quorum shall constitute action by the Committee.</w:t>
      </w:r>
    </w:p>
    <w:p>
      <w:pPr>
        <w:spacing w:after="0" w:line="176" w:lineRule="exact"/>
        <w:rPr>
          <w:rFonts w:ascii="Courier New" w:cs="Courier New" w:eastAsia="Courier New" w:hAnsi="Courier New"/>
          <w:sz w:val="15"/>
          <w:szCs w:val="15"/>
          <w:color w:val="auto"/>
        </w:rPr>
      </w:pPr>
    </w:p>
    <w:p>
      <w:pPr>
        <w:ind w:left="1600" w:right="3339" w:hanging="714"/>
        <w:spacing w:after="0" w:line="267" w:lineRule="auto"/>
        <w:tabs>
          <w:tab w:leader="none" w:pos="16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periodically determine the Participants in the Plan and the nature, amount, pricing, timing, and other terms of Awards to be made to such individuals.</w:t>
      </w:r>
    </w:p>
    <w:p>
      <w:pPr>
        <w:spacing w:after="0" w:line="158" w:lineRule="exact"/>
        <w:rPr>
          <w:rFonts w:ascii="Courier New" w:cs="Courier New" w:eastAsia="Courier New" w:hAnsi="Courier New"/>
          <w:sz w:val="14"/>
          <w:szCs w:val="14"/>
          <w:color w:val="auto"/>
        </w:rPr>
      </w:pPr>
    </w:p>
    <w:p>
      <w:pPr>
        <w:ind w:left="1600" w:right="3259" w:hanging="714"/>
        <w:spacing w:after="0" w:line="242" w:lineRule="auto"/>
        <w:tabs>
          <w:tab w:leader="none" w:pos="16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power to interpret and administer the Plan. All questions of interpretation with respect to the Plan, the number of shares of Stock, SARs, or units granted, and the terms of any Award Agreements shall be determined by the Committee and its determination shall be final and conclusive upon all parties in interest. In the event of any conflict between an Award Agreement and this Plan, the terms of this Plan shall govern.</w:t>
      </w:r>
    </w:p>
    <w:p>
      <w:pPr>
        <w:spacing w:after="0" w:line="175" w:lineRule="exact"/>
        <w:rPr>
          <w:rFonts w:ascii="Courier New" w:cs="Courier New" w:eastAsia="Courier New" w:hAnsi="Courier New"/>
          <w:sz w:val="15"/>
          <w:szCs w:val="15"/>
          <w:color w:val="auto"/>
        </w:rPr>
      </w:pPr>
    </w:p>
    <w:p>
      <w:pPr>
        <w:ind w:left="1600" w:hanging="714"/>
        <w:spacing w:after="0"/>
        <w:tabs>
          <w:tab w:leader="none" w:pos="16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  of the  Corporation  that  this  Plan</w:t>
      </w:r>
    </w:p>
    <w:p>
      <w:pPr>
        <w:spacing w:after="0" w:line="2"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w w:val="96"/>
              </w:rPr>
              <w:t>and  Awards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hereunder</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satisfy</w:t>
            </w:r>
          </w:p>
        </w:tc>
        <w:tc>
          <w:tcPr>
            <w:tcW w:w="1600" w:type="dxa"/>
            <w:vAlign w:val="bottom"/>
            <w:gridSpan w:val="5"/>
          </w:tcPr>
          <w:p>
            <w:pPr>
              <w:spacing w:after="0"/>
              <w:rPr>
                <w:sz w:val="20"/>
                <w:szCs w:val="20"/>
                <w:color w:val="auto"/>
              </w:rPr>
            </w:pPr>
            <w:r>
              <w:rPr>
                <w:rFonts w:ascii="Courier New" w:cs="Courier New" w:eastAsia="Courier New" w:hAnsi="Courier New"/>
                <w:sz w:val="15"/>
                <w:szCs w:val="15"/>
                <w:color w:val="auto"/>
                <w:w w:val="97"/>
              </w:rPr>
              <w:t>and be interpreted</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a</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manner,</w:t>
            </w:r>
          </w:p>
        </w:tc>
        <w:tc>
          <w:tcPr>
            <w:tcW w:w="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that,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in the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case  of</w:t>
            </w:r>
          </w:p>
        </w:tc>
        <w:tc>
          <w:tcPr>
            <w:tcW w:w="1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Participants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who</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are  or</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may be</w:t>
            </w:r>
          </w:p>
        </w:tc>
        <w:tc>
          <w:tcPr>
            <w:tcW w:w="228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Insiders, satisfies the</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applicable</w:t>
            </w:r>
          </w:p>
        </w:tc>
        <w:tc>
          <w:tcPr>
            <w:tcW w:w="13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requirements</w:t>
            </w:r>
          </w:p>
        </w:tc>
      </w:tr>
      <w:tr>
        <w:trPr>
          <w:trHeight w:val="172"/>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rPr>
              <w:t>of Rule 16b-3,</w:t>
            </w:r>
          </w:p>
        </w:tc>
        <w:tc>
          <w:tcPr>
            <w:tcW w:w="392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so that such persons will be entitled to the</w:t>
            </w:r>
          </w:p>
        </w:tc>
      </w:tr>
      <w:tr>
        <w:trPr>
          <w:trHeight w:val="172"/>
        </w:trPr>
        <w:tc>
          <w:tcPr>
            <w:tcW w:w="2960" w:type="dxa"/>
            <w:vAlign w:val="bottom"/>
            <w:gridSpan w:val="5"/>
          </w:tcPr>
          <w:p>
            <w:pPr>
              <w:spacing w:after="0"/>
              <w:rPr>
                <w:sz w:val="20"/>
                <w:szCs w:val="20"/>
                <w:color w:val="auto"/>
              </w:rPr>
            </w:pPr>
            <w:r>
              <w:rPr>
                <w:rFonts w:ascii="Courier New" w:cs="Courier New" w:eastAsia="Courier New" w:hAnsi="Courier New"/>
                <w:sz w:val="15"/>
                <w:szCs w:val="15"/>
                <w:color w:val="auto"/>
              </w:rPr>
              <w:t>benefits of Rule 16b-3 or other</w:t>
            </w:r>
          </w:p>
        </w:tc>
        <w:tc>
          <w:tcPr>
            <w:tcW w:w="2400" w:type="dxa"/>
            <w:vAlign w:val="bottom"/>
            <w:gridSpan w:val="6"/>
          </w:tcPr>
          <w:p>
            <w:pPr>
              <w:spacing w:after="0"/>
              <w:rPr>
                <w:sz w:val="20"/>
                <w:szCs w:val="20"/>
                <w:color w:val="auto"/>
              </w:rPr>
            </w:pPr>
            <w:r>
              <w:rPr>
                <w:rFonts w:ascii="Courier New" w:cs="Courier New" w:eastAsia="Courier New" w:hAnsi="Courier New"/>
                <w:sz w:val="15"/>
                <w:szCs w:val="15"/>
                <w:color w:val="auto"/>
              </w:rPr>
              <w:t>exemptive  rules under</w:t>
            </w:r>
          </w:p>
        </w:tc>
      </w:tr>
      <w:tr>
        <w:trPr>
          <w:trHeight w:val="172"/>
        </w:trPr>
        <w:tc>
          <w:tcPr>
            <w:tcW w:w="3660" w:type="dxa"/>
            <w:vAlign w:val="bottom"/>
            <w:gridSpan w:val="7"/>
          </w:tcPr>
          <w:p>
            <w:pPr>
              <w:spacing w:after="0"/>
              <w:rPr>
                <w:sz w:val="20"/>
                <w:szCs w:val="20"/>
                <w:color w:val="auto"/>
              </w:rPr>
            </w:pPr>
            <w:r>
              <w:rPr>
                <w:rFonts w:ascii="Courier New" w:cs="Courier New" w:eastAsia="Courier New" w:hAnsi="Courier New"/>
                <w:sz w:val="15"/>
                <w:szCs w:val="15"/>
                <w:color w:val="auto"/>
              </w:rPr>
              <w:t>Section 16 and will not be subjected to</w:t>
            </w:r>
          </w:p>
        </w:tc>
        <w:tc>
          <w:tcPr>
            <w:tcW w:w="900" w:type="dxa"/>
            <w:vAlign w:val="bottom"/>
            <w:gridSpan w:val="3"/>
          </w:tcPr>
          <w:p>
            <w:pPr>
              <w:spacing w:after="0"/>
              <w:rPr>
                <w:sz w:val="20"/>
                <w:szCs w:val="20"/>
                <w:color w:val="auto"/>
              </w:rPr>
            </w:pPr>
            <w:r>
              <w:rPr>
                <w:rFonts w:ascii="Courier New" w:cs="Courier New" w:eastAsia="Courier New" w:hAnsi="Courier New"/>
                <w:sz w:val="15"/>
                <w:szCs w:val="15"/>
                <w:color w:val="auto"/>
              </w:rPr>
              <w:t>avoidable</w:t>
            </w:r>
          </w:p>
        </w:tc>
        <w:tc>
          <w:tcPr>
            <w:tcW w:w="800" w:type="dxa"/>
            <w:vAlign w:val="bottom"/>
          </w:tcPr>
          <w:p>
            <w:pPr>
              <w:spacing w:after="0"/>
              <w:rPr>
                <w:sz w:val="14"/>
                <w:szCs w:val="14"/>
                <w:color w:val="auto"/>
              </w:rPr>
            </w:pPr>
          </w:p>
        </w:tc>
      </w:tr>
      <w:tr>
        <w:trPr>
          <w:trHeight w:val="172"/>
        </w:trPr>
        <w:tc>
          <w:tcPr>
            <w:tcW w:w="3660" w:type="dxa"/>
            <w:vAlign w:val="bottom"/>
            <w:gridSpan w:val="7"/>
          </w:tcPr>
          <w:p>
            <w:pPr>
              <w:spacing w:after="0"/>
              <w:rPr>
                <w:sz w:val="20"/>
                <w:szCs w:val="20"/>
                <w:color w:val="auto"/>
              </w:rPr>
            </w:pPr>
            <w:r>
              <w:rPr>
                <w:rFonts w:ascii="Courier New" w:cs="Courier New" w:eastAsia="Courier New" w:hAnsi="Courier New"/>
                <w:sz w:val="15"/>
                <w:szCs w:val="15"/>
                <w:color w:val="auto"/>
                <w:w w:val="98"/>
              </w:rPr>
              <w:t>liability  thereunder.  If any  provision</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of</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this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Plan</w:t>
            </w:r>
          </w:p>
        </w:tc>
      </w:tr>
      <w:tr>
        <w:trPr>
          <w:trHeight w:val="172"/>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or of any</w:t>
            </w: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Award</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would otherwise</w:t>
            </w:r>
          </w:p>
        </w:tc>
        <w:tc>
          <w:tcPr>
            <w:tcW w:w="2400" w:type="dxa"/>
            <w:vAlign w:val="bottom"/>
            <w:gridSpan w:val="6"/>
          </w:tcPr>
          <w:p>
            <w:pPr>
              <w:jc w:val="right"/>
              <w:ind w:right="265"/>
              <w:spacing w:after="0"/>
              <w:rPr>
                <w:sz w:val="20"/>
                <w:szCs w:val="20"/>
                <w:color w:val="auto"/>
              </w:rPr>
            </w:pPr>
            <w:r>
              <w:rPr>
                <w:rFonts w:ascii="Courier New" w:cs="Courier New" w:eastAsia="Courier New" w:hAnsi="Courier New"/>
                <w:sz w:val="15"/>
                <w:szCs w:val="15"/>
                <w:color w:val="auto"/>
              </w:rPr>
              <w:t>frustrate or conflict</w:t>
            </w:r>
          </w:p>
        </w:tc>
      </w:tr>
      <w:tr>
        <w:trPr>
          <w:trHeight w:val="172"/>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rPr>
              <w:t>with the intent</w:t>
            </w:r>
          </w:p>
        </w:tc>
        <w:tc>
          <w:tcPr>
            <w:tcW w:w="286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8"/>
              </w:rPr>
              <w:t>expressed in this Section 8(d),</w:t>
            </w:r>
          </w:p>
        </w:tc>
        <w:tc>
          <w:tcPr>
            <w:tcW w:w="10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that</w:t>
            </w:r>
          </w:p>
        </w:tc>
      </w:tr>
      <w:tr>
        <w:trPr>
          <w:trHeight w:val="172"/>
        </w:trPr>
        <w:tc>
          <w:tcPr>
            <w:tcW w:w="2100" w:type="dxa"/>
            <w:vAlign w:val="bottom"/>
            <w:gridSpan w:val="4"/>
          </w:tcPr>
          <w:p>
            <w:pPr>
              <w:spacing w:after="0"/>
              <w:rPr>
                <w:sz w:val="20"/>
                <w:szCs w:val="20"/>
                <w:color w:val="auto"/>
              </w:rPr>
            </w:pPr>
            <w:r>
              <w:rPr>
                <w:rFonts w:ascii="Courier New" w:cs="Courier New" w:eastAsia="Courier New" w:hAnsi="Courier New"/>
                <w:sz w:val="15"/>
                <w:szCs w:val="15"/>
                <w:color w:val="auto"/>
              </w:rPr>
              <w:t>provision to the extent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possible</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shall be</w:t>
            </w:r>
          </w:p>
        </w:tc>
        <w:tc>
          <w:tcPr>
            <w:tcW w:w="134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w w:val="98"/>
              </w:rPr>
              <w:t>interpreted</w:t>
            </w:r>
          </w:p>
        </w:tc>
      </w:tr>
      <w:tr>
        <w:trPr>
          <w:trHeight w:val="172"/>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and deemed</w:t>
            </w:r>
          </w:p>
        </w:tc>
        <w:tc>
          <w:tcPr>
            <w:tcW w:w="3580" w:type="dxa"/>
            <w:vAlign w:val="bottom"/>
            <w:gridSpan w:val="8"/>
          </w:tcPr>
          <w:p>
            <w:pPr>
              <w:jc w:val="right"/>
              <w:ind w:right="105"/>
              <w:spacing w:after="0"/>
              <w:rPr>
                <w:sz w:val="20"/>
                <w:szCs w:val="20"/>
                <w:color w:val="auto"/>
              </w:rPr>
            </w:pPr>
            <w:r>
              <w:rPr>
                <w:rFonts w:ascii="Courier New" w:cs="Courier New" w:eastAsia="Courier New" w:hAnsi="Courier New"/>
                <w:sz w:val="15"/>
                <w:szCs w:val="15"/>
                <w:color w:val="auto"/>
              </w:rPr>
              <w:t>amended so as to avoid such conflict.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To the</w:t>
            </w:r>
          </w:p>
        </w:tc>
      </w:tr>
      <w:tr>
        <w:trPr>
          <w:trHeight w:val="172"/>
        </w:trPr>
        <w:tc>
          <w:tcPr>
            <w:tcW w:w="2100" w:type="dxa"/>
            <w:vAlign w:val="bottom"/>
            <w:gridSpan w:val="4"/>
          </w:tcPr>
          <w:p>
            <w:pPr>
              <w:spacing w:after="0"/>
              <w:rPr>
                <w:sz w:val="20"/>
                <w:szCs w:val="20"/>
                <w:color w:val="auto"/>
              </w:rPr>
            </w:pPr>
            <w:r>
              <w:rPr>
                <w:rFonts w:ascii="Courier New" w:cs="Courier New" w:eastAsia="Courier New" w:hAnsi="Courier New"/>
                <w:sz w:val="15"/>
                <w:szCs w:val="15"/>
                <w:color w:val="auto"/>
              </w:rPr>
              <w:t>extent of any remaining</w:t>
            </w:r>
          </w:p>
        </w:tc>
        <w:tc>
          <w:tcPr>
            <w:tcW w:w="15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irreconcilable</w:t>
            </w:r>
          </w:p>
        </w:tc>
        <w:tc>
          <w:tcPr>
            <w:tcW w:w="1700" w:type="dxa"/>
            <w:vAlign w:val="bottom"/>
            <w:gridSpan w:val="4"/>
          </w:tcPr>
          <w:p>
            <w:pPr>
              <w:spacing w:after="0"/>
              <w:rPr>
                <w:sz w:val="20"/>
                <w:szCs w:val="20"/>
                <w:color w:val="auto"/>
              </w:rPr>
            </w:pPr>
            <w:r>
              <w:rPr>
                <w:rFonts w:ascii="Courier New" w:cs="Courier New" w:eastAsia="Courier New" w:hAnsi="Courier New"/>
                <w:sz w:val="15"/>
                <w:szCs w:val="15"/>
                <w:color w:val="auto"/>
              </w:rPr>
              <w:t>conflict with such</w:t>
            </w:r>
          </w:p>
        </w:tc>
      </w:tr>
      <w:tr>
        <w:trPr>
          <w:trHeight w:val="172"/>
        </w:trPr>
        <w:tc>
          <w:tcPr>
            <w:tcW w:w="3360" w:type="dxa"/>
            <w:vAlign w:val="bottom"/>
            <w:gridSpan w:val="6"/>
          </w:tcPr>
          <w:p>
            <w:pPr>
              <w:spacing w:after="0"/>
              <w:rPr>
                <w:sz w:val="20"/>
                <w:szCs w:val="20"/>
                <w:color w:val="auto"/>
              </w:rPr>
            </w:pPr>
            <w:r>
              <w:rPr>
                <w:rFonts w:ascii="Courier New" w:cs="Courier New" w:eastAsia="Courier New" w:hAnsi="Courier New"/>
                <w:sz w:val="15"/>
                <w:szCs w:val="15"/>
                <w:color w:val="auto"/>
              </w:rPr>
              <w:t>intent, the provision shall be deemed</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void as</w:t>
            </w:r>
          </w:p>
        </w:tc>
        <w:tc>
          <w:tcPr>
            <w:tcW w:w="13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applicable</w:t>
            </w:r>
          </w:p>
        </w:tc>
      </w:tr>
      <w:tr>
        <w:trPr>
          <w:trHeight w:val="172"/>
        </w:trPr>
        <w:tc>
          <w:tcPr>
            <w:tcW w:w="3360" w:type="dxa"/>
            <w:vAlign w:val="bottom"/>
            <w:gridSpan w:val="6"/>
          </w:tcPr>
          <w:p>
            <w:pPr>
              <w:spacing w:after="0"/>
              <w:rPr>
                <w:sz w:val="20"/>
                <w:szCs w:val="20"/>
                <w:color w:val="auto"/>
              </w:rPr>
            </w:pPr>
            <w:r>
              <w:rPr>
                <w:rFonts w:ascii="Courier New" w:cs="Courier New" w:eastAsia="Courier New" w:hAnsi="Courier New"/>
                <w:sz w:val="15"/>
                <w:szCs w:val="15"/>
                <w:color w:val="auto"/>
              </w:rPr>
              <w:t>to Insiders to the extent  permitted</w:t>
            </w:r>
          </w:p>
        </w:tc>
        <w:tc>
          <w:tcPr>
            <w:tcW w:w="20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by law and deemed</w:t>
            </w:r>
          </w:p>
        </w:tc>
      </w:tr>
      <w:tr>
        <w:trPr>
          <w:trHeight w:val="172"/>
        </w:trPr>
        <w:tc>
          <w:tcPr>
            <w:tcW w:w="2960" w:type="dxa"/>
            <w:vAlign w:val="bottom"/>
            <w:gridSpan w:val="5"/>
          </w:tcPr>
          <w:p>
            <w:pPr>
              <w:spacing w:after="0"/>
              <w:rPr>
                <w:sz w:val="20"/>
                <w:szCs w:val="20"/>
                <w:color w:val="auto"/>
              </w:rPr>
            </w:pPr>
            <w:r>
              <w:rPr>
                <w:rFonts w:ascii="Courier New" w:cs="Courier New" w:eastAsia="Courier New" w:hAnsi="Courier New"/>
                <w:sz w:val="15"/>
                <w:szCs w:val="15"/>
                <w:color w:val="auto"/>
              </w:rPr>
              <w:t>advisable by the Committee.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76" w:lineRule="exact"/>
        <w:rPr>
          <w:sz w:val="20"/>
          <w:szCs w:val="20"/>
          <w:color w:val="auto"/>
        </w:rPr>
      </w:pPr>
    </w:p>
    <w:p>
      <w:pPr>
        <w:ind w:left="1600" w:right="3259" w:hanging="714"/>
        <w:spacing w:after="0" w:line="242" w:lineRule="auto"/>
        <w:tabs>
          <w:tab w:leader="none" w:pos="16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 of the Corporation that this Plan and Awards hereunder satisfy and be interpreted in a manner, that, in the case of Participants who are or may be Covered Employees, satisfies the applicable requirements of Section 162(m), so that the Corporation will be entitled, to the extent possible, to deduct compensation paid under the Plan and otherwise to such Covered Employees and will not be subjected to avoidable loss of deductions thereunder. If any provision of this Plan or of any Award would otherwise frustrate or conflict with the intent expressed in this Section 8(e), that provision to the extent possible shall be interpreted and deemed amended so as to avoid such conflict. To the extent of any remaining irreconcilable conflict with such intent, the provision shall be deemed void as applicable to Covered Employees to the extent permitted by law and deemed advisable by the Committee.</w:t>
      </w:r>
    </w:p>
    <w:p>
      <w:pPr>
        <w:spacing w:after="0" w:line="354" w:lineRule="exact"/>
        <w:rPr>
          <w:rFonts w:ascii="Courier New" w:cs="Courier New" w:eastAsia="Courier New" w:hAnsi="Courier New"/>
          <w:sz w:val="15"/>
          <w:szCs w:val="15"/>
          <w:color w:val="auto"/>
        </w:rPr>
      </w:pPr>
    </w:p>
    <w:p>
      <w:pPr>
        <w:ind w:left="1600" w:right="3259" w:hanging="714"/>
        <w:spacing w:after="0" w:line="242" w:lineRule="auto"/>
        <w:tabs>
          <w:tab w:leader="none" w:pos="16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delegate to the officers or employees of the Corporation the authority to execute and deliver such instruments and documents, to do all such acts and things, and to take all such other steps deemed necessary, advisable or convenient for the effective administration of the Plan in accordance with its terms and purpose, except that the Committee may not delegate any discretionary authority with respect to</w:t>
      </w:r>
    </w:p>
    <w:p>
      <w:pPr>
        <w:sectPr>
          <w:pgSz w:w="11900" w:h="16838" w:orient="portrait"/>
          <w:cols w:equalWidth="0" w:num="1">
            <w:col w:w="10219"/>
          </w:cols>
          <w:pgMar w:left="240" w:top="289"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9</w:t>
      </w:r>
    </w:p>
    <w:p>
      <w:pPr>
        <w:spacing w:after="0" w:line="348" w:lineRule="exact"/>
        <w:rPr>
          <w:sz w:val="20"/>
          <w:szCs w:val="20"/>
          <w:color w:val="auto"/>
        </w:rPr>
      </w:pPr>
    </w:p>
    <w:p>
      <w:pPr>
        <w:ind w:left="1600" w:right="3339"/>
        <w:spacing w:after="0" w:line="242" w:lineRule="auto"/>
        <w:rPr>
          <w:sz w:val="20"/>
          <w:szCs w:val="20"/>
          <w:color w:val="auto"/>
        </w:rPr>
      </w:pPr>
      <w:r>
        <w:rPr>
          <w:rFonts w:ascii="Courier New" w:cs="Courier New" w:eastAsia="Courier New" w:hAnsi="Courier New"/>
          <w:sz w:val="15"/>
          <w:szCs w:val="15"/>
          <w:color w:val="auto"/>
        </w:rPr>
        <w:t>substantive decisions or functions regarding the Plan or Awards thereunder as these relate to Insiders or Covered Employees, including but not limited to decisions regarding the timing, eligibility, pricing, amount or other material term of such Awards.</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Adjustment Provisions</w:t>
      </w:r>
    </w:p>
    <w:p>
      <w:pPr>
        <w:spacing w:after="0" w:line="176" w:lineRule="exact"/>
        <w:rPr>
          <w:sz w:val="20"/>
          <w:szCs w:val="20"/>
          <w:color w:val="auto"/>
        </w:rPr>
      </w:pPr>
    </w:p>
    <w:p>
      <w:pPr>
        <w:ind w:left="1600" w:right="3339" w:hanging="714"/>
        <w:spacing w:after="0" w:line="242" w:lineRule="auto"/>
        <w:tabs>
          <w:tab w:leader="none" w:pos="16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the outstanding shares of Stock by reason of a stock dividend or split, recapitalization, merger or consolidation, reorganization, combination or exchange of shares or other similar corporate change, the number of shares of Stock</w:t>
      </w:r>
    </w:p>
    <w:p>
      <w:pPr>
        <w:spacing w:after="0" w:line="2"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2500" w:type="dxa"/>
            <w:vAlign w:val="bottom"/>
            <w:gridSpan w:val="6"/>
          </w:tcPr>
          <w:p>
            <w:pPr>
              <w:spacing w:after="0"/>
              <w:rPr>
                <w:sz w:val="20"/>
                <w:szCs w:val="20"/>
                <w:color w:val="auto"/>
              </w:rPr>
            </w:pPr>
            <w:r>
              <w:rPr>
                <w:rFonts w:ascii="Courier New" w:cs="Courier New" w:eastAsia="Courier New" w:hAnsi="Courier New"/>
                <w:sz w:val="15"/>
                <w:szCs w:val="15"/>
                <w:color w:val="auto"/>
              </w:rPr>
              <w:t>(or other  securities) then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remaining</w:t>
            </w:r>
          </w:p>
        </w:tc>
        <w:tc>
          <w:tcPr>
            <w:tcW w:w="148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7"/>
              </w:rPr>
              <w:t>subject to this</w:t>
            </w:r>
          </w:p>
        </w:tc>
        <w:tc>
          <w:tcPr>
            <w:tcW w:w="44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Plan,</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and the</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maximum</w:t>
            </w:r>
          </w:p>
        </w:tc>
        <w:tc>
          <w:tcPr>
            <w:tcW w:w="15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7"/>
              </w:rPr>
              <w:t>number of shares</w:t>
            </w:r>
          </w:p>
        </w:tc>
        <w:tc>
          <w:tcPr>
            <w:tcW w:w="11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that may be</w:t>
            </w:r>
          </w:p>
        </w:tc>
        <w:tc>
          <w:tcPr>
            <w:tcW w:w="440" w:type="dxa"/>
            <w:vAlign w:val="bottom"/>
          </w:tcPr>
          <w:p>
            <w:pPr>
              <w:spacing w:after="0"/>
              <w:rPr>
                <w:sz w:val="14"/>
                <w:szCs w:val="14"/>
                <w:color w:val="auto"/>
              </w:rPr>
            </w:pPr>
          </w:p>
        </w:tc>
      </w:tr>
      <w:tr>
        <w:trPr>
          <w:trHeight w:val="172"/>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issued to anyone</w:t>
            </w:r>
          </w:p>
        </w:tc>
        <w:tc>
          <w:tcPr>
            <w:tcW w:w="18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4"/>
              </w:rPr>
              <w:t>pursuant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to this Plan,</w:t>
            </w:r>
          </w:p>
        </w:tc>
        <w:tc>
          <w:tcPr>
            <w:tcW w:w="9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including</w:t>
            </w:r>
          </w:p>
        </w:tc>
        <w:tc>
          <w:tcPr>
            <w:tcW w:w="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those</w:t>
            </w:r>
          </w:p>
        </w:tc>
      </w:tr>
      <w:tr>
        <w:trPr>
          <w:trHeight w:val="172"/>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w w:val="97"/>
              </w:rPr>
              <w:t>that are then</w:t>
            </w:r>
          </w:p>
        </w:tc>
        <w:tc>
          <w:tcPr>
            <w:tcW w:w="10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covered by</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w:t>
            </w:r>
          </w:p>
        </w:tc>
        <w:tc>
          <w:tcPr>
            <w:tcW w:w="1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Awards, shall (i) in</w:t>
            </w:r>
          </w:p>
        </w:tc>
      </w:tr>
      <w:tr>
        <w:trPr>
          <w:trHeight w:val="172"/>
        </w:trPr>
        <w:tc>
          <w:tcPr>
            <w:tcW w:w="3440" w:type="dxa"/>
            <w:vAlign w:val="bottom"/>
            <w:gridSpan w:val="7"/>
          </w:tcPr>
          <w:p>
            <w:pPr>
              <w:spacing w:after="0"/>
              <w:rPr>
                <w:sz w:val="20"/>
                <w:szCs w:val="20"/>
                <w:color w:val="auto"/>
              </w:rPr>
            </w:pPr>
            <w:r>
              <w:rPr>
                <w:rFonts w:ascii="Courier New" w:cs="Courier New" w:eastAsia="Courier New" w:hAnsi="Courier New"/>
                <w:sz w:val="15"/>
                <w:szCs w:val="15"/>
                <w:color w:val="auto"/>
                <w:w w:val="99"/>
              </w:rPr>
              <w:t>the event of an increase in the number</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w:t>
            </w:r>
          </w:p>
        </w:tc>
        <w:tc>
          <w:tcPr>
            <w:tcW w:w="11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shares,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be</w:t>
            </w:r>
          </w:p>
        </w:tc>
        <w:tc>
          <w:tcPr>
            <w:tcW w:w="22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proportionately increased</w:t>
            </w:r>
          </w:p>
        </w:tc>
        <w:tc>
          <w:tcPr>
            <w:tcW w:w="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and  the</w:t>
            </w: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price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r>
      <w:tr>
        <w:trPr>
          <w:trHeight w:val="172"/>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each  share</w:t>
            </w:r>
          </w:p>
        </w:tc>
        <w:tc>
          <w:tcPr>
            <w:tcW w:w="460" w:type="dxa"/>
            <w:vAlign w:val="bottom"/>
            <w:gridSpan w:val="2"/>
          </w:tcPr>
          <w:p>
            <w:pPr>
              <w:spacing w:after="0"/>
              <w:rPr>
                <w:sz w:val="20"/>
                <w:szCs w:val="20"/>
                <w:color w:val="auto"/>
              </w:rPr>
            </w:pPr>
            <w:r>
              <w:rPr>
                <w:rFonts w:ascii="Courier New" w:cs="Courier New" w:eastAsia="Courier New" w:hAnsi="Courier New"/>
                <w:sz w:val="15"/>
                <w:szCs w:val="15"/>
                <w:color w:val="auto"/>
              </w:rPr>
              <w:t>then</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covered</w:t>
            </w:r>
          </w:p>
        </w:tc>
        <w:tc>
          <w:tcPr>
            <w:tcW w:w="1800" w:type="dxa"/>
            <w:vAlign w:val="bottom"/>
            <w:gridSpan w:val="3"/>
          </w:tcPr>
          <w:p>
            <w:pPr>
              <w:spacing w:after="0"/>
              <w:rPr>
                <w:sz w:val="20"/>
                <w:szCs w:val="20"/>
                <w:color w:val="auto"/>
              </w:rPr>
            </w:pPr>
            <w:r>
              <w:rPr>
                <w:rFonts w:ascii="Courier New" w:cs="Courier New" w:eastAsia="Courier New" w:hAnsi="Courier New"/>
                <w:sz w:val="15"/>
                <w:szCs w:val="15"/>
                <w:color w:val="auto"/>
              </w:rPr>
              <w:t>by an  outstanding</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Award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shall</w:t>
            </w:r>
          </w:p>
        </w:tc>
      </w:tr>
      <w:tr>
        <w:trPr>
          <w:trHeight w:val="172"/>
        </w:trPr>
        <w:tc>
          <w:tcPr>
            <w:tcW w:w="1620" w:type="dxa"/>
            <w:vAlign w:val="bottom"/>
            <w:gridSpan w:val="4"/>
          </w:tcPr>
          <w:p>
            <w:pPr>
              <w:spacing w:after="0"/>
              <w:rPr>
                <w:sz w:val="20"/>
                <w:szCs w:val="20"/>
                <w:color w:val="auto"/>
              </w:rPr>
            </w:pPr>
            <w:r>
              <w:rPr>
                <w:rFonts w:ascii="Courier New" w:cs="Courier New" w:eastAsia="Courier New" w:hAnsi="Courier New"/>
                <w:sz w:val="15"/>
                <w:szCs w:val="15"/>
                <w:color w:val="auto"/>
                <w:w w:val="98"/>
              </w:rPr>
              <w:t>be proportionately</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reduced,</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and (ii) in</w:t>
            </w:r>
          </w:p>
        </w:tc>
        <w:tc>
          <w:tcPr>
            <w:tcW w:w="1600" w:type="dxa"/>
            <w:vAlign w:val="bottom"/>
            <w:gridSpan w:val="4"/>
          </w:tcPr>
          <w:p>
            <w:pPr>
              <w:spacing w:after="0"/>
              <w:rPr>
                <w:sz w:val="20"/>
                <w:szCs w:val="20"/>
                <w:color w:val="auto"/>
              </w:rPr>
            </w:pPr>
            <w:r>
              <w:rPr>
                <w:rFonts w:ascii="Courier New" w:cs="Courier New" w:eastAsia="Courier New" w:hAnsi="Courier New"/>
                <w:sz w:val="15"/>
                <w:szCs w:val="15"/>
                <w:color w:val="auto"/>
              </w:rPr>
              <w:t>the event of a</w:t>
            </w:r>
          </w:p>
        </w:tc>
      </w:tr>
      <w:tr>
        <w:trPr>
          <w:trHeight w:val="172"/>
        </w:trPr>
        <w:tc>
          <w:tcPr>
            <w:tcW w:w="3760" w:type="dxa"/>
            <w:vAlign w:val="bottom"/>
            <w:gridSpan w:val="8"/>
          </w:tcPr>
          <w:p>
            <w:pPr>
              <w:spacing w:after="0"/>
              <w:rPr>
                <w:sz w:val="20"/>
                <w:szCs w:val="20"/>
                <w:color w:val="auto"/>
              </w:rPr>
            </w:pPr>
            <w:r>
              <w:rPr>
                <w:rFonts w:ascii="Courier New" w:cs="Courier New" w:eastAsia="Courier New" w:hAnsi="Courier New"/>
                <w:sz w:val="15"/>
                <w:szCs w:val="15"/>
                <w:color w:val="auto"/>
                <w:w w:val="98"/>
              </w:rPr>
              <w:t>reduction  in the  number  of  outstanding</w:t>
            </w:r>
          </w:p>
        </w:tc>
        <w:tc>
          <w:tcPr>
            <w:tcW w:w="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440" w:type="dxa"/>
            <w:vAlign w:val="bottom"/>
          </w:tcPr>
          <w:p>
            <w:pPr>
              <w:spacing w:after="0"/>
              <w:rPr>
                <w:sz w:val="14"/>
                <w:szCs w:val="14"/>
                <w:color w:val="auto"/>
              </w:rPr>
            </w:pPr>
          </w:p>
        </w:tc>
      </w:tr>
      <w:tr>
        <w:trPr>
          <w:trHeight w:val="172"/>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rPr>
              <w:t>proportionately</w:t>
            </w:r>
          </w:p>
        </w:tc>
        <w:tc>
          <w:tcPr>
            <w:tcW w:w="23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reduced and the price for</w:t>
            </w:r>
          </w:p>
        </w:tc>
        <w:tc>
          <w:tcPr>
            <w:tcW w:w="16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each share then</w:t>
            </w:r>
          </w:p>
        </w:tc>
      </w:tr>
      <w:tr>
        <w:trPr>
          <w:trHeight w:val="172"/>
        </w:trPr>
        <w:tc>
          <w:tcPr>
            <w:tcW w:w="3760" w:type="dxa"/>
            <w:vAlign w:val="bottom"/>
            <w:gridSpan w:val="8"/>
          </w:tcPr>
          <w:p>
            <w:pPr>
              <w:spacing w:after="0"/>
              <w:rPr>
                <w:sz w:val="20"/>
                <w:szCs w:val="20"/>
                <w:color w:val="auto"/>
              </w:rPr>
            </w:pPr>
            <w:r>
              <w:rPr>
                <w:rFonts w:ascii="Courier New" w:cs="Courier New" w:eastAsia="Courier New" w:hAnsi="Courier New"/>
                <w:sz w:val="15"/>
                <w:szCs w:val="15"/>
                <w:color w:val="auto"/>
              </w:rPr>
              <w:t>covered by an outstanding Award, shall be</w:t>
            </w:r>
          </w:p>
        </w:tc>
        <w:tc>
          <w:tcPr>
            <w:tcW w:w="1600" w:type="dxa"/>
            <w:vAlign w:val="bottom"/>
            <w:gridSpan w:val="4"/>
          </w:tcPr>
          <w:p>
            <w:pPr>
              <w:spacing w:after="0"/>
              <w:rPr>
                <w:sz w:val="20"/>
                <w:szCs w:val="20"/>
                <w:color w:val="auto"/>
              </w:rPr>
            </w:pPr>
            <w:r>
              <w:rPr>
                <w:rFonts w:ascii="Courier New" w:cs="Courier New" w:eastAsia="Courier New" w:hAnsi="Courier New"/>
                <w:sz w:val="15"/>
                <w:szCs w:val="15"/>
                <w:color w:val="auto"/>
              </w:rPr>
              <w:t>proportionately</w:t>
            </w:r>
          </w:p>
        </w:tc>
      </w:tr>
      <w:tr>
        <w:trPr>
          <w:trHeight w:val="172"/>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increased.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176" w:lineRule="exact"/>
        <w:rPr>
          <w:sz w:val="20"/>
          <w:szCs w:val="20"/>
          <w:color w:val="auto"/>
        </w:rPr>
      </w:pPr>
    </w:p>
    <w:p>
      <w:pPr>
        <w:ind w:left="1600" w:right="3259" w:hanging="714"/>
        <w:spacing w:after="0" w:line="242" w:lineRule="auto"/>
        <w:tabs>
          <w:tab w:leader="none" w:pos="1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make any further adjustments as it deems necessary to ensure equitable treatment of any holder of an Award as the result of any transaction affecting the securities subject to the Plan not described in (a), or as is required or authorized under the terms of any applicable Award Agreement.</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Change in Control</w:t>
      </w:r>
    </w:p>
    <w:p>
      <w:pPr>
        <w:spacing w:after="0" w:line="176" w:lineRule="exact"/>
        <w:rPr>
          <w:sz w:val="20"/>
          <w:szCs w:val="20"/>
          <w:color w:val="auto"/>
        </w:rPr>
      </w:pPr>
    </w:p>
    <w:p>
      <w:pPr>
        <w:ind w:left="1600" w:right="3339" w:hanging="714"/>
        <w:spacing w:after="0" w:line="242" w:lineRule="auto"/>
        <w:tabs>
          <w:tab w:leader="none" w:pos="16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its authority under, and subject to, Section 5, 7 and 9, in the event of a change in control of the Corporation, in addition to any action required or authorized by the terms of any Award Agreement, the Committee may, in its discretion, take any of the following actions as a result of, or in anticipation of, any such event to assure fair and equitable treatment of Participants:</w:t>
      </w:r>
    </w:p>
    <w:p>
      <w:pPr>
        <w:spacing w:after="0" w:line="177" w:lineRule="exact"/>
        <w:rPr>
          <w:rFonts w:ascii="Courier New" w:cs="Courier New" w:eastAsia="Courier New" w:hAnsi="Courier New"/>
          <w:sz w:val="15"/>
          <w:szCs w:val="15"/>
          <w:color w:val="auto"/>
        </w:rPr>
      </w:pPr>
    </w:p>
    <w:p>
      <w:pPr>
        <w:ind w:left="2400" w:right="3779" w:hanging="709"/>
        <w:spacing w:after="0" w:line="267" w:lineRule="auto"/>
        <w:tabs>
          <w:tab w:leader="none" w:pos="240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time periods for purposes of vesting in, or realizing gain from, any outstanding Award made pursuant to this Plan;</w:t>
      </w:r>
    </w:p>
    <w:p>
      <w:pPr>
        <w:spacing w:after="0" w:line="158" w:lineRule="exact"/>
        <w:rPr>
          <w:rFonts w:ascii="Courier New" w:cs="Courier New" w:eastAsia="Courier New" w:hAnsi="Courier New"/>
          <w:sz w:val="14"/>
          <w:szCs w:val="14"/>
          <w:color w:val="auto"/>
        </w:rPr>
      </w:pPr>
    </w:p>
    <w:p>
      <w:pPr>
        <w:ind w:left="2400" w:right="3159" w:hanging="798"/>
        <w:spacing w:after="0" w:line="242" w:lineRule="auto"/>
        <w:tabs>
          <w:tab w:leader="none" w:pos="24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any outstanding Award made pursuant to this Plan and pay to the holder thereof its equivalent cash value, as determined by the Committee based upon the highest price per share of Stock received or to be received by other shareholders of the Corporation in the Change in Control, as of the date of the Change in Control; or</w:t>
      </w:r>
    </w:p>
    <w:p>
      <w:pPr>
        <w:spacing w:after="0" w:line="176" w:lineRule="exact"/>
        <w:rPr>
          <w:rFonts w:ascii="Courier New" w:cs="Courier New" w:eastAsia="Courier New" w:hAnsi="Courier New"/>
          <w:sz w:val="15"/>
          <w:szCs w:val="15"/>
          <w:color w:val="auto"/>
        </w:rPr>
      </w:pPr>
    </w:p>
    <w:p>
      <w:pPr>
        <w:ind w:left="2400" w:right="3339" w:hanging="709"/>
        <w:spacing w:after="0" w:line="242" w:lineRule="auto"/>
        <w:tabs>
          <w:tab w:leader="none" w:pos="2400"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other adjustments or modifications to outstanding Awards as the Committee deems appropriate to maintain and protect the rights and interests of Participants following such Change in Control.</w:t>
      </w:r>
    </w:p>
    <w:p>
      <w:pPr>
        <w:sectPr>
          <w:pgSz w:w="11900" w:h="16838" w:orient="portrait"/>
          <w:cols w:equalWidth="0" w:num="1">
            <w:col w:w="10219"/>
          </w:cols>
          <w:pgMar w:left="240" w:top="289"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10</w:t>
      </w:r>
    </w:p>
    <w:p>
      <w:pPr>
        <w:spacing w:after="0" w:line="34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Any such action approved by the Committee shall be</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conclusive and binding on the Corporation and all</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Participants.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1600" w:hanging="714"/>
        <w:spacing w:after="0" w:line="274" w:lineRule="auto"/>
        <w:tabs>
          <w:tab w:leader="none" w:pos="16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shall mean on or after the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4"/>
          <w:szCs w:val="14"/>
          <w:color w:val="auto"/>
        </w:rPr>
        <w:t>a "Change in Control"</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effective date of the Plan,</w:t>
      </w:r>
    </w:p>
    <w:p>
      <w:pPr>
        <w:spacing w:after="0" w:line="175" w:lineRule="exact"/>
        <w:rPr>
          <w:sz w:val="20"/>
          <w:szCs w:val="20"/>
          <w:color w:val="auto"/>
        </w:rPr>
      </w:pPr>
    </w:p>
    <w:p>
      <w:pPr>
        <w:sectPr>
          <w:pgSz w:w="11900" w:h="16838" w:orient="portrait"/>
          <w:cols w:equalWidth="0" w:num="2">
            <w:col w:w="3920" w:space="100"/>
            <w:col w:w="6199"/>
          </w:cols>
          <w:pgMar w:left="240" w:top="289" w:right="1440" w:bottom="1440" w:gutter="0" w:footer="0" w:header="0"/>
          <w:type w:val="continuous"/>
        </w:sectPr>
      </w:pPr>
    </w:p>
    <w:p>
      <w:pPr>
        <w:ind w:left="2400" w:right="3159" w:hanging="798"/>
        <w:spacing w:after="0" w:line="242" w:lineRule="auto"/>
        <w:tabs>
          <w:tab w:leader="none" w:pos="24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Securities Exchange Act of 1934, as amended (the "Exchange Act")) (a "Person") of beneficial ownership (within the meaning of</w:t>
      </w:r>
    </w:p>
    <w:p>
      <w:pPr>
        <w:spacing w:after="0" w:line="2" w:lineRule="exact"/>
        <w:rPr>
          <w:sz w:val="20"/>
          <w:szCs w:val="20"/>
          <w:color w:val="auto"/>
        </w:rPr>
      </w:pPr>
    </w:p>
    <w:tbl>
      <w:tblPr>
        <w:tblLayout w:type="fixed"/>
        <w:tblInd w:w="2400" w:type="dxa"/>
        <w:tblCellMar>
          <w:top w:w="0" w:type="dxa"/>
          <w:left w:w="0" w:type="dxa"/>
          <w:bottom w:w="0" w:type="dxa"/>
          <w:right w:w="0" w:type="dxa"/>
        </w:tblCellMar>
      </w:tblPr>
      <w:tr>
        <w:trPr>
          <w:trHeight w:val="170"/>
        </w:trPr>
        <w:tc>
          <w:tcPr>
            <w:tcW w:w="460" w:type="dxa"/>
            <w:vAlign w:val="bottom"/>
          </w:tcPr>
          <w:p>
            <w:pPr>
              <w:spacing w:after="0"/>
              <w:rPr>
                <w:sz w:val="20"/>
                <w:szCs w:val="20"/>
                <w:color w:val="auto"/>
              </w:rPr>
            </w:pPr>
            <w:r>
              <w:rPr>
                <w:rFonts w:ascii="Courier New" w:cs="Courier New" w:eastAsia="Courier New" w:hAnsi="Courier New"/>
                <w:sz w:val="15"/>
                <w:szCs w:val="15"/>
                <w:color w:val="auto"/>
              </w:rPr>
              <w:t>Rule</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13d-3 promulgated</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under  the</w:t>
            </w:r>
          </w:p>
        </w:tc>
        <w:tc>
          <w:tcPr>
            <w:tcW w:w="1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Exchange  Act)</w:t>
            </w:r>
          </w:p>
        </w:tc>
      </w:tr>
      <w:tr>
        <w:trPr>
          <w:trHeight w:val="172"/>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rPr>
              <w:t>of 40% or more of either</w:t>
            </w:r>
          </w:p>
        </w:tc>
        <w:tc>
          <w:tcPr>
            <w:tcW w:w="23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 the fully  diluted</w:t>
            </w:r>
          </w:p>
        </w:tc>
      </w:tr>
      <w:tr>
        <w:trPr>
          <w:trHeight w:val="172"/>
        </w:trPr>
        <w:tc>
          <w:tcPr>
            <w:tcW w:w="3400" w:type="dxa"/>
            <w:vAlign w:val="bottom"/>
            <w:gridSpan w:val="5"/>
          </w:tcPr>
          <w:p>
            <w:pPr>
              <w:spacing w:after="0"/>
              <w:rPr>
                <w:sz w:val="20"/>
                <w:szCs w:val="20"/>
                <w:color w:val="auto"/>
              </w:rPr>
            </w:pPr>
            <w:r>
              <w:rPr>
                <w:rFonts w:ascii="Courier New" w:cs="Courier New" w:eastAsia="Courier New" w:hAnsi="Courier New"/>
                <w:sz w:val="15"/>
                <w:szCs w:val="15"/>
                <w:color w:val="auto"/>
              </w:rPr>
              <w:t>shares  of Stock,  as  reflected  on</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700" w:type="dxa"/>
            <w:vAlign w:val="bottom"/>
          </w:tcPr>
          <w:p>
            <w:pPr>
              <w:spacing w:after="0"/>
              <w:rPr>
                <w:sz w:val="14"/>
                <w:szCs w:val="14"/>
                <w:color w:val="auto"/>
              </w:rPr>
            </w:pPr>
          </w:p>
        </w:tc>
      </w:tr>
      <w:tr>
        <w:trPr>
          <w:trHeight w:val="172"/>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rPr>
              <w:t>Corporation's financial</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statements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700" w:type="dxa"/>
            <w:vAlign w:val="bottom"/>
          </w:tcPr>
          <w:p>
            <w:pPr>
              <w:spacing w:after="0"/>
              <w:rPr>
                <w:sz w:val="14"/>
                <w:szCs w:val="14"/>
                <w:color w:val="auto"/>
              </w:rPr>
            </w:pPr>
          </w:p>
        </w:tc>
      </w:tr>
      <w:tr>
        <w:trPr>
          <w:trHeight w:val="172"/>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rPr>
              <w:t>"Outstanding Corporation</w:t>
            </w:r>
          </w:p>
        </w:tc>
        <w:tc>
          <w:tcPr>
            <w:tcW w:w="16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or (B)</w:t>
            </w:r>
          </w:p>
        </w:tc>
      </w:tr>
      <w:tr>
        <w:trPr>
          <w:trHeight w:val="172"/>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combined voting power</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the then</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outstanding</w:t>
            </w:r>
          </w:p>
        </w:tc>
      </w:tr>
      <w:tr>
        <w:trPr>
          <w:trHeight w:val="172"/>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voting securities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of the</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Corporation</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entitled to</w:t>
            </w:r>
          </w:p>
        </w:tc>
      </w:tr>
      <w:tr>
        <w:trPr>
          <w:trHeight w:val="172"/>
        </w:trPr>
        <w:tc>
          <w:tcPr>
            <w:tcW w:w="3860" w:type="dxa"/>
            <w:vAlign w:val="bottom"/>
            <w:gridSpan w:val="6"/>
          </w:tcPr>
          <w:p>
            <w:pPr>
              <w:spacing w:after="0"/>
              <w:rPr>
                <w:sz w:val="20"/>
                <w:szCs w:val="20"/>
                <w:color w:val="auto"/>
              </w:rPr>
            </w:pPr>
            <w:r>
              <w:rPr>
                <w:rFonts w:ascii="Courier New" w:cs="Courier New" w:eastAsia="Courier New" w:hAnsi="Courier New"/>
                <w:sz w:val="15"/>
                <w:szCs w:val="15"/>
                <w:color w:val="auto"/>
                <w:w w:val="99"/>
              </w:rPr>
              <w:t>vote generally in the election of directors</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(the</w:t>
            </w:r>
          </w:p>
        </w:tc>
      </w:tr>
      <w:tr>
        <w:trPr>
          <w:trHeight w:val="172"/>
        </w:trPr>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"Outstanding  Corporation</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Voting</w:t>
            </w:r>
          </w:p>
        </w:tc>
        <w:tc>
          <w:tcPr>
            <w:tcW w:w="14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7"/>
              </w:rPr>
              <w:t>Securities");</w:t>
            </w:r>
          </w:p>
        </w:tc>
      </w:tr>
      <w:tr>
        <w:trPr>
          <w:trHeight w:val="172"/>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provided, however,</w:t>
            </w:r>
          </w:p>
        </w:tc>
        <w:tc>
          <w:tcPr>
            <w:tcW w:w="17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that for purposes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700" w:type="dxa"/>
            <w:vAlign w:val="bottom"/>
          </w:tcPr>
          <w:p>
            <w:pPr>
              <w:spacing w:after="0"/>
              <w:rPr>
                <w:sz w:val="14"/>
                <w:szCs w:val="14"/>
                <w:color w:val="auto"/>
              </w:rPr>
            </w:pPr>
          </w:p>
        </w:tc>
      </w:tr>
      <w:tr>
        <w:trPr>
          <w:trHeight w:val="172"/>
        </w:trPr>
        <w:tc>
          <w:tcPr>
            <w:tcW w:w="460" w:type="dxa"/>
            <w:vAlign w:val="bottom"/>
          </w:tcPr>
          <w:p>
            <w:pPr>
              <w:spacing w:after="0"/>
              <w:rPr>
                <w:sz w:val="20"/>
                <w:szCs w:val="20"/>
                <w:color w:val="auto"/>
              </w:rPr>
            </w:pPr>
            <w:r>
              <w:rPr>
                <w:rFonts w:ascii="Courier New" w:cs="Courier New" w:eastAsia="Courier New" w:hAnsi="Courier New"/>
                <w:sz w:val="15"/>
                <w:szCs w:val="15"/>
                <w:color w:val="auto"/>
              </w:rPr>
              <w:t>this</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subsection</w:t>
            </w:r>
          </w:p>
        </w:tc>
        <w:tc>
          <w:tcPr>
            <w:tcW w:w="1780" w:type="dxa"/>
            <w:vAlign w:val="bottom"/>
            <w:gridSpan w:val="3"/>
          </w:tcPr>
          <w:p>
            <w:pPr>
              <w:spacing w:after="0"/>
              <w:rPr>
                <w:sz w:val="20"/>
                <w:szCs w:val="20"/>
                <w:color w:val="auto"/>
              </w:rPr>
            </w:pPr>
            <w:r>
              <w:rPr>
                <w:rFonts w:ascii="Courier New" w:cs="Courier New" w:eastAsia="Courier New" w:hAnsi="Courier New"/>
                <w:sz w:val="15"/>
                <w:szCs w:val="15"/>
                <w:color w:val="auto"/>
              </w:rPr>
              <w:t>(i), the following</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acquisitions</w:t>
            </w:r>
          </w:p>
        </w:tc>
      </w:tr>
    </w:tbl>
    <w:p>
      <w:pPr>
        <w:spacing w:after="0" w:line="2" w:lineRule="exact"/>
        <w:rPr>
          <w:sz w:val="20"/>
          <w:szCs w:val="20"/>
          <w:color w:val="auto"/>
        </w:rPr>
      </w:pPr>
    </w:p>
    <w:p>
      <w:pPr>
        <w:ind w:left="2400"/>
        <w:spacing w:after="0"/>
        <w:tabs>
          <w:tab w:leader="none" w:pos="3380" w:val="left"/>
          <w:tab w:leader="none" w:pos="4440" w:val="left"/>
        </w:tabs>
        <w:rPr>
          <w:sz w:val="20"/>
          <w:szCs w:val="20"/>
          <w:color w:val="auto"/>
        </w:rPr>
      </w:pPr>
      <w:r>
        <w:rPr>
          <w:rFonts w:ascii="Courier New" w:cs="Courier New" w:eastAsia="Courier New" w:hAnsi="Courier New"/>
          <w:sz w:val="15"/>
          <w:szCs w:val="15"/>
          <w:color w:val="auto"/>
        </w:rPr>
        <w:t>shall not</w:t>
        <w:tab/>
        <w:t>constitute</w:t>
      </w:r>
      <w:r>
        <w:rPr>
          <w:sz w:val="20"/>
          <w:szCs w:val="20"/>
          <w:color w:val="auto"/>
        </w:rPr>
        <w:tab/>
      </w:r>
      <w:r>
        <w:rPr>
          <w:rFonts w:ascii="Courier New" w:cs="Courier New" w:eastAsia="Courier New" w:hAnsi="Courier New"/>
          <w:sz w:val="14"/>
          <w:szCs w:val="14"/>
          <w:color w:val="auto"/>
        </w:rPr>
        <w:t>a Change of Control:</w:t>
      </w:r>
    </w:p>
    <w:p>
      <w:pPr>
        <w:spacing w:after="0" w:line="4" w:lineRule="exact"/>
        <w:rPr>
          <w:sz w:val="20"/>
          <w:szCs w:val="20"/>
          <w:color w:val="auto"/>
        </w:rPr>
      </w:pPr>
    </w:p>
    <w:p>
      <w:pPr>
        <w:ind w:left="2400" w:right="3339" w:firstLine="7"/>
        <w:spacing w:after="0" w:line="242" w:lineRule="auto"/>
        <w:tabs>
          <w:tab w:leader="none" w:pos="275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the Corporation or any "affiliate" of the Corporation, within the meaning of 17 C.F.R.(beta)230.405 (an "Affiliate"), (2) any acquisition by any employee benefit plan (or related trust) sponsored or maintained by the Corporation or any Affiliate of the Corporation, or (3) any acquisition by any entity pursuant to a transaction which complies with clauses (A), (B) and (C) of subsection (iii) of this definition; or</w:t>
      </w:r>
    </w:p>
    <w:p>
      <w:pPr>
        <w:spacing w:after="0" w:line="350" w:lineRule="exact"/>
        <w:rPr>
          <w:rFonts w:ascii="Courier New" w:cs="Courier New" w:eastAsia="Courier New" w:hAnsi="Courier New"/>
          <w:sz w:val="15"/>
          <w:szCs w:val="15"/>
          <w:color w:val="auto"/>
        </w:rPr>
      </w:pPr>
    </w:p>
    <w:p>
      <w:pPr>
        <w:ind w:left="2400" w:right="3159" w:hanging="798"/>
        <w:spacing w:after="0" w:line="242" w:lineRule="auto"/>
        <w:tabs>
          <w:tab w:leader="none" w:pos="24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constitute the Board on the effective date of the Plan (the "Incumbent Board") cease for any reason to constitute at least a majority of the Board; provided, however, that any individual becoming a director subsequent to such effective date whose election, or nomination for election by the Corporation's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4" w:lineRule="exact"/>
        <w:rPr>
          <w:rFonts w:ascii="Courier New" w:cs="Courier New" w:eastAsia="Courier New" w:hAnsi="Courier New"/>
          <w:sz w:val="15"/>
          <w:szCs w:val="15"/>
          <w:color w:val="auto"/>
        </w:rPr>
      </w:pPr>
    </w:p>
    <w:p>
      <w:pPr>
        <w:ind w:left="2400" w:right="3339" w:hanging="798"/>
        <w:spacing w:after="0" w:line="242" w:lineRule="auto"/>
        <w:tabs>
          <w:tab w:leader="none" w:pos="24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or sale or other disposition of all or substantially all of the assets of the Corporation (a "Business Combination"), in each case, unless, following such Business Combination, (A)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and the combined voting power of the then outstanding voting securities entitled to</w:t>
      </w:r>
    </w:p>
    <w:p>
      <w:pPr>
        <w:sectPr>
          <w:pgSz w:w="11900" w:h="16838" w:orient="portrait"/>
          <w:cols w:equalWidth="0" w:num="1">
            <w:col w:w="10219"/>
          </w:cols>
          <w:pgMar w:left="240" w:top="289" w:right="1440" w:bottom="1440" w:gutter="0" w:footer="0" w:header="0"/>
          <w:type w:val="continuous"/>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11</w:t>
      </w:r>
    </w:p>
    <w:p>
      <w:pPr>
        <w:spacing w:after="0" w:line="346" w:lineRule="exact"/>
        <w:rPr>
          <w:sz w:val="20"/>
          <w:szCs w:val="20"/>
          <w:color w:val="auto"/>
        </w:rPr>
      </w:pPr>
    </w:p>
    <w:tbl>
      <w:tblPr>
        <w:tblLayout w:type="fixed"/>
        <w:tblInd w:w="240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vote</w:t>
            </w:r>
          </w:p>
        </w:tc>
        <w:tc>
          <w:tcPr>
            <w:tcW w:w="3640" w:type="dxa"/>
            <w:vAlign w:val="bottom"/>
            <w:gridSpan w:val="10"/>
          </w:tcPr>
          <w:p>
            <w:pPr>
              <w:jc w:val="center"/>
              <w:ind w:left="65"/>
              <w:spacing w:after="0"/>
              <w:rPr>
                <w:sz w:val="20"/>
                <w:szCs w:val="20"/>
                <w:color w:val="auto"/>
              </w:rPr>
            </w:pPr>
            <w:r>
              <w:rPr>
                <w:rFonts w:ascii="Courier New" w:cs="Courier New" w:eastAsia="Courier New" w:hAnsi="Courier New"/>
                <w:sz w:val="15"/>
                <w:szCs w:val="15"/>
                <w:color w:val="auto"/>
                <w:w w:val="99"/>
              </w:rPr>
              <w:t>generally in the election of directors,</w:t>
            </w: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as</w:t>
            </w:r>
          </w:p>
        </w:tc>
      </w:tr>
      <w:tr>
        <w:trPr>
          <w:trHeight w:val="172"/>
        </w:trPr>
        <w:tc>
          <w:tcPr>
            <w:tcW w:w="2160" w:type="dxa"/>
            <w:vAlign w:val="bottom"/>
            <w:gridSpan w:val="6"/>
          </w:tcPr>
          <w:p>
            <w:pPr>
              <w:spacing w:after="0"/>
              <w:rPr>
                <w:sz w:val="20"/>
                <w:szCs w:val="20"/>
                <w:color w:val="auto"/>
              </w:rPr>
            </w:pPr>
            <w:r>
              <w:rPr>
                <w:rFonts w:ascii="Courier New" w:cs="Courier New" w:eastAsia="Courier New" w:hAnsi="Courier New"/>
                <w:sz w:val="15"/>
                <w:szCs w:val="15"/>
                <w:color w:val="auto"/>
              </w:rPr>
              <w:t>the case may be, of the</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corporation</w:t>
            </w:r>
          </w:p>
        </w:tc>
        <w:tc>
          <w:tcPr>
            <w:tcW w:w="14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resulting from</w:t>
            </w:r>
          </w:p>
        </w:tc>
      </w:tr>
      <w:tr>
        <w:trPr>
          <w:trHeight w:val="172"/>
        </w:trPr>
        <w:tc>
          <w:tcPr>
            <w:tcW w:w="3540" w:type="dxa"/>
            <w:vAlign w:val="bottom"/>
            <w:gridSpan w:val="10"/>
          </w:tcPr>
          <w:p>
            <w:pPr>
              <w:spacing w:after="0"/>
              <w:rPr>
                <w:sz w:val="20"/>
                <w:szCs w:val="20"/>
                <w:color w:val="auto"/>
              </w:rPr>
            </w:pPr>
            <w:r>
              <w:rPr>
                <w:rFonts w:ascii="Courier New" w:cs="Courier New" w:eastAsia="Courier New" w:hAnsi="Courier New"/>
                <w:sz w:val="15"/>
                <w:szCs w:val="15"/>
                <w:color w:val="auto"/>
              </w:rPr>
              <w:t>such Business Combination  (including,</w:t>
            </w:r>
          </w:p>
        </w:tc>
        <w:tc>
          <w:tcPr>
            <w:tcW w:w="11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without</w:t>
            </w: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rPr>
              <w:t>limitation,</w:t>
            </w:r>
          </w:p>
        </w:tc>
        <w:tc>
          <w:tcPr>
            <w:tcW w:w="3500" w:type="dxa"/>
            <w:vAlign w:val="bottom"/>
            <w:gridSpan w:val="9"/>
          </w:tcPr>
          <w:p>
            <w:pPr>
              <w:spacing w:after="0"/>
              <w:rPr>
                <w:sz w:val="20"/>
                <w:szCs w:val="20"/>
                <w:color w:val="auto"/>
              </w:rPr>
            </w:pPr>
            <w:r>
              <w:rPr>
                <w:rFonts w:ascii="Courier New" w:cs="Courier New" w:eastAsia="Courier New" w:hAnsi="Courier New"/>
                <w:sz w:val="15"/>
                <w:szCs w:val="15"/>
                <w:color w:val="auto"/>
              </w:rPr>
              <w:t>a corporation which as a result of</w:t>
            </w:r>
          </w:p>
        </w:tc>
      </w:tr>
      <w:tr>
        <w:trPr>
          <w:trHeight w:val="172"/>
        </w:trPr>
        <w:tc>
          <w:tcPr>
            <w:tcW w:w="40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11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6"/>
              </w:rPr>
              <w:t>transaction</w:t>
            </w:r>
          </w:p>
        </w:tc>
        <w:tc>
          <w:tcPr>
            <w:tcW w:w="180" w:type="dxa"/>
            <w:vAlign w:val="bottom"/>
          </w:tcPr>
          <w:p>
            <w:pPr>
              <w:spacing w:after="0"/>
              <w:rPr>
                <w:sz w:val="14"/>
                <w:szCs w:val="14"/>
                <w:color w:val="auto"/>
              </w:rPr>
            </w:pPr>
          </w:p>
        </w:tc>
        <w:tc>
          <w:tcPr>
            <w:tcW w:w="2960" w:type="dxa"/>
            <w:vAlign w:val="bottom"/>
            <w:gridSpan w:val="7"/>
          </w:tcPr>
          <w:p>
            <w:pPr>
              <w:jc w:val="right"/>
              <w:ind w:right="205"/>
              <w:spacing w:after="0"/>
              <w:rPr>
                <w:sz w:val="20"/>
                <w:szCs w:val="20"/>
                <w:color w:val="auto"/>
              </w:rPr>
            </w:pPr>
            <w:r>
              <w:rPr>
                <w:rFonts w:ascii="Courier New" w:cs="Courier New" w:eastAsia="Courier New" w:hAnsi="Courier New"/>
                <w:sz w:val="15"/>
                <w:szCs w:val="15"/>
                <w:color w:val="auto"/>
                <w:w w:val="98"/>
              </w:rPr>
              <w:t>owns the Corporation or all or</w:t>
            </w: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w w:val="97"/>
              </w:rPr>
              <w:t>substantially</w:t>
            </w:r>
          </w:p>
        </w:tc>
        <w:tc>
          <w:tcPr>
            <w:tcW w:w="23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all of the Corporation's</w:t>
            </w:r>
          </w:p>
        </w:tc>
        <w:tc>
          <w:tcPr>
            <w:tcW w:w="1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assets</w:t>
            </w:r>
          </w:p>
        </w:tc>
      </w:tr>
      <w:tr>
        <w:trPr>
          <w:trHeight w:val="172"/>
        </w:trPr>
        <w:tc>
          <w:tcPr>
            <w:tcW w:w="4040" w:type="dxa"/>
            <w:vAlign w:val="bottom"/>
            <w:gridSpan w:val="11"/>
          </w:tcPr>
          <w:p>
            <w:pPr>
              <w:spacing w:after="0"/>
              <w:rPr>
                <w:sz w:val="20"/>
                <w:szCs w:val="20"/>
                <w:color w:val="auto"/>
              </w:rPr>
            </w:pPr>
            <w:r>
              <w:rPr>
                <w:rFonts w:ascii="Courier New" w:cs="Courier New" w:eastAsia="Courier New" w:hAnsi="Courier New"/>
                <w:sz w:val="15"/>
                <w:szCs w:val="15"/>
                <w:color w:val="auto"/>
              </w:rPr>
              <w:t>either  directly  or  through  one  or  more</w:t>
            </w:r>
          </w:p>
        </w:tc>
        <w:tc>
          <w:tcPr>
            <w:tcW w:w="620" w:type="dxa"/>
            <w:vAlign w:val="bottom"/>
          </w:tcPr>
          <w:p>
            <w:pPr>
              <w:spacing w:after="0"/>
              <w:rPr>
                <w:sz w:val="14"/>
                <w:szCs w:val="14"/>
                <w:color w:val="auto"/>
              </w:rPr>
            </w:pP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w w:val="97"/>
              </w:rPr>
              <w:t>subsidiaries)</w:t>
            </w:r>
          </w:p>
        </w:tc>
        <w:tc>
          <w:tcPr>
            <w:tcW w:w="1700" w:type="dxa"/>
            <w:vAlign w:val="bottom"/>
            <w:gridSpan w:val="5"/>
          </w:tcPr>
          <w:p>
            <w:pPr>
              <w:jc w:val="center"/>
              <w:ind w:left="25"/>
              <w:spacing w:after="0"/>
              <w:rPr>
                <w:sz w:val="20"/>
                <w:szCs w:val="20"/>
                <w:color w:val="auto"/>
              </w:rPr>
            </w:pPr>
            <w:r>
              <w:rPr>
                <w:rFonts w:ascii="Courier New" w:cs="Courier New" w:eastAsia="Courier New" w:hAnsi="Courier New"/>
                <w:sz w:val="15"/>
                <w:szCs w:val="15"/>
                <w:color w:val="auto"/>
                <w:w w:val="99"/>
              </w:rPr>
              <w:t>in substantially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same</w:t>
            </w:r>
          </w:p>
        </w:tc>
        <w:tc>
          <w:tcPr>
            <w:tcW w:w="620" w:type="dxa"/>
            <w:vAlign w:val="bottom"/>
          </w:tcPr>
          <w:p>
            <w:pPr>
              <w:spacing w:after="0"/>
              <w:rPr>
                <w:sz w:val="14"/>
                <w:szCs w:val="14"/>
                <w:color w:val="auto"/>
              </w:rPr>
            </w:pP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rPr>
              <w:t>proportions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640" w:type="dxa"/>
            <w:vAlign w:val="bottom"/>
            <w:gridSpan w:val="2"/>
          </w:tcPr>
          <w:p>
            <w:pPr>
              <w:spacing w:after="0"/>
              <w:rPr>
                <w:sz w:val="20"/>
                <w:szCs w:val="20"/>
                <w:color w:val="auto"/>
              </w:rPr>
            </w:pPr>
            <w:r>
              <w:rPr>
                <w:rFonts w:ascii="Courier New" w:cs="Courier New" w:eastAsia="Courier New" w:hAnsi="Courier New"/>
                <w:sz w:val="15"/>
                <w:szCs w:val="15"/>
                <w:color w:val="auto"/>
              </w:rPr>
              <w:t>their</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ownership,</w:t>
            </w:r>
          </w:p>
        </w:tc>
        <w:tc>
          <w:tcPr>
            <w:tcW w:w="14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w w:val="98"/>
              </w:rPr>
              <w:t>immediately</w:t>
            </w:r>
          </w:p>
        </w:tc>
      </w:tr>
      <w:tr>
        <w:trPr>
          <w:trHeight w:val="172"/>
        </w:trPr>
        <w:tc>
          <w:tcPr>
            <w:tcW w:w="2160" w:type="dxa"/>
            <w:vAlign w:val="bottom"/>
            <w:gridSpan w:val="6"/>
          </w:tcPr>
          <w:p>
            <w:pPr>
              <w:spacing w:after="0"/>
              <w:rPr>
                <w:sz w:val="20"/>
                <w:szCs w:val="20"/>
                <w:color w:val="auto"/>
              </w:rPr>
            </w:pPr>
            <w:r>
              <w:rPr>
                <w:rFonts w:ascii="Courier New" w:cs="Courier New" w:eastAsia="Courier New" w:hAnsi="Courier New"/>
                <w:sz w:val="15"/>
                <w:szCs w:val="15"/>
                <w:color w:val="auto"/>
              </w:rPr>
              <w:t>prior to such Business</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Combination,</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of the</w:t>
            </w:r>
          </w:p>
        </w:tc>
        <w:tc>
          <w:tcPr>
            <w:tcW w:w="620" w:type="dxa"/>
            <w:vAlign w:val="bottom"/>
          </w:tcPr>
          <w:p>
            <w:pPr>
              <w:spacing w:after="0"/>
              <w:rPr>
                <w:sz w:val="14"/>
                <w:szCs w:val="14"/>
                <w:color w:val="auto"/>
              </w:rPr>
            </w:pP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gridSpan w:val="3"/>
          </w:tcPr>
          <w:p>
            <w:pPr>
              <w:spacing w:after="0"/>
              <w:rPr>
                <w:sz w:val="20"/>
                <w:szCs w:val="20"/>
                <w:color w:val="auto"/>
              </w:rPr>
            </w:pPr>
            <w:r>
              <w:rPr>
                <w:rFonts w:ascii="Courier New" w:cs="Courier New" w:eastAsia="Courier New" w:hAnsi="Courier New"/>
                <w:sz w:val="15"/>
                <w:szCs w:val="15"/>
                <w:color w:val="auto"/>
                <w:w w:val="98"/>
              </w:rPr>
              <w:t>Corporation</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Common</w:t>
            </w:r>
          </w:p>
        </w:tc>
        <w:tc>
          <w:tcPr>
            <w:tcW w:w="11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Stock and</w:t>
            </w:r>
          </w:p>
        </w:tc>
        <w:tc>
          <w:tcPr>
            <w:tcW w:w="620" w:type="dxa"/>
            <w:vAlign w:val="bottom"/>
          </w:tcPr>
          <w:p>
            <w:pPr>
              <w:spacing w:after="0"/>
              <w:rPr>
                <w:sz w:val="14"/>
                <w:szCs w:val="14"/>
                <w:color w:val="auto"/>
              </w:rPr>
            </w:pPr>
          </w:p>
        </w:tc>
      </w:tr>
      <w:tr>
        <w:trPr>
          <w:trHeight w:val="172"/>
        </w:trPr>
        <w:tc>
          <w:tcPr>
            <w:tcW w:w="2160" w:type="dxa"/>
            <w:vAlign w:val="bottom"/>
            <w:gridSpan w:val="6"/>
          </w:tcPr>
          <w:p>
            <w:pPr>
              <w:spacing w:after="0"/>
              <w:rPr>
                <w:sz w:val="20"/>
                <w:szCs w:val="20"/>
                <w:color w:val="auto"/>
              </w:rPr>
            </w:pPr>
            <w:r>
              <w:rPr>
                <w:rFonts w:ascii="Courier New" w:cs="Courier New" w:eastAsia="Courier New" w:hAnsi="Courier New"/>
                <w:sz w:val="15"/>
                <w:szCs w:val="15"/>
                <w:color w:val="auto"/>
              </w:rPr>
              <w:t>Outstanding Corporation</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Voting</w:t>
            </w:r>
          </w:p>
        </w:tc>
        <w:tc>
          <w:tcPr>
            <w:tcW w:w="11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Securities,</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w:t>
            </w:r>
          </w:p>
        </w:tc>
      </w:tr>
      <w:tr>
        <w:trPr>
          <w:trHeight w:val="172"/>
        </w:trPr>
        <w:tc>
          <w:tcPr>
            <w:tcW w:w="4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case</w:t>
            </w:r>
          </w:p>
        </w:tc>
        <w:tc>
          <w:tcPr>
            <w:tcW w:w="8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may be,</w:t>
            </w:r>
          </w:p>
        </w:tc>
        <w:tc>
          <w:tcPr>
            <w:tcW w:w="8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(B) no</w:t>
            </w:r>
          </w:p>
        </w:tc>
        <w:tc>
          <w:tcPr>
            <w:tcW w:w="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2"/>
              </w:rPr>
              <w:t>Person</w:t>
            </w:r>
          </w:p>
        </w:tc>
        <w:tc>
          <w:tcPr>
            <w:tcW w:w="14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7"/>
              </w:rPr>
              <w:t>(excluding  any</w:t>
            </w:r>
          </w:p>
        </w:tc>
      </w:tr>
      <w:tr>
        <w:trPr>
          <w:trHeight w:val="172"/>
        </w:trPr>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employee</w:t>
            </w:r>
          </w:p>
        </w:tc>
        <w:tc>
          <w:tcPr>
            <w:tcW w:w="3180" w:type="dxa"/>
            <w:vAlign w:val="bottom"/>
            <w:gridSpan w:val="9"/>
          </w:tcPr>
          <w:p>
            <w:pPr>
              <w:jc w:val="center"/>
              <w:ind w:right="245"/>
              <w:spacing w:after="0"/>
              <w:rPr>
                <w:sz w:val="20"/>
                <w:szCs w:val="20"/>
                <w:color w:val="auto"/>
              </w:rPr>
            </w:pPr>
            <w:r>
              <w:rPr>
                <w:rFonts w:ascii="Courier New" w:cs="Courier New" w:eastAsia="Courier New" w:hAnsi="Courier New"/>
                <w:sz w:val="15"/>
                <w:szCs w:val="15"/>
                <w:color w:val="auto"/>
                <w:w w:val="99"/>
              </w:rPr>
              <w:t>benefit plan (or related trust)</w:t>
            </w:r>
          </w:p>
        </w:tc>
        <w:tc>
          <w:tcPr>
            <w:tcW w:w="620" w:type="dxa"/>
            <w:vAlign w:val="bottom"/>
          </w:tcPr>
          <w:p>
            <w:pPr>
              <w:spacing w:after="0"/>
              <w:rPr>
                <w:sz w:val="14"/>
                <w:szCs w:val="14"/>
                <w:color w:val="auto"/>
              </w:rPr>
            </w:pPr>
          </w:p>
        </w:tc>
      </w:tr>
      <w:tr>
        <w:trPr>
          <w:trHeight w:val="172"/>
        </w:trPr>
        <w:tc>
          <w:tcPr>
            <w:tcW w:w="4660" w:type="dxa"/>
            <w:vAlign w:val="bottom"/>
            <w:gridSpan w:val="12"/>
          </w:tcPr>
          <w:p>
            <w:pPr>
              <w:spacing w:after="0"/>
              <w:rPr>
                <w:sz w:val="20"/>
                <w:szCs w:val="20"/>
                <w:color w:val="auto"/>
              </w:rPr>
            </w:pPr>
            <w:r>
              <w:rPr>
                <w:rFonts w:ascii="Courier New" w:cs="Courier New" w:eastAsia="Courier New" w:hAnsi="Courier New"/>
                <w:sz w:val="15"/>
                <w:szCs w:val="15"/>
                <w:color w:val="auto"/>
              </w:rPr>
              <w:t>sponsored or maintained by the Corporation or any</w:t>
            </w:r>
          </w:p>
        </w:tc>
      </w:tr>
      <w:tr>
        <w:trPr>
          <w:trHeight w:val="172"/>
        </w:trPr>
        <w:tc>
          <w:tcPr>
            <w:tcW w:w="1520" w:type="dxa"/>
            <w:vAlign w:val="bottom"/>
            <w:gridSpan w:val="4"/>
          </w:tcPr>
          <w:p>
            <w:pPr>
              <w:spacing w:after="0"/>
              <w:rPr>
                <w:sz w:val="20"/>
                <w:szCs w:val="20"/>
                <w:color w:val="auto"/>
              </w:rPr>
            </w:pPr>
            <w:r>
              <w:rPr>
                <w:rFonts w:ascii="Courier New" w:cs="Courier New" w:eastAsia="Courier New" w:hAnsi="Courier New"/>
                <w:sz w:val="15"/>
                <w:szCs w:val="15"/>
                <w:color w:val="auto"/>
              </w:rPr>
              <w:t>Affiliate of the</w:t>
            </w:r>
          </w:p>
        </w:tc>
        <w:tc>
          <w:tcPr>
            <w:tcW w:w="13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Corporation,</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or such</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rPr>
              <w:t>corporation</w:t>
            </w:r>
          </w:p>
        </w:tc>
        <w:tc>
          <w:tcPr>
            <w:tcW w:w="1000" w:type="dxa"/>
            <w:vAlign w:val="bottom"/>
            <w:gridSpan w:val="3"/>
          </w:tcPr>
          <w:p>
            <w:pPr>
              <w:spacing w:after="0"/>
              <w:rPr>
                <w:sz w:val="20"/>
                <w:szCs w:val="20"/>
                <w:color w:val="auto"/>
              </w:rPr>
            </w:pPr>
            <w:r>
              <w:rPr>
                <w:rFonts w:ascii="Courier New" w:cs="Courier New" w:eastAsia="Courier New" w:hAnsi="Courier New"/>
                <w:sz w:val="15"/>
                <w:szCs w:val="15"/>
                <w:color w:val="auto"/>
              </w:rPr>
              <w:t>resulting</w:t>
            </w:r>
          </w:p>
        </w:tc>
        <w:tc>
          <w:tcPr>
            <w:tcW w:w="1880" w:type="dxa"/>
            <w:vAlign w:val="bottom"/>
            <w:gridSpan w:val="5"/>
          </w:tcPr>
          <w:p>
            <w:pPr>
              <w:spacing w:after="0"/>
              <w:rPr>
                <w:sz w:val="20"/>
                <w:szCs w:val="20"/>
                <w:color w:val="auto"/>
              </w:rPr>
            </w:pPr>
            <w:r>
              <w:rPr>
                <w:rFonts w:ascii="Courier New" w:cs="Courier New" w:eastAsia="Courier New" w:hAnsi="Courier New"/>
                <w:sz w:val="15"/>
                <w:szCs w:val="15"/>
                <w:color w:val="auto"/>
              </w:rPr>
              <w:t>from such Business</w:t>
            </w:r>
          </w:p>
        </w:tc>
        <w:tc>
          <w:tcPr>
            <w:tcW w:w="620" w:type="dxa"/>
            <w:vAlign w:val="bottom"/>
          </w:tcPr>
          <w:p>
            <w:pPr>
              <w:spacing w:after="0"/>
              <w:rPr>
                <w:sz w:val="14"/>
                <w:szCs w:val="14"/>
                <w:color w:val="auto"/>
              </w:rPr>
            </w:pP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rPr>
              <w:t>Combination</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or any</w:t>
            </w:r>
          </w:p>
        </w:tc>
        <w:tc>
          <w:tcPr>
            <w:tcW w:w="116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Affiliate</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of such</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660" w:type="dxa"/>
            <w:vAlign w:val="bottom"/>
            <w:gridSpan w:val="12"/>
          </w:tcPr>
          <w:p>
            <w:pPr>
              <w:spacing w:after="0"/>
              <w:rPr>
                <w:sz w:val="20"/>
                <w:szCs w:val="20"/>
                <w:color w:val="auto"/>
              </w:rPr>
            </w:pPr>
            <w:r>
              <w:rPr>
                <w:rFonts w:ascii="Courier New" w:cs="Courier New" w:eastAsia="Courier New" w:hAnsi="Courier New"/>
                <w:sz w:val="15"/>
                <w:szCs w:val="15"/>
                <w:color w:val="auto"/>
              </w:rPr>
              <w:t>corporation)  beneficially  owns,  directly  or</w:t>
            </w: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rPr>
              <w:t>indirectly,</w:t>
            </w:r>
          </w:p>
        </w:tc>
        <w:tc>
          <w:tcPr>
            <w:tcW w:w="1360" w:type="dxa"/>
            <w:vAlign w:val="bottom"/>
            <w:gridSpan w:val="4"/>
          </w:tcPr>
          <w:p>
            <w:pPr>
              <w:spacing w:after="0"/>
              <w:rPr>
                <w:sz w:val="20"/>
                <w:szCs w:val="20"/>
                <w:color w:val="auto"/>
              </w:rPr>
            </w:pPr>
            <w:r>
              <w:rPr>
                <w:rFonts w:ascii="Courier New" w:cs="Courier New" w:eastAsia="Courier New" w:hAnsi="Courier New"/>
                <w:sz w:val="15"/>
                <w:szCs w:val="15"/>
                <w:color w:val="auto"/>
                <w:w w:val="99"/>
              </w:rPr>
              <w:t>40% or more of,</w:t>
            </w:r>
          </w:p>
        </w:tc>
        <w:tc>
          <w:tcPr>
            <w:tcW w:w="152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respectively,</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the</w:t>
            </w:r>
          </w:p>
        </w:tc>
      </w:tr>
      <w:tr>
        <w:trPr>
          <w:trHeight w:val="172"/>
        </w:trPr>
        <w:tc>
          <w:tcPr>
            <w:tcW w:w="4040" w:type="dxa"/>
            <w:vAlign w:val="bottom"/>
            <w:gridSpan w:val="11"/>
          </w:tcPr>
          <w:p>
            <w:pPr>
              <w:spacing w:after="0"/>
              <w:rPr>
                <w:sz w:val="20"/>
                <w:szCs w:val="20"/>
                <w:color w:val="auto"/>
              </w:rPr>
            </w:pPr>
            <w:r>
              <w:rPr>
                <w:rFonts w:ascii="Courier New" w:cs="Courier New" w:eastAsia="Courier New" w:hAnsi="Courier New"/>
                <w:sz w:val="15"/>
                <w:szCs w:val="15"/>
                <w:color w:val="auto"/>
              </w:rPr>
              <w:t>fully diluted shares of common stock of the</w:t>
            </w:r>
          </w:p>
        </w:tc>
        <w:tc>
          <w:tcPr>
            <w:tcW w:w="620" w:type="dxa"/>
            <w:vAlign w:val="bottom"/>
          </w:tcPr>
          <w:p>
            <w:pPr>
              <w:spacing w:after="0"/>
              <w:rPr>
                <w:sz w:val="14"/>
                <w:szCs w:val="14"/>
                <w:color w:val="auto"/>
              </w:rPr>
            </w:pPr>
          </w:p>
        </w:tc>
      </w:tr>
      <w:tr>
        <w:trPr>
          <w:trHeight w:val="172"/>
        </w:trPr>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rPr>
              <w:t>corporation</w:t>
            </w:r>
          </w:p>
        </w:tc>
        <w:tc>
          <w:tcPr>
            <w:tcW w:w="1000" w:type="dxa"/>
            <w:vAlign w:val="bottom"/>
            <w:gridSpan w:val="3"/>
          </w:tcPr>
          <w:p>
            <w:pPr>
              <w:spacing w:after="0"/>
              <w:rPr>
                <w:sz w:val="20"/>
                <w:szCs w:val="20"/>
                <w:color w:val="auto"/>
              </w:rPr>
            </w:pPr>
            <w:r>
              <w:rPr>
                <w:rFonts w:ascii="Courier New" w:cs="Courier New" w:eastAsia="Courier New" w:hAnsi="Courier New"/>
                <w:sz w:val="15"/>
                <w:szCs w:val="15"/>
                <w:color w:val="auto"/>
              </w:rPr>
              <w:t>resulting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from</w:t>
            </w:r>
          </w:p>
        </w:tc>
        <w:tc>
          <w:tcPr>
            <w:tcW w:w="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such</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Business</w:t>
            </w:r>
          </w:p>
        </w:tc>
        <w:tc>
          <w:tcPr>
            <w:tcW w:w="620" w:type="dxa"/>
            <w:vAlign w:val="bottom"/>
          </w:tcPr>
          <w:p>
            <w:pPr>
              <w:spacing w:after="0"/>
              <w:rPr>
                <w:sz w:val="14"/>
                <w:szCs w:val="14"/>
                <w:color w:val="auto"/>
              </w:rPr>
            </w:pPr>
          </w:p>
        </w:tc>
      </w:tr>
    </w:tbl>
    <w:p>
      <w:pPr>
        <w:spacing w:after="0" w:line="174" w:lineRule="exact"/>
        <w:rPr>
          <w:sz w:val="20"/>
          <w:szCs w:val="20"/>
          <w:color w:val="auto"/>
        </w:rPr>
      </w:pPr>
    </w:p>
    <w:tbl>
      <w:tblPr>
        <w:tblLayout w:type="fixed"/>
        <w:tblInd w:w="240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financial</w:t>
            </w: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statements,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or</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the</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combined</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voting</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power  of</w:t>
            </w:r>
          </w:p>
        </w:tc>
        <w:tc>
          <w:tcPr>
            <w:tcW w:w="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the</w:t>
            </w:r>
          </w:p>
        </w:tc>
        <w:tc>
          <w:tcPr>
            <w:tcW w:w="228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9"/>
              </w:rPr>
              <w:t>then outstanding  voting</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securities</w:t>
            </w:r>
          </w:p>
        </w:tc>
        <w:tc>
          <w:tcPr>
            <w:tcW w:w="1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of such</w:t>
            </w:r>
          </w:p>
        </w:tc>
        <w:tc>
          <w:tcPr>
            <w:tcW w:w="13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corporation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except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to the</w:t>
            </w:r>
          </w:p>
        </w:tc>
      </w:tr>
      <w:tr>
        <w:trPr>
          <w:trHeight w:val="172"/>
        </w:trPr>
        <w:tc>
          <w:tcPr>
            <w:tcW w:w="2520" w:type="dxa"/>
            <w:vAlign w:val="bottom"/>
            <w:gridSpan w:val="6"/>
          </w:tcPr>
          <w:p>
            <w:pPr>
              <w:spacing w:after="0"/>
              <w:rPr>
                <w:sz w:val="20"/>
                <w:szCs w:val="20"/>
                <w:color w:val="auto"/>
              </w:rPr>
            </w:pPr>
            <w:r>
              <w:rPr>
                <w:rFonts w:ascii="Courier New" w:cs="Courier New" w:eastAsia="Courier New" w:hAnsi="Courier New"/>
                <w:sz w:val="15"/>
                <w:szCs w:val="15"/>
                <w:color w:val="auto"/>
              </w:rPr>
              <w:t>extent  that such ownership</w:t>
            </w:r>
          </w:p>
        </w:tc>
        <w:tc>
          <w:tcPr>
            <w:tcW w:w="20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existed  prior to the</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Combination,</w:t>
            </w:r>
          </w:p>
        </w:tc>
        <w:tc>
          <w:tcPr>
            <w:tcW w:w="258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7"/>
              </w:rPr>
              <w:t>and (C) at least a majority</w:t>
            </w:r>
          </w:p>
        </w:tc>
      </w:tr>
      <w:tr>
        <w:trPr>
          <w:trHeight w:val="172"/>
        </w:trPr>
        <w:tc>
          <w:tcPr>
            <w:tcW w:w="4560" w:type="dxa"/>
            <w:vAlign w:val="bottom"/>
            <w:gridSpan w:val="10"/>
          </w:tcPr>
          <w:p>
            <w:pPr>
              <w:spacing w:after="0"/>
              <w:rPr>
                <w:sz w:val="20"/>
                <w:szCs w:val="20"/>
                <w:color w:val="auto"/>
              </w:rPr>
            </w:pPr>
            <w:r>
              <w:rPr>
                <w:rFonts w:ascii="Courier New" w:cs="Courier New" w:eastAsia="Courier New" w:hAnsi="Courier New"/>
                <w:sz w:val="15"/>
                <w:szCs w:val="15"/>
                <w:color w:val="auto"/>
              </w:rPr>
              <w:t>of the members of the board of directors of the</w:t>
            </w:r>
          </w:p>
        </w:tc>
      </w:tr>
      <w:tr>
        <w:trPr>
          <w:trHeight w:val="172"/>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corporation</w:t>
            </w:r>
          </w:p>
        </w:tc>
        <w:tc>
          <w:tcPr>
            <w:tcW w:w="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resulting</w:t>
            </w:r>
          </w:p>
        </w:tc>
        <w:tc>
          <w:tcPr>
            <w:tcW w:w="19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from such Business</w:t>
            </w:r>
          </w:p>
        </w:tc>
        <w:tc>
          <w:tcPr>
            <w:tcW w:w="620" w:type="dxa"/>
            <w:vAlign w:val="bottom"/>
          </w:tcPr>
          <w:p>
            <w:pPr>
              <w:spacing w:after="0"/>
              <w:rPr>
                <w:sz w:val="14"/>
                <w:szCs w:val="14"/>
                <w:color w:val="auto"/>
              </w:rPr>
            </w:pPr>
          </w:p>
        </w:tc>
      </w:tr>
      <w:tr>
        <w:trPr>
          <w:trHeight w:val="172"/>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Combination</w:t>
            </w:r>
          </w:p>
        </w:tc>
        <w:tc>
          <w:tcPr>
            <w:tcW w:w="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were</w:t>
            </w:r>
          </w:p>
        </w:tc>
        <w:tc>
          <w:tcPr>
            <w:tcW w:w="1340" w:type="dxa"/>
            <w:vAlign w:val="bottom"/>
            <w:gridSpan w:val="3"/>
          </w:tcPr>
          <w:p>
            <w:pPr>
              <w:jc w:val="center"/>
              <w:ind w:right="5"/>
              <w:spacing w:after="0"/>
              <w:rPr>
                <w:sz w:val="20"/>
                <w:szCs w:val="20"/>
                <w:color w:val="auto"/>
              </w:rPr>
            </w:pPr>
            <w:r>
              <w:rPr>
                <w:rFonts w:ascii="Courier New" w:cs="Courier New" w:eastAsia="Courier New" w:hAnsi="Courier New"/>
                <w:sz w:val="15"/>
                <w:szCs w:val="15"/>
                <w:color w:val="auto"/>
                <w:w w:val="99"/>
              </w:rPr>
              <w:t>members of the</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Incumbent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Board</w:t>
            </w:r>
          </w:p>
        </w:tc>
      </w:tr>
      <w:tr>
        <w:trPr>
          <w:trHeight w:val="172"/>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at the time</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the</w:t>
            </w:r>
          </w:p>
        </w:tc>
        <w:tc>
          <w:tcPr>
            <w:tcW w:w="2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execution of the initial</w:t>
            </w:r>
          </w:p>
        </w:tc>
        <w:tc>
          <w:tcPr>
            <w:tcW w:w="620" w:type="dxa"/>
            <w:vAlign w:val="bottom"/>
          </w:tcPr>
          <w:p>
            <w:pPr>
              <w:spacing w:after="0"/>
              <w:rPr>
                <w:sz w:val="14"/>
                <w:szCs w:val="14"/>
                <w:color w:val="auto"/>
              </w:rPr>
            </w:pP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agreement,</w:t>
            </w:r>
          </w:p>
        </w:tc>
        <w:tc>
          <w:tcPr>
            <w:tcW w:w="1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 of</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action  of</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9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Board,</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providing</w:t>
            </w:r>
          </w:p>
        </w:tc>
        <w:tc>
          <w:tcPr>
            <w:tcW w:w="100" w:type="dxa"/>
            <w:vAlign w:val="bottom"/>
          </w:tcPr>
          <w:p>
            <w:pPr>
              <w:spacing w:after="0"/>
              <w:rPr>
                <w:sz w:val="14"/>
                <w:szCs w:val="14"/>
                <w:color w:val="auto"/>
              </w:rPr>
            </w:pP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for</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such</w:t>
            </w:r>
          </w:p>
        </w:tc>
        <w:tc>
          <w:tcPr>
            <w:tcW w:w="258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w w:val="98"/>
              </w:rPr>
              <w:t>Business Combination; or</w:t>
            </w:r>
          </w:p>
        </w:tc>
      </w:tr>
    </w:tbl>
    <w:p>
      <w:pPr>
        <w:spacing w:after="0" w:line="176" w:lineRule="exact"/>
        <w:rPr>
          <w:sz w:val="20"/>
          <w:szCs w:val="20"/>
          <w:color w:val="auto"/>
        </w:rPr>
      </w:pPr>
    </w:p>
    <w:p>
      <w:pPr>
        <w:ind w:left="2400" w:right="3699" w:hanging="798"/>
        <w:spacing w:after="0" w:line="241" w:lineRule="auto"/>
        <w:tabs>
          <w:tab w:leader="none" w:pos="24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Corporation of a complete liquidation or dissolution of the Corporation.</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Unfunded Plan</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The Plan shall be unfunded. Neither the Corporation nor the Board of Directors shall be required to segregate any assets that may at any time be represented by Awards made pursuant to the Plan. Neither the Corporation, the Committee, nor the Board of Directors shall be deemed to be a trustee of any amounts to be paid under the Plan.</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Limits of Liability</w:t>
      </w:r>
    </w:p>
    <w:p>
      <w:pPr>
        <w:spacing w:after="0" w:line="176" w:lineRule="exact"/>
        <w:rPr>
          <w:sz w:val="20"/>
          <w:szCs w:val="20"/>
          <w:color w:val="auto"/>
        </w:rPr>
      </w:pPr>
    </w:p>
    <w:p>
      <w:pPr>
        <w:ind w:left="1600" w:right="3439" w:hanging="714"/>
        <w:spacing w:after="0" w:line="267" w:lineRule="auto"/>
        <w:tabs>
          <w:tab w:leader="none" w:pos="16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liability of the Corporation to any Participant with respect to an Award shall be based solely upon contractual obligations created by the Plan and the Award Agreement.</w:t>
      </w:r>
    </w:p>
    <w:p>
      <w:pPr>
        <w:spacing w:after="0" w:line="158" w:lineRule="exact"/>
        <w:rPr>
          <w:rFonts w:ascii="Courier New" w:cs="Courier New" w:eastAsia="Courier New" w:hAnsi="Courier New"/>
          <w:sz w:val="14"/>
          <w:szCs w:val="14"/>
          <w:color w:val="auto"/>
        </w:rPr>
      </w:pPr>
    </w:p>
    <w:p>
      <w:pPr>
        <w:ind w:left="1600" w:right="3259" w:hanging="714"/>
        <w:spacing w:after="0" w:line="242" w:lineRule="auto"/>
        <w:tabs>
          <w:tab w:leader="none" w:pos="16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Corporation nor any member of the Board of Directors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sectPr>
          <w:pgSz w:w="11900" w:h="16838" w:orient="portrait"/>
          <w:cols w:equalWidth="0" w:num="1">
            <w:col w:w="10219"/>
          </w:cols>
          <w:pgMar w:left="240" w:top="289"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12</w:t>
      </w:r>
    </w:p>
    <w:p>
      <w:pPr>
        <w:spacing w:after="0" w:line="34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Rights of Employees</w:t>
      </w:r>
    </w:p>
    <w:p>
      <w:pPr>
        <w:spacing w:after="0" w:line="176" w:lineRule="exact"/>
        <w:rPr>
          <w:sz w:val="20"/>
          <w:szCs w:val="20"/>
          <w:color w:val="auto"/>
        </w:rPr>
      </w:pPr>
    </w:p>
    <w:p>
      <w:pPr>
        <w:ind w:left="1600" w:right="3439" w:hanging="714"/>
        <w:spacing w:after="0" w:line="267" w:lineRule="auto"/>
        <w:tabs>
          <w:tab w:leader="none" w:pos="16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as an eligible Employee shall not be construed as a commitment that any Award will be made under this Plan to such eligible Employee or to eligible Employees generally.</w:t>
      </w:r>
    </w:p>
    <w:p>
      <w:pPr>
        <w:spacing w:after="0" w:line="158" w:lineRule="exact"/>
        <w:rPr>
          <w:rFonts w:ascii="Courier New" w:cs="Courier New" w:eastAsia="Courier New" w:hAnsi="Courier New"/>
          <w:sz w:val="14"/>
          <w:szCs w:val="14"/>
          <w:color w:val="auto"/>
        </w:rPr>
      </w:pPr>
    </w:p>
    <w:p>
      <w:pPr>
        <w:ind w:left="1600" w:right="3259" w:hanging="714"/>
        <w:spacing w:after="0" w:line="242" w:lineRule="auto"/>
        <w:tabs>
          <w:tab w:leader="none" w:pos="16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Plan (or in any other documents related to this Plan or to any Award) shall confer upon any Employee or Participant any right to continue in the employ or other service of the Corporation or constitute any contract or limit in any way the right of the Corporation to change such person's compensation or other benefits or to terminate the employment of such person with or without cause.</w:t>
      </w:r>
    </w:p>
    <w:p>
      <w:pPr>
        <w:spacing w:after="0" w:line="17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14.</w:t>
        <w:tab/>
        <w:t>Duration</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The Plan shall remain in effect until all Awards under the Plan have been exercised or terminated under the terms of the Plan and applicable Award Agreement, provided that Awards under the Plan may only be granted until December 31, 2003.</w:t>
      </w:r>
    </w:p>
    <w:p>
      <w:pPr>
        <w:spacing w:after="0" w:line="173" w:lineRule="exact"/>
        <w:rPr>
          <w:sz w:val="20"/>
          <w:szCs w:val="20"/>
          <w:color w:val="auto"/>
        </w:rPr>
      </w:pPr>
    </w:p>
    <w:p>
      <w:pPr>
        <w:ind w:left="340"/>
        <w:spacing w:after="0"/>
        <w:tabs>
          <w:tab w:leader="none" w:pos="150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Governing Law</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Plan shall be governed by the laws of the State of North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Carolina.</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upperLetter"/>
      <w:start w:val="24"/>
    </w:lvl>
  </w:abstractNum>
  <w:abstractNum w:abstractNumId="1">
    <w:nsid w:val="38437FDB"/>
    <w:multiLevelType w:val="hybridMultilevel"/>
    <w:lvl w:ilvl="0">
      <w:lvlJc w:val="left"/>
      <w:lvlText w:val="[%1]"/>
      <w:numFmt w:val="upperLetter"/>
      <w:start w:val="24"/>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lvl w:ilvl="1">
      <w:lvlJc w:val="left"/>
      <w:lvlText w:val="%2)"/>
      <w:numFmt w:val="decimal"/>
      <w:start w:val="1"/>
    </w:lvl>
  </w:abstractNum>
  <w:abstractNum w:abstractNumId="4">
    <w:nsid w:val="684A481A"/>
    <w:multiLevelType w:val="hybridMultilevel"/>
    <w:lvl w:ilvl="0">
      <w:lvlJc w:val="left"/>
      <w:lvlText w:val="["/>
      <w:numFmt w:val="bullet"/>
      <w:start w:val="1"/>
    </w:lvl>
    <w:lvl w:ilvl="1">
      <w:lvlJc w:val="left"/>
      <w:lvlText w:val="%2)"/>
      <w:numFmt w:val="decimal"/>
      <w:start w:val="1"/>
    </w:lvl>
  </w:abstractNum>
  <w:abstractNum w:abstractNumId="5">
    <w:nsid w:val="579478FE"/>
    <w:multiLevelType w:val="hybridMultilevel"/>
    <w:lvl w:ilvl="0">
      <w:lvlJc w:val="left"/>
      <w:lvlText w:val="(%1)"/>
      <w:numFmt w:val="decimal"/>
      <w:start w:val="1"/>
    </w:lvl>
    <w:lvl w:ilvl="1">
      <w:lvlJc w:val="left"/>
      <w:lvlText w:val="(%2)"/>
      <w:numFmt w:val="lowerLetter"/>
      <w:start w:val="1"/>
    </w:lvl>
  </w:abstractNum>
  <w:abstractNum w:abstractNumId="6">
    <w:nsid w:val="749ABB43"/>
    <w:multiLevelType w:val="hybridMultilevel"/>
    <w:lvl w:ilvl="0">
      <w:lvlJc w:val="left"/>
      <w:lvlText w:val="%1"/>
      <w:numFmt w:val="decimal"/>
      <w:start w:val="1"/>
    </w:lvl>
    <w:lvl w:ilvl="1">
      <w:lvlJc w:val="left"/>
      <w:lvlText w:val="(%2)"/>
      <w:numFmt w:val="lowerLetter"/>
      <w:start w:val="8"/>
    </w:lvl>
  </w:abstractNum>
  <w:abstractNum w:abstractNumId="7">
    <w:nsid w:val="3DC240FB"/>
    <w:multiLevelType w:val="hybridMultilevel"/>
    <w:lvl w:ilvl="0">
      <w:lvlJc w:val="left"/>
      <w:lvlText w:val="(%1)"/>
      <w:numFmt w:val="decimal"/>
      <w:start w:val="2"/>
    </w:lvl>
    <w:lvl w:ilvl="1">
      <w:lvlJc w:val="left"/>
      <w:lvlText w:val="%2"/>
      <w:numFmt w:val="lowerLetter"/>
      <w:start w:val="1"/>
    </w:lvl>
  </w:abstractNum>
  <w:abstractNum w:abstractNumId="8">
    <w:nsid w:val="1BA026FA"/>
    <w:multiLevelType w:val="hybridMultilevel"/>
    <w:lvl w:ilvl="0">
      <w:lvlJc w:val="left"/>
      <w:lvlText w:val="(%1)"/>
      <w:numFmt w:val="lowerRoman"/>
      <w:start w:val="3"/>
    </w:lvl>
  </w:abstractNum>
  <w:abstractNum w:abstractNumId="9">
    <w:nsid w:val="79A1DEAA"/>
    <w:multiLevelType w:val="hybridMultilevel"/>
    <w:lvl w:ilvl="0">
      <w:lvlJc w:val="left"/>
      <w:lvlText w:val="(%1)"/>
      <w:numFmt w:val="lowerRoman"/>
      <w:start w:val="1"/>
    </w:lvl>
  </w:abstractNum>
  <w:abstractNum w:abstractNumId="10">
    <w:nsid w:val="75C6C33A"/>
    <w:multiLevelType w:val="hybridMultilevel"/>
    <w:lvl w:ilvl="0">
      <w:lvlJc w:val="left"/>
      <w:lvlText w:val="(%1)"/>
      <w:numFmt w:val="lowerRoman"/>
      <w:start w:val="1"/>
    </w:lvl>
  </w:abstractNum>
  <w:abstractNum w:abstractNumId="11">
    <w:nsid w:val="12E685FB"/>
    <w:multiLevelType w:val="hybridMultilevel"/>
    <w:lvl w:ilvl="0">
      <w:lvlJc w:val="left"/>
      <w:lvlText w:val="(%1)"/>
      <w:numFmt w:val="lowerRoman"/>
      <w:start w:val="5"/>
    </w:lvl>
  </w:abstractNum>
  <w:abstractNum w:abstractNumId="12">
    <w:nsid w:val="70C6A529"/>
    <w:multiLevelType w:val="hybridMultilevel"/>
    <w:lvl w:ilvl="0">
      <w:lvlJc w:val="left"/>
      <w:lvlText w:val="(%1)"/>
      <w:numFmt w:val="decimal"/>
      <w:start w:val="1"/>
    </w:lvl>
  </w:abstractNum>
  <w:abstractNum w:abstractNumId="13">
    <w:nsid w:val="520EEDD1"/>
    <w:multiLevelType w:val="hybridMultilevel"/>
    <w:lvl w:ilvl="0">
      <w:lvlJc w:val="left"/>
      <w:lvlText w:val="(%1)"/>
      <w:numFmt w:val="decimal"/>
      <w:start w:val="3"/>
    </w:lvl>
  </w:abstractNum>
  <w:abstractNum w:abstractNumId="14">
    <w:nsid w:val="374A3FE6"/>
    <w:multiLevelType w:val="hybridMultilevel"/>
    <w:lvl w:ilvl="0">
      <w:lvlJc w:val="left"/>
      <w:lvlText w:val="(%1)"/>
      <w:numFmt w:val="decimal"/>
      <w:start w:val="4"/>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1)"/>
      <w:numFmt w:val="decimal"/>
      <w:start w:val="1"/>
    </w:lvl>
  </w:abstractNum>
  <w:abstractNum w:abstractNumId="17">
    <w:nsid w:val="649BB77C"/>
    <w:multiLevelType w:val="hybridMultilevel"/>
    <w:lvl w:ilvl="0">
      <w:lvlJc w:val="left"/>
      <w:lvlText w:val="(%1)"/>
      <w:numFmt w:val="lowerLetter"/>
      <w:start w:val="1"/>
    </w:lvl>
  </w:abstractNum>
  <w:abstractNum w:abstractNumId="18">
    <w:nsid w:val="275AC794"/>
    <w:multiLevelType w:val="hybridMultilevel"/>
    <w:lvl w:ilvl="0">
      <w:lvlJc w:val="left"/>
      <w:lvlText w:val="%1."/>
      <w:numFmt w:val="decimal"/>
      <w:start w:val="1"/>
    </w:lvl>
  </w:abstractNum>
  <w:abstractNum w:abstractNumId="19">
    <w:nsid w:val="39386575"/>
    <w:multiLevelType w:val="hybridMultilevel"/>
    <w:lvl w:ilvl="0">
      <w:lvlJc w:val="left"/>
      <w:lvlText w:val="%1."/>
      <w:numFmt w:val="decimal"/>
      <w:start w:val="2"/>
    </w:lvl>
  </w:abstractNum>
  <w:abstractNum w:abstractNumId="20">
    <w:nsid w:val="1CF10FD8"/>
    <w:multiLevelType w:val="hybridMultilevel"/>
    <w:lvl w:ilvl="0">
      <w:lvlJc w:val="left"/>
      <w:lvlText w:val="%1."/>
      <w:numFmt w:val="decimal"/>
      <w:start w:val="3"/>
    </w:lvl>
  </w:abstractNum>
  <w:abstractNum w:abstractNumId="21">
    <w:nsid w:val="180115BE"/>
    <w:multiLevelType w:val="hybridMultilevel"/>
    <w:lvl w:ilvl="0">
      <w:lvlJc w:val="left"/>
      <w:lvlText w:val="%1."/>
      <w:numFmt w:val="decimal"/>
      <w:start w:val="4"/>
    </w:lvl>
  </w:abstractNum>
  <w:abstractNum w:abstractNumId="22">
    <w:nsid w:val="235BA861"/>
    <w:multiLevelType w:val="hybridMultilevel"/>
    <w:lvl w:ilvl="0">
      <w:lvlJc w:val="left"/>
      <w:lvlText w:val="%1."/>
      <w:numFmt w:val="decimal"/>
      <w:start w:val="5"/>
    </w:lvl>
  </w:abstractNum>
  <w:abstractNum w:abstractNumId="23">
    <w:nsid w:val="47398C89"/>
    <w:multiLevelType w:val="hybridMultilevel"/>
    <w:lvl w:ilvl="0">
      <w:lvlJc w:val="left"/>
      <w:lvlText w:val="%1."/>
      <w:numFmt w:val="decimal"/>
      <w:start w:val="6"/>
    </w:lvl>
  </w:abstractNum>
  <w:abstractNum w:abstractNumId="24">
    <w:nsid w:val="354FE9F9"/>
    <w:multiLevelType w:val="hybridMultilevel"/>
    <w:lvl w:ilvl="0">
      <w:lvlJc w:val="left"/>
      <w:lvlText w:val="%1."/>
      <w:numFmt w:val="decimal"/>
      <w:start w:val="7"/>
    </w:lvl>
  </w:abstractNum>
  <w:abstractNum w:abstractNumId="25">
    <w:nsid w:val="15B5AF5C"/>
    <w:multiLevelType w:val="hybridMultilevel"/>
    <w:lvl w:ilvl="0">
      <w:lvlJc w:val="left"/>
      <w:lvlText w:val="%1."/>
      <w:numFmt w:val="decimal"/>
      <w:start w:val="8"/>
    </w:lvl>
  </w:abstractNum>
  <w:abstractNum w:abstractNumId="26">
    <w:nsid w:val="741226BB"/>
    <w:multiLevelType w:val="hybridMultilevel"/>
    <w:lvl w:ilvl="0">
      <w:lvlJc w:val="left"/>
      <w:lvlText w:val="%1."/>
      <w:numFmt w:val="decimal"/>
      <w:start w:val="9"/>
    </w:lvl>
  </w:abstractNum>
  <w:abstractNum w:abstractNumId="27">
    <w:nsid w:val="D34B6A8"/>
    <w:multiLevelType w:val="hybridMultilevel"/>
    <w:lvl w:ilvl="0">
      <w:lvlJc w:val="left"/>
      <w:lvlText w:val="%1."/>
      <w:numFmt w:val="decimal"/>
      <w:start w:val="10"/>
    </w:lvl>
  </w:abstractNum>
  <w:abstractNum w:abstractNumId="28">
    <w:nsid w:val="10233C99"/>
    <w:multiLevelType w:val="hybridMultilevel"/>
    <w:lvl w:ilvl="0">
      <w:lvlJc w:val="left"/>
      <w:lvlText w:val="%1."/>
      <w:numFmt w:val="decimal"/>
      <w:start w:val="11"/>
    </w:lvl>
  </w:abstractNum>
  <w:abstractNum w:abstractNumId="29">
    <w:nsid w:val="3F6AB60F"/>
    <w:multiLevelType w:val="hybridMultilevel"/>
    <w:lvl w:ilvl="0">
      <w:lvlJc w:val="left"/>
      <w:lvlText w:val="%1."/>
      <w:numFmt w:val="decimal"/>
      <w:start w:val="12"/>
    </w:lvl>
  </w:abstractNum>
  <w:abstractNum w:abstractNumId="30">
    <w:nsid w:val="61574095"/>
    <w:multiLevelType w:val="hybridMultilevel"/>
    <w:lvl w:ilvl="0">
      <w:lvlJc w:val="left"/>
      <w:lvlText w:val="(%1)"/>
      <w:numFmt w:val="lowerRoman"/>
      <w:start w:val="2"/>
    </w:lvl>
  </w:abstractNum>
  <w:abstractNum w:abstractNumId="31">
    <w:nsid w:val="7E0C57B1"/>
    <w:multiLevelType w:val="hybridMultilevel"/>
    <w:lvl w:ilvl="0">
      <w:lvlJc w:val="left"/>
      <w:lvlText w:val="(%1)"/>
      <w:numFmt w:val="decimal"/>
    </w:lvl>
    <w:lvl w:ilvl="1">
      <w:lvlJc w:val="left"/>
      <w:lvlText w:val="*"/>
      <w:numFmt w:val="bullet"/>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decimal"/>
      <w:start w:val="3"/>
    </w:lvl>
  </w:abstractNum>
  <w:abstractNum w:abstractNumId="35">
    <w:nsid w:val="5FF87E05"/>
    <w:multiLevelType w:val="hybridMultilevel"/>
    <w:lvl w:ilvl="0">
      <w:lvlJc w:val="left"/>
      <w:lvlText w:val="%1"/>
      <w:numFmt w:val="lowerLetter"/>
      <w:start w:val="1"/>
    </w:lvl>
    <w:lvl w:ilvl="1">
      <w:lvlJc w:val="left"/>
      <w:lvlText w:val="(%2)"/>
      <w:numFmt w:val="lowerRoman"/>
      <w:start w:val="2"/>
    </w:lvl>
  </w:abstractNum>
  <w:abstractNum w:abstractNumId="36">
    <w:nsid w:val="2F305DEF"/>
    <w:multiLevelType w:val="hybridMultilevel"/>
    <w:lvl w:ilvl="0">
      <w:lvlJc w:val="left"/>
      <w:lvlText w:val="(%1)"/>
      <w:numFmt w:val="lowerLetter"/>
      <w:start w:val="3"/>
    </w:lvl>
    <w:lvl w:ilvl="1">
      <w:lvlJc w:val="left"/>
      <w:lvlText w:val="%2"/>
      <w:numFmt w:val="lowerRoman"/>
      <w:start w:val="1"/>
    </w:lvl>
  </w:abstractNum>
  <w:abstractNum w:abstractNumId="37">
    <w:nsid w:val="25A70BF7"/>
    <w:multiLevelType w:val="hybridMultilevel"/>
    <w:lvl w:ilvl="0">
      <w:lvlJc w:val="left"/>
      <w:lvlText w:val="(%1)"/>
      <w:numFmt w:val="lowerLetter"/>
      <w:start w:val="4"/>
    </w:lvl>
  </w:abstractNum>
  <w:abstractNum w:abstractNumId="38">
    <w:nsid w:val="1DBABF00"/>
    <w:multiLevelType w:val="hybridMultilevel"/>
    <w:lvl w:ilvl="0">
      <w:lvlJc w:val="left"/>
      <w:lvlText w:val="%1."/>
      <w:numFmt w:val="decimal"/>
      <w:start w:val="6"/>
    </w:lvl>
  </w:abstractNum>
  <w:abstractNum w:abstractNumId="39">
    <w:nsid w:val="4AD084E9"/>
    <w:multiLevelType w:val="hybridMultilevel"/>
    <w:lvl w:ilvl="0">
      <w:lvlJc w:val="left"/>
      <w:lvlText w:val="(%1)"/>
      <w:numFmt w:val="lowerLetter"/>
      <w:start w:val="2"/>
    </w:lvl>
    <w:lvl w:ilvl="1">
      <w:lvlJc w:val="left"/>
      <w:lvlText w:val="(%2)"/>
      <w:numFmt w:val="lowerRoman"/>
      <w:start w:val="1"/>
    </w:lvl>
  </w:abstractNum>
  <w:abstractNum w:abstractNumId="40">
    <w:nsid w:val="1F48EAA1"/>
    <w:multiLevelType w:val="hybridMultilevel"/>
    <w:lvl w:ilvl="0">
      <w:lvlJc w:val="left"/>
      <w:lvlText w:val="(%1)"/>
      <w:numFmt w:val="lowerRoman"/>
      <w:start w:val="2"/>
    </w:lvl>
  </w:abstractNum>
  <w:abstractNum w:abstractNumId="41">
    <w:nsid w:val="1381823A"/>
    <w:multiLevelType w:val="hybridMultilevel"/>
    <w:lvl w:ilvl="0">
      <w:lvlJc w:val="left"/>
      <w:lvlText w:val="(%1)"/>
      <w:numFmt w:val="lowerRoman"/>
      <w:start w:val="4"/>
    </w:lvl>
  </w:abstractNum>
  <w:abstractNum w:abstractNumId="42">
    <w:nsid w:val="5DB70AE5"/>
    <w:multiLevelType w:val="hybridMultilevel"/>
    <w:lvl w:ilvl="0">
      <w:lvlJc w:val="left"/>
      <w:lvlText w:val="(%1)"/>
      <w:numFmt w:val="lowerLetter"/>
      <w:start w:val="3"/>
    </w:lvl>
    <w:lvl w:ilvl="1">
      <w:lvlJc w:val="left"/>
      <w:lvlText w:val="(%2)"/>
      <w:numFmt w:val="lowerRoman"/>
      <w:start w:val="1"/>
    </w:lvl>
  </w:abstractNum>
  <w:abstractNum w:abstractNumId="43">
    <w:nsid w:val="100F8FCA"/>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44">
    <w:nsid w:val="6590700B"/>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45">
    <w:nsid w:val="15014ACB"/>
    <w:multiLevelType w:val="hybridMultilevel"/>
    <w:lvl w:ilvl="0">
      <w:lvlJc w:val="left"/>
      <w:lvlText w:val="(%1)"/>
      <w:numFmt w:val="lowerRoman"/>
      <w:start w:val="6"/>
    </w:lvl>
    <w:lvl w:ilvl="1">
      <w:lvlJc w:val="left"/>
      <w:lvlText w:val="(%2)"/>
      <w:numFmt w:val="lowerRoman"/>
      <w:start w:val="9"/>
    </w:lvl>
    <w:lvl w:ilvl="2">
      <w:lvlJc w:val="left"/>
      <w:lvlText w:val="(%3)"/>
      <w:numFmt w:val="upperLetter"/>
      <w:start w:val="1"/>
    </w:lvl>
  </w:abstractNum>
  <w:abstractNum w:abstractNumId="46">
    <w:nsid w:val="5F5E7FD0"/>
    <w:multiLevelType w:val="hybridMultilevel"/>
    <w:lvl w:ilvl="0">
      <w:lvlJc w:val="left"/>
      <w:lvlText w:val="(%1)"/>
      <w:numFmt w:val="lowerLetter"/>
      <w:start w:val="4"/>
    </w:lvl>
  </w:abstractNum>
  <w:abstractNum w:abstractNumId="47">
    <w:nsid w:val="98A3148"/>
    <w:multiLevelType w:val="hybridMultilevel"/>
    <w:lvl w:ilvl="0">
      <w:lvlJc w:val="left"/>
      <w:lvlText w:val="(%1)"/>
      <w:numFmt w:val="lowerLetter"/>
      <w:start w:val="2"/>
    </w:lvl>
  </w:abstractNum>
  <w:abstractNum w:abstractNumId="48">
    <w:nsid w:val="799D0247"/>
    <w:multiLevelType w:val="hybridMultilevel"/>
    <w:lvl w:ilvl="0">
      <w:lvlJc w:val="left"/>
      <w:lvlText w:val="(%1)"/>
      <w:numFmt w:val="lowerLetter"/>
      <w:start w:val="7"/>
    </w:lvl>
  </w:abstractNum>
  <w:abstractNum w:abstractNumId="49">
    <w:nsid w:val="6B94764"/>
    <w:multiLevelType w:val="hybridMultilevel"/>
    <w:lvl w:ilvl="0">
      <w:lvlJc w:val="left"/>
      <w:lvlText w:val="%1"/>
      <w:numFmt w:val="lowerLetter"/>
      <w:start w:val="1"/>
    </w:lvl>
    <w:lvl w:ilvl="1">
      <w:lvlJc w:val="left"/>
      <w:lvlText w:val="(%2)"/>
      <w:numFmt w:val="lowerLetter"/>
      <w:start w:val="2"/>
    </w:lvl>
  </w:abstractNum>
  <w:abstractNum w:abstractNumId="50">
    <w:nsid w:val="42C296BD"/>
    <w:multiLevelType w:val="hybridMultilevel"/>
    <w:lvl w:ilvl="0">
      <w:lvlJc w:val="left"/>
      <w:lvlText w:val="(%1)"/>
      <w:numFmt w:val="lowerLetter"/>
      <w:start w:val="35"/>
    </w:lvl>
    <w:lvl w:ilvl="1">
      <w:lvlJc w:val="left"/>
      <w:lvlText w:val="(%2)"/>
      <w:numFmt w:val="lowerLetter"/>
      <w:start w:val="3"/>
    </w:lvl>
  </w:abstractNum>
  <w:abstractNum w:abstractNumId="51">
    <w:nsid w:val="168E121F"/>
    <w:multiLevelType w:val="hybridMultilevel"/>
    <w:lvl w:ilvl="0">
      <w:lvlJc w:val="left"/>
      <w:lvlText w:val="(%1)"/>
      <w:numFmt w:val="lowerLetter"/>
      <w:start w:val="2"/>
    </w:lvl>
  </w:abstractNum>
  <w:abstractNum w:abstractNumId="52">
    <w:nsid w:val="1EBA5D23"/>
    <w:multiLevelType w:val="hybridMultilevel"/>
    <w:lvl w:ilvl="0">
      <w:lvlJc w:val="left"/>
      <w:lvlText w:val="(%1)"/>
      <w:numFmt w:val="lowerLetter"/>
      <w:start w:val="6"/>
    </w:lvl>
  </w:abstractNum>
  <w:abstractNum w:abstractNumId="53">
    <w:nsid w:val="661E3F1E"/>
    <w:multiLevelType w:val="hybridMultilevel"/>
    <w:lvl w:ilvl="0">
      <w:lvlJc w:val="left"/>
      <w:lvlText w:val="(%1)"/>
      <w:numFmt w:val="lowerLetter"/>
      <w:start w:val="2"/>
    </w:lvl>
  </w:abstractNum>
  <w:abstractNum w:abstractNumId="54">
    <w:nsid w:val="5DC79EA8"/>
    <w:multiLevelType w:val="hybridMultilevel"/>
    <w:lvl w:ilvl="0">
      <w:lvlJc w:val="left"/>
      <w:lvlText w:val="(%1)"/>
      <w:numFmt w:val="lowerLetter"/>
      <w:start w:val="3"/>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1)"/>
      <w:numFmt w:val="lowerLetter"/>
      <w:start w:val="3"/>
    </w:lvl>
  </w:abstractNum>
  <w:abstractNum w:abstractNumId="57">
    <w:nsid w:val="51D9C564"/>
    <w:multiLevelType w:val="hybridMultilevel"/>
    <w:lvl w:ilvl="0">
      <w:lvlJc w:val="left"/>
      <w:lvlText w:val="(%1)"/>
      <w:numFmt w:val="lowerLetter"/>
      <w:start w:val="2"/>
    </w:lvl>
  </w:abstractNum>
  <w:abstractNum w:abstractNumId="58">
    <w:nsid w:val="613EFDC5"/>
    <w:multiLevelType w:val="hybridMultilevel"/>
    <w:lvl w:ilvl="0">
      <w:lvlJc w:val="left"/>
      <w:lvlText w:val="%1"/>
      <w:numFmt w:val="decimal"/>
      <w:start w:val="1"/>
    </w:lvl>
    <w:lvl w:ilvl="1">
      <w:lvlJc w:val="left"/>
      <w:lvlText w:val="(%2)"/>
      <w:numFmt w:val="lowerLetter"/>
      <w:start w:val="1"/>
    </w:lvl>
  </w:abstractNum>
  <w:abstractNum w:abstractNumId="59">
    <w:nsid w:val="BF72B14"/>
    <w:multiLevelType w:val="hybridMultilevel"/>
    <w:lvl w:ilvl="0">
      <w:lvlJc w:val="left"/>
      <w:lvlText w:val="(%1)"/>
      <w:numFmt w:val="decimal"/>
      <w:start w:val="1"/>
    </w:lvl>
    <w:lvl w:ilvl="1">
      <w:lvlJc w:val="left"/>
      <w:lvlText w:val="%2"/>
      <w:numFmt w:val="lowerLetter"/>
      <w:start w:val="1"/>
    </w:lvl>
  </w:abstractNum>
  <w:abstractNum w:abstractNumId="60">
    <w:nsid w:val="11447B73"/>
    <w:multiLevelType w:val="hybridMultilevel"/>
    <w:lvl w:ilvl="0">
      <w:lvlJc w:val="left"/>
      <w:lvlText w:val="(%1)"/>
      <w:numFmt w:val="lowerLetter"/>
      <w:start w:val="2"/>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5"/>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3"/>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1)"/>
      <w:numFmt w:val="lowerLetter"/>
      <w:start w:val="7"/>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1)"/>
      <w:numFmt w:val="lowerLetter"/>
      <w:start w:val="4"/>
    </w:lvl>
  </w:abstractNum>
  <w:abstractNum w:abstractNumId="69">
    <w:nsid w:val="6A5EE64"/>
    <w:multiLevelType w:val="hybridMultilevel"/>
    <w:lvl w:ilvl="0">
      <w:lvlJc w:val="left"/>
      <w:lvlText w:val="(%1)"/>
      <w:numFmt w:val="lowerLetter"/>
      <w:start w:val="1"/>
    </w:lvl>
    <w:lvl w:ilvl="1">
      <w:lvlJc w:val="left"/>
      <w:lvlText w:val="(%2)"/>
      <w:numFmt w:val="lowerRoman"/>
      <w:start w:val="1"/>
    </w:lvl>
  </w:abstractNum>
  <w:abstractNum w:abstractNumId="70">
    <w:nsid w:val="14330624"/>
    <w:multiLevelType w:val="hybridMultilevel"/>
    <w:lvl w:ilvl="0">
      <w:lvlJc w:val="left"/>
      <w:lvlText w:val="%1"/>
      <w:numFmt w:val="lowerLetter"/>
      <w:start w:val="1"/>
    </w:lvl>
    <w:lvl w:ilvl="1">
      <w:lvlJc w:val="left"/>
      <w:lvlText w:val="(%2)"/>
      <w:numFmt w:val="lowerRoman"/>
      <w:start w:val="2"/>
    </w:lvl>
  </w:abstractNum>
  <w:abstractNum w:abstractNumId="71">
    <w:nsid w:val="7FFFCA11"/>
    <w:multiLevelType w:val="hybridMultilevel"/>
    <w:lvl w:ilvl="0">
      <w:lvlJc w:val="left"/>
      <w:lvlText w:val="(%1)"/>
      <w:numFmt w:val="lowerLetter"/>
      <w:start w:val="3"/>
    </w:lvl>
    <w:lvl w:ilvl="1">
      <w:lvlJc w:val="left"/>
      <w:lvlText w:val="%2"/>
      <w:numFmt w:val="lowerRoman"/>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2"/>
    </w:lvl>
    <w:lvl w:ilvl="1">
      <w:lvlJc w:val="left"/>
      <w:lvlText w:val="(%2)"/>
      <w:numFmt w:val="lowerRoman"/>
      <w:start w:val="1"/>
    </w:lvl>
  </w:abstractNum>
  <w:abstractNum w:abstractNumId="74">
    <w:nsid w:val="100F59DC"/>
    <w:multiLevelType w:val="hybridMultilevel"/>
    <w:lvl w:ilvl="0">
      <w:lvlJc w:val="left"/>
      <w:lvlText w:val="(%1)"/>
      <w:numFmt w:val="lowerRoman"/>
      <w:start w:val="5"/>
    </w:lvl>
  </w:abstractNum>
  <w:abstractNum w:abstractNumId="75">
    <w:nsid w:val="7FB7E0AA"/>
    <w:multiLevelType w:val="hybridMultilevel"/>
    <w:lvl w:ilvl="0">
      <w:lvlJc w:val="left"/>
      <w:lvlText w:val="(%1)"/>
      <w:numFmt w:val="lowerLetter"/>
      <w:start w:val="4"/>
    </w:lvl>
  </w:abstractNum>
  <w:abstractNum w:abstractNumId="76">
    <w:nsid w:val="6EB5BD4"/>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77">
    <w:nsid w:val="6F6DD9A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78">
    <w:nsid w:val="94211F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3"/>
    </w:lvl>
  </w:abstractNum>
  <w:abstractNum w:abstractNumId="79">
    <w:nsid w:val="885E1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lvl w:ilvl="3">
      <w:lvlJc w:val="left"/>
      <w:lvlText w:val="%4"/>
      <w:numFmt w:val="upperLetter"/>
      <w:start w:val="1"/>
    </w:lvl>
  </w:abstractNum>
  <w:abstractNum w:abstractNumId="80">
    <w:nsid w:val="7627211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5"/>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lowerLetter"/>
      <w:start w:val="2"/>
    </w:lvl>
  </w:abstractNum>
  <w:abstractNum w:abstractNumId="85">
    <w:nsid w:val="74DE0EE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86">
    <w:nsid w:val="68EBC550"/>
    <w:multiLevelType w:val="hybridMultilevel"/>
    <w:lvl w:ilvl="0">
      <w:lvlJc w:val="left"/>
      <w:lvlText w:val="(%1)"/>
      <w:numFmt w:val="lowerLetter"/>
      <w:start w:val="2"/>
    </w:lvl>
  </w:abstractNum>
  <w:abstractNum w:abstractNumId="87">
    <w:nsid w:val="2DF6D648"/>
    <w:multiLevelType w:val="hybridMultilevel"/>
    <w:lvl w:ilvl="0">
      <w:lvlJc w:val="left"/>
      <w:lvlText w:val="(%1)"/>
      <w:numFmt w:val="lowerRoman"/>
      <w:start w:val="1"/>
    </w:lvl>
  </w:abstractNum>
  <w:abstractNum w:abstractNumId="88">
    <w:nsid w:val="46B7D447"/>
    <w:multiLevelType w:val="hybridMultilevel"/>
    <w:lvl w:ilvl="0">
      <w:lvlJc w:val="left"/>
      <w:lvlText w:val="%1"/>
      <w:numFmt w:val="lowerRoman"/>
      <w:start w:val="1"/>
    </w:lvl>
    <w:lvl w:ilvl="1">
      <w:lvlJc w:val="left"/>
      <w:lvlText w:val="(%2)"/>
      <w:numFmt w:val="decimal"/>
      <w:start w:val="1"/>
    </w:lvl>
  </w:abstractNum>
  <w:abstractNum w:abstractNumId="89">
    <w:nsid w:val="4A2AC315"/>
    <w:multiLevelType w:val="hybridMultilevel"/>
    <w:lvl w:ilvl="0">
      <w:lvlJc w:val="left"/>
      <w:lvlText w:val="(%1)"/>
      <w:numFmt w:val="lowerRoman"/>
      <w:start w:val="2"/>
    </w:lvl>
    <w:lvl w:ilvl="1">
      <w:lvlJc w:val="left"/>
      <w:lvlText w:val="%2"/>
      <w:numFmt w:val="decimal"/>
      <w:start w:val="1"/>
    </w:lvl>
  </w:abstractNum>
  <w:abstractNum w:abstractNumId="90">
    <w:nsid w:val="39EE015C"/>
    <w:multiLevelType w:val="hybridMultilevel"/>
    <w:lvl w:ilvl="0">
      <w:lvlJc w:val="left"/>
      <w:lvlText w:val="(%1)"/>
      <w:numFmt w:val="lowerRoman"/>
      <w:start w:val="4"/>
    </w:lvl>
  </w:abstractNum>
  <w:abstractNum w:abstractNumId="91">
    <w:nsid w:val="57FC4FBB"/>
    <w:multiLevelType w:val="hybridMultilevel"/>
    <w:lvl w:ilvl="0">
      <w:lvlJc w:val="left"/>
      <w:lvlText w:val="(%1)"/>
      <w:numFmt w:val="lowerLetter"/>
      <w:start w:val="1"/>
    </w:lvl>
  </w:abstractNum>
  <w:abstractNum w:abstractNumId="92">
    <w:nsid w:val="CC1016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2019-12-14T02:21:19Z</dcterms:created>
  <dcterms:modified xsi:type="dcterms:W3CDTF">2019-12-14T02:21:19Z</dcterms:modified>
</cp:coreProperties>
</file>