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tabs>
          <w:tab w:leader="none" w:pos="16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VULCAN MATERIALS COMPANY</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MARTIN MARIETTA MATERIALS, INC.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-3384550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-2569845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-2226310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-880110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-537210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139700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109855</wp:posOffset>
            </wp:positionV>
            <wp:extent cx="493966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Vulcan Materials Company: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December 12, 2011, Martin Marietta Materials, Inc. (“Martin Marietta”) commenced an offer to the shareholders of Vulcan Materials Company (“Vulcan”) to exchange each of your shares of Vulcan common stock for 0.50 shares of Martin Marietta common stock, which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This stock-for-stock transaction would create a U.S.-based company that is the global leader in construction aggregates, with a footprint reaching across North America. Upon consummation of the proposed transaction, Vulcan’s shareholders would own approximately 58% of the combined company.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in the enclosed proxy statement, from time to time over the past several years, Martin Marietta and Vulcan have discussed a potential business combination. Most recently, the parties had discussions which began more than a year and a half ago about the financial and strategic merits and potential terms of a business combination. In mid-2011, however, despite Martin Marietta’s continuing interest, Vulcan disengaged from discussions. Thereafter, we determined to commence the exchange offer and, concurrently with commencement of the exchange offer, we made a written proposal to Vulcan for a business combination. Since then, despite our repeated requests to Vulcan to engage in discussions with us, Vulcan continues to refuse to engage with us to discuss our business combination proposal.</w:t>
      </w:r>
    </w:p>
    <w:p>
      <w:pPr>
        <w:spacing w:after="0" w:line="138"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 xml:space="preserve">We are sending you the enclosed proxy statement and accompanying </w:t>
      </w:r>
      <w:r>
        <w:rPr>
          <w:rFonts w:ascii="Arial" w:cs="Arial" w:eastAsia="Arial" w:hAnsi="Arial"/>
          <w:sz w:val="15"/>
          <w:szCs w:val="15"/>
          <w:b w:val="1"/>
          <w:bCs w:val="1"/>
          <w:color w:val="auto"/>
        </w:rPr>
        <w:t>BLUE</w:t>
      </w:r>
      <w:r>
        <w:rPr>
          <w:rFonts w:ascii="Arial" w:cs="Arial" w:eastAsia="Arial" w:hAnsi="Arial"/>
          <w:sz w:val="15"/>
          <w:szCs w:val="15"/>
          <w:color w:val="auto"/>
        </w:rPr>
        <w:t xml:space="preserve"> proxy card or </w:t>
      </w:r>
      <w:r>
        <w:rPr>
          <w:rFonts w:ascii="Arial" w:cs="Arial" w:eastAsia="Arial" w:hAnsi="Arial"/>
          <w:sz w:val="15"/>
          <w:szCs w:val="15"/>
          <w:b w:val="1"/>
          <w:bCs w:val="1"/>
          <w:color w:val="auto"/>
        </w:rPr>
        <w:t>BLUE</w:t>
      </w:r>
      <w:r>
        <w:rPr>
          <w:rFonts w:ascii="Arial" w:cs="Arial" w:eastAsia="Arial" w:hAnsi="Arial"/>
          <w:sz w:val="15"/>
          <w:szCs w:val="15"/>
          <w:color w:val="auto"/>
        </w:rPr>
        <w:t xml:space="preserve"> voting instruction form because we are soliciting proxies from Vulcan’s shareholders to be used at the 2012 annual meeting of Vulcan’s shareholders. At this annual meeting, five directors will be elected to serve for terms expiring at Vulcan’s 2015 annual meeting, and certain other business will be transacted. Vulcan has announced that the 2012 annual meeting will be held on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 2012 at [ ], at [ ], and that the record date for determining the holders of record of Vulcan common stock who are entitled to vote at the 2012 annual meeting is [ ], 2012.</w:t>
      </w:r>
    </w:p>
    <w:p>
      <w:pPr>
        <w:spacing w:after="0" w:line="13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we describe in the accompanying proxy statement, we are proposing five independent candidates for election to the Vulcan board of directors at the 2012 annual meeting of shareholders. We are seeking your support for the election of our five independent nominees to the Vulcan board because we believe that the current directors of Vulcan are not acting, and will not act, in your best interests. Specifically, as described in the enclosed proxy statement, despite our repeated requests to Vulcan to engage in discussions with us, the Vulcan board has rejected our offer. Vulcan refuses to even discuss our proposal, notwithstanding the fact that we believe a business combination between Vulcan and Martin Marietta has significant industrial logic and is a compelling value-enhancing opportunity for Vulcan shareholders.</w:t>
      </w:r>
    </w:p>
    <w:p>
      <w:pPr>
        <w:spacing w:after="0" w:line="138"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We believe that you deserve a board of directors that is answerable to you and will act in your best interests. We urge you to send a strong message to Vulcan, by voting for our five independent nominees, that you want a board that will act in your best interests.</w:t>
      </w:r>
    </w:p>
    <w:p>
      <w:pPr>
        <w:spacing w:after="0" w:line="8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WHETHER OR NOT YOU PLAN TO ATTEND THE 2012 ANNUAL MEETING, WE URGE YOU TO VOTE FOR THE ELECTION OF THE MARTIN MARIETTA NOMINEES BY SIGNING, DATING AND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RETURNING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POSTAGE-PAID ENVELOPE (OR BY SUBMITTING YOUR VOTING INSTRUCTIONS BY INTERNET OR TELEPHONE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 xml:space="preserve">BLUE </w:t>
      </w:r>
      <w:r>
        <w:rPr>
          <w:rFonts w:ascii="Arial" w:cs="Arial" w:eastAsia="Arial" w:hAnsi="Arial"/>
          <w:sz w:val="16"/>
          <w:szCs w:val="16"/>
          <w:color w:val="auto"/>
        </w:rPr>
        <w:t>VOTING INSTRUCTION FORM) AS SOON AS POSSIBLE.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WE URGE YOU NOT TO SIGN OR RETURN VULCAN’S [WHITE] PROXY CARD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OTHERWISE PROVIDE PROXIES SENT TO YOU BY VULCAN. </w:t>
      </w:r>
      <w:r>
        <w:rPr>
          <w:rFonts w:ascii="Arial" w:cs="Arial" w:eastAsia="Arial" w:hAnsi="Arial"/>
          <w:sz w:val="16"/>
          <w:szCs w:val="16"/>
          <w:color w:val="auto"/>
        </w:rPr>
        <w:t>IF YOU HAVE ALREADY RETURNED VULCAN’S [WHITE] PROXY CARD, YOU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EVERY RIGHT TO CHANGE YOUR VOTE BY RETURNING A LATER 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CONTACT THE PERSON RESPONSIBLE FOR YOUR ACCOUNT AND GIVE INSTRUCTIONS TO HAVE YOUR SHARES VOTED FOR THE ELECTION OF THE MARTIN MARIETTA NOMINEES.</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If you have any questions or require any assistance in executing or delivering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please call our proxy solicitor, Morrow &amp; Co., LLC, toll-free at (877) 757-5404 or call collect at (203) 658-9400.</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44081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171" w:lineRule="exact"/>
        <w:rPr>
          <w:sz w:val="20"/>
          <w:szCs w:val="20"/>
          <w:color w:val="auto"/>
        </w:rPr>
      </w:pPr>
    </w:p>
    <w:p>
      <w:pPr>
        <w:ind w:left="240" w:right="780" w:firstLine="438"/>
        <w:spacing w:after="0" w:line="275" w:lineRule="auto"/>
        <w:rPr>
          <w:sz w:val="20"/>
          <w:szCs w:val="20"/>
          <w:color w:val="auto"/>
        </w:rPr>
      </w:pPr>
      <w:r>
        <w:rPr>
          <w:rFonts w:ascii="Arial" w:cs="Arial" w:eastAsia="Arial" w:hAnsi="Arial"/>
          <w:sz w:val="18"/>
          <w:szCs w:val="18"/>
          <w:color w:val="auto"/>
        </w:rPr>
        <w:t xml:space="preserve">If your shares are registered in your own name,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 Morrow &amp; Co., LLC in the self-addressed, pre-paid envelope provided.</w:t>
      </w:r>
    </w:p>
    <w:p>
      <w:pPr>
        <w:spacing w:after="0" w:line="120" w:lineRule="exact"/>
        <w:rPr>
          <w:sz w:val="20"/>
          <w:szCs w:val="20"/>
          <w:color w:val="auto"/>
        </w:rPr>
      </w:pPr>
    </w:p>
    <w:p>
      <w:pPr>
        <w:ind w:left="240" w:right="600" w:firstLine="438"/>
        <w:spacing w:after="0" w:line="275" w:lineRule="auto"/>
        <w:rPr>
          <w:sz w:val="20"/>
          <w:szCs w:val="20"/>
          <w:color w:val="auto"/>
        </w:rPr>
      </w:pPr>
      <w:r>
        <w:rPr>
          <w:rFonts w:ascii="Arial" w:cs="Arial" w:eastAsia="Arial" w:hAnsi="Arial"/>
          <w:sz w:val="18"/>
          <w:szCs w:val="18"/>
          <w:color w:val="auto"/>
        </w:rPr>
        <w:t xml:space="preserve">If your shares are held in the name of a brokerage firm, bank nominee or other institution,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self-addressed, stamped envelope provided.</w:t>
      </w:r>
    </w:p>
    <w:p>
      <w:pPr>
        <w:spacing w:after="0" w:line="120" w:lineRule="exact"/>
        <w:rPr>
          <w:sz w:val="20"/>
          <w:szCs w:val="20"/>
          <w:color w:val="auto"/>
        </w:rPr>
      </w:pPr>
    </w:p>
    <w:p>
      <w:pPr>
        <w:ind w:left="240" w:right="740" w:firstLine="438"/>
        <w:spacing w:after="0" w:line="275" w:lineRule="auto"/>
        <w:rPr>
          <w:sz w:val="20"/>
          <w:szCs w:val="20"/>
          <w:color w:val="auto"/>
        </w:rPr>
      </w:pPr>
      <w:r>
        <w:rPr>
          <w:rFonts w:ascii="Arial" w:cs="Arial" w:eastAsia="Arial" w:hAnsi="Arial"/>
          <w:sz w:val="18"/>
          <w:szCs w:val="18"/>
          <w:b w:val="1"/>
          <w:bCs w:val="1"/>
          <w:color w:val="auto"/>
        </w:rPr>
        <w:t xml:space="preserve">YOU MAY ALSO CAST YOUR VOTE USING YOUR TOUCH TONE PHONE OR VIA THE INTERNET BY FOLLOWING THE INSTRUCTIONS ON YOUR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PROXY CARD OR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VOTING INSTRUCTION FORM.</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Please return each and every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you receive.</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both"/>
        <w:ind w:right="100" w:firstLine="456"/>
        <w:spacing w:after="0" w:line="287" w:lineRule="auto"/>
        <w:rPr>
          <w:sz w:val="20"/>
          <w:szCs w:val="20"/>
          <w:color w:val="auto"/>
        </w:rPr>
      </w:pPr>
      <w:r>
        <w:rPr>
          <w:rFonts w:ascii="Arial" w:cs="Arial" w:eastAsia="Arial" w:hAnsi="Arial"/>
          <w:sz w:val="16"/>
          <w:szCs w:val="16"/>
          <w:color w:val="auto"/>
        </w:rPr>
        <w:t xml:space="preserve">This proxy statement and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Jersey corporation (“Vulcan”). Martin Marietta intends to vote such proxies at the annual meeting of Vulcan’s shareholders scheduled to be held on [ ], 2012 at [ ], at [ ], including any adjournments or postponements thereof or any special meeting that may be called in lieu thereof (the “Annual Meeting”), in order to take the following action:</w:t>
      </w:r>
    </w:p>
    <w:p>
      <w:pPr>
        <w:spacing w:after="0" w:line="63" w:lineRule="exact"/>
        <w:rPr>
          <w:sz w:val="20"/>
          <w:szCs w:val="20"/>
          <w:color w:val="auto"/>
        </w:rPr>
      </w:pPr>
    </w:p>
    <w:p>
      <w:pPr>
        <w:ind w:left="900" w:right="18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Edward A. Blechschmidt, Philip R. Lochner, Jr., Edward W. Moneypenny, Karen R. Osar, and V. James Sardo (each, a “Nominee” and, collectively, the “Nominees”),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five current directors of Vulcan whose terms expire at the Annual Meeting.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Vulcan has set the close of business on [ ], 2012 as the record date for determining shareholders entitled to vote at the Annual Meeting (the “record date”). The principal executive offices of Vulcan are located at 1200 Urban Center Drive, Birmingham, Alabama 35242.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60" w:type="dxa"/>
            <w:vAlign w:val="bottom"/>
          </w:tcPr>
          <w:p>
            <w:pPr>
              <w:spacing w:after="0"/>
              <w:rPr>
                <w:sz w:val="20"/>
                <w:szCs w:val="20"/>
                <w:color w:val="auto"/>
              </w:rPr>
            </w:pPr>
            <w:r>
              <w:rPr>
                <w:rFonts w:ascii="Arial" w:cs="Arial" w:eastAsia="Arial" w:hAnsi="Arial"/>
                <w:sz w:val="18"/>
                <w:szCs w:val="18"/>
                <w:color w:val="auto"/>
                <w:w w:val="91"/>
              </w:rPr>
              <w:t xml:space="preserve">This proxy statement and the accompanying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proxy card or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voting instruction form are first being sent or given on or about [</w:t>
            </w:r>
          </w:p>
        </w:tc>
        <w:tc>
          <w:tcPr>
            <w:tcW w:w="880" w:type="dxa"/>
            <w:vAlign w:val="bottom"/>
          </w:tcPr>
          <w:p>
            <w:pPr>
              <w:ind w:left="22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8"/>
          <w:szCs w:val="18"/>
          <w:color w:val="auto"/>
        </w:rPr>
        <w:t>all holders of shares of Vulcan common stock as of the record date.</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submitted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the named proxies will vote the shares represented thereby in their discretion in relation to such business.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Securities and Exchange Commission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Vulcan Board and, if elected, will serve on the Vulcan Board. Each of the Nominees has specifically acknowledged that there is not, and cannot be, any agreement between any of them and Martin Marietta regarding the decisions he or she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December 12, 2011, we proposed to Vulcan a stock-for-stock, tax-free transaction, in which each outstanding share of Vulcan common stock would be exchanged for 0.50 shares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Arial" w:cs="Arial" w:eastAsia="Arial" w:hAnsi="Arial"/>
          <w:sz w:val="16"/>
          <w:szCs w:val="16"/>
          <w:b w:val="1"/>
          <w:bCs w:val="1"/>
          <w:color w:val="auto"/>
        </w:rPr>
        <w:t>For a more complete description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soliciting your vote because we believe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 Philip J. Carroll, Jr.; Philip W. Farmer; H. Allen Franklin; Richard T. O’Brien; and Donald B. Rice) has recommended that the Vulcan shareholders not tender any shares to Martin Marietta in the Exchange Offer.</w:t>
      </w:r>
    </w:p>
    <w:p>
      <w:pPr>
        <w:spacing w:after="0" w:line="112"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0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If elected, our Nominees could take steps to try to persuade Vulcan’s other board members to support and facilitate the offer should the Nominees, as new directors, deem it appropriate in the exercise of their fiduciary duties to Vulcan and the Vulcan shareholders. In short, we believe the Nominees will do a better job of ensuring that your best interests are being served.</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According to publicly available information, Vulcan’s shareholders of record, as of the record date, will be entitled to vote at the Annual Meeting. According to Vulcan’s Schedule 14D-9, filed with the SEC on December 22, 2011 (the “Schedule 14D-9”), as of December 12, 2011 there were 129,232,928 shares of Vulcan common stock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affirmative vote of a plurality of the votes cast is required to elect each of the Nominees. To determine the number of votes cast with respect to election of the Nominees, only those cast “For” are included. Abstentions, broker non-votes and “Withheld” votes are counted only to determine whether a quorum is present at the meeting, are not considered votes cast, and thus will not affect the outcome of the vote on the election of directors.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NOT ASKING YOU TO VOTE ON OR TO APPROVE OUR PROPOSAL FOR A BUSINESS COMBINATION WITH VULCAN AT THIS TIME. HOWEVER, A VOTE “</w:t>
      </w:r>
      <w:r>
        <w:rPr>
          <w:rFonts w:ascii="Arial" w:cs="Arial" w:eastAsia="Arial" w:hAnsi="Arial"/>
          <w:sz w:val="18"/>
          <w:szCs w:val="18"/>
          <w:b w:val="1"/>
          <w:bCs w:val="1"/>
          <w:color w:val="auto"/>
        </w:rPr>
        <w:t>FOR</w:t>
      </w:r>
      <w:r>
        <w:rPr>
          <w:rFonts w:ascii="Arial" w:cs="Arial" w:eastAsia="Arial" w:hAnsi="Arial"/>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4"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EVEN IF YOU HAVE ALREADY TENDERED YOUR SHARES</w:t>
      </w:r>
      <w:r>
        <w:rPr>
          <w:rFonts w:ascii="Arial" w:cs="Arial" w:eastAsia="Arial" w:hAnsi="Arial"/>
          <w:sz w:val="18"/>
          <w:szCs w:val="18"/>
          <w:b w:val="1"/>
          <w:bCs w:val="1"/>
          <w:color w:val="auto"/>
        </w:rPr>
        <w:t xml:space="preserve"> OF VULCAN COMMON STOCK PURSUANT TO THE EXCHANGE OFFER AND THE EXCHANGE OFFER DOCUMENTS, IN ORDER TO ELECT THE NOMINEES, </w:t>
      </w:r>
      <w:r>
        <w:rPr>
          <w:rFonts w:ascii="Arial" w:cs="Arial" w:eastAsia="Arial" w:hAnsi="Arial"/>
          <w:sz w:val="18"/>
          <w:szCs w:val="18"/>
          <w:b w:val="1"/>
          <w:bCs w:val="1"/>
          <w:u w:val="single" w:color="auto"/>
          <w:color w:val="auto"/>
        </w:rPr>
        <w:t>IT IS STILL NECESSARY FOR YOU TO VOTE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VULCAN SHARES</w:t>
      </w:r>
      <w:r>
        <w:rPr>
          <w:rFonts w:ascii="Arial" w:cs="Arial" w:eastAsia="Arial" w:hAnsi="Arial"/>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4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40"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INVESTORS AND SECURITY HOLDERS ARE URGED TO READ THE EXCHANGE OFFER DOCUMENTS AND OTHER RELEVANT MATERIALS AS THEY BECOME AVAILABLE, BECAUSE THEY CONTAIN, AND WILL CONTAIN, IMPORTANT INFORMATION.</w:t>
      </w:r>
    </w:p>
    <w:p>
      <w:pPr>
        <w:spacing w:after="0" w:line="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THIS SOLICITATION IS BEING MADE BY MARTIN MARIETTA AND NOT ON BEHALF OF THE VULCAN BOARD OR VULCAN’S MANAGEMENT.</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EXCEPT AS DISCLOSED HEREIN OR IN THE EXCHANGE OFFER DOCUMENTS, NONE OF MARTIN MARIETTA OR, TO MARTIN MARIETTA’S KNOWLEDGE, ANY OF THE NOMINEES, HAS ANY ADDITIONAL OR ALTERNATIVE PLANS REGARDING THE EXCHANGE OFFER OR ANOTHER BUSINESS COMBINATION WITH VULCAN.</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AS SOON AS POSSIBLE.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NO MATTER HOW MANY OR HOW FEW VULCAN SHARES YOU OWN.</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Please follow the instructions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submit your voting instructions today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If your shares of Vulcan common stock are held in your own name, please authorize a proxy to vote by signing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postage-paid envelope provided.</w:t>
      </w:r>
    </w:p>
    <w:p>
      <w:pPr>
        <w:spacing w:after="0" w:line="12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proxy statement is dated [ ],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about voting or if you require assistance, please contact Martin Marietta’s proxy solicitor: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MORROW &amp; CO.,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470 West Avenue, Third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Stamford, CT 06902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May Call Toll Free: (877) 757-5404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Banks and Brokerage Firms May Call Collect: (203) 658-9400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blueproxy@morrowco.com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and our BLUE Proxy Card or BLUE Voting Instruction Form for the 2012 Annual</w:t>
      </w:r>
    </w:p>
    <w:p>
      <w:pPr>
        <w:spacing w:after="0" w:line="44" w:lineRule="exact"/>
        <w:rPr>
          <w:sz w:val="20"/>
          <w:szCs w:val="20"/>
          <w:color w:val="auto"/>
        </w:rPr>
      </w:pPr>
    </w:p>
    <w:tbl>
      <w:tblPr>
        <w:tblLayout w:type="fixed"/>
        <w:tblInd w:w="2560" w:type="dxa"/>
        <w:tblCellMar>
          <w:top w:w="0" w:type="dxa"/>
          <w:left w:w="0" w:type="dxa"/>
          <w:bottom w:w="0" w:type="dxa"/>
          <w:right w:w="0" w:type="dxa"/>
        </w:tblCellMar>
      </w:tblPr>
      <w:tr>
        <w:trPr>
          <w:trHeight w:val="228"/>
        </w:trPr>
        <w:tc>
          <w:tcPr>
            <w:tcW w:w="55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88"/>
              </w:rPr>
              <w:t>Meeting of Shareholders of Vulcan Materials Company to Be Held on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2012:</w:t>
            </w:r>
          </w:p>
        </w:tc>
      </w:tr>
      <w:tr>
        <w:trPr>
          <w:trHeight w:val="366"/>
        </w:trPr>
        <w:tc>
          <w:tcPr>
            <w:tcW w:w="4620" w:type="dxa"/>
            <w:vAlign w:val="bottom"/>
          </w:tcPr>
          <w:p>
            <w:pPr>
              <w:ind w:left="1380"/>
              <w:spacing w:after="0"/>
              <w:rPr>
                <w:sz w:val="20"/>
                <w:szCs w:val="20"/>
                <w:color w:val="auto"/>
              </w:rPr>
            </w:pPr>
            <w:r>
              <w:rPr>
                <w:rFonts w:ascii="Arial" w:cs="Arial" w:eastAsia="Arial" w:hAnsi="Arial"/>
                <w:sz w:val="18"/>
                <w:szCs w:val="18"/>
                <w:color w:val="auto"/>
                <w:w w:val="95"/>
              </w:rPr>
              <w:t>This proxy statement is available at http://[</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65"/>
        </w:trPr>
        <w:tc>
          <w:tcPr>
            <w:tcW w:w="4620" w:type="dxa"/>
            <w:vAlign w:val="bottom"/>
          </w:tcPr>
          <w:p>
            <w:pPr>
              <w:ind w:left="3080"/>
              <w:spacing w:after="0"/>
              <w:rPr>
                <w:sz w:val="20"/>
                <w:szCs w:val="20"/>
                <w:color w:val="auto"/>
              </w:rPr>
            </w:pPr>
            <w:r>
              <w:rPr>
                <w:rFonts w:ascii="Arial" w:cs="Arial" w:eastAsia="Arial" w:hAnsi="Arial"/>
                <w:sz w:val="18"/>
                <w:szCs w:val="18"/>
                <w:color w:val="auto"/>
              </w:rPr>
              <w:t>iv</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9"/>
                <w:szCs w:val="19"/>
                <w:color w:val="auto"/>
              </w:rPr>
            </w:pPr>
          </w:p>
        </w:tc>
      </w:tr>
      <w:tr>
        <w:trPr>
          <w:trHeight w:val="380"/>
        </w:trPr>
        <w:tc>
          <w:tcPr>
            <w:tcW w:w="47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REASONS TO VOTE FOR MARTIN MARIETTA’S NOMINEES</w:t>
              </w:r>
            </w:hyperlink>
          </w:p>
        </w:tc>
        <w:tc>
          <w:tcPr>
            <w:tcW w:w="57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QUESTIONS AND ANSWERS RELATING TO THIS PROXY SOLICITATION</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760" w:type="dxa"/>
            <w:vAlign w:val="bottom"/>
            <w:tcBorders>
              <w:top w:val="single" w:sz="8" w:color="0000EE"/>
            </w:tcBorders>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BACKGROUND OF THE SOLICITATION</w:t>
              </w:r>
            </w:hyperlink>
          </w:p>
        </w:tc>
        <w:tc>
          <w:tcPr>
            <w:tcW w:w="470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ELECTION OF THE NOMINEES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MATTERS</w:t>
              </w:r>
            </w:hyperlink>
          </w:p>
        </w:tc>
        <w:tc>
          <w:tcPr>
            <w:tcW w:w="2020" w:type="dxa"/>
            <w:vAlign w:val="bottom"/>
            <w:tcBorders>
              <w:top w:val="single" w:sz="8" w:color="0000EE"/>
            </w:tcBorders>
            <w:gridSpan w:val="6"/>
          </w:tcPr>
          <w:p>
            <w:pPr>
              <w:spacing w:after="0"/>
              <w:rPr>
                <w:sz w:val="24"/>
                <w:szCs w:val="24"/>
                <w:color w:val="auto"/>
              </w:rPr>
            </w:pPr>
          </w:p>
        </w:tc>
        <w:tc>
          <w:tcPr>
            <w:tcW w:w="700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VOTING AND PROXY PROCEDURES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NO APPRAISAL OR DISSENTER’S RIGHTS</w:t>
              </w:r>
            </w:hyperlink>
          </w:p>
        </w:tc>
        <w:tc>
          <w:tcPr>
            <w:tcW w:w="70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SOLICITATION OF PROXIES</w:t>
              </w:r>
            </w:hyperlink>
          </w:p>
        </w:tc>
        <w:tc>
          <w:tcPr>
            <w:tcW w:w="822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47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CERTAIN INFORMATION REGARDING MARTIN MARIETTA</w:t>
              </w:r>
            </w:hyperlink>
          </w:p>
        </w:tc>
        <w:tc>
          <w:tcPr>
            <w:tcW w:w="57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12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SHAREHOLDER PROPOSALS FOR THE 2013 ANNUAL MEETING</w:t>
              </w:r>
            </w:hyperlink>
          </w:p>
        </w:tc>
        <w:tc>
          <w:tcPr>
            <w:tcW w:w="53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31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CERTAIN ADDITIONAL INFORMATION</w:t>
              </w:r>
            </w:hyperlink>
          </w:p>
        </w:tc>
        <w:tc>
          <w:tcPr>
            <w:tcW w:w="732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62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CAUTIONARY STATEMENT REGARDING FORWARD-LOOKING STATEMENTS</w:t>
              </w:r>
            </w:hyperlink>
          </w:p>
        </w:tc>
        <w:tc>
          <w:tcPr>
            <w:tcW w:w="426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9880" w:type="dxa"/>
            <w:vAlign w:val="bottom"/>
            <w:tcBorders>
              <w:bottom w:val="single" w:sz="8" w:color="0000EE"/>
            </w:tcBorders>
            <w:gridSpan w:val="17"/>
          </w:tcPr>
          <w:p>
            <w:pPr>
              <w:spacing w:after="0"/>
              <w:rPr>
                <w:rFonts w:ascii="Arial" w:cs="Arial" w:eastAsia="Arial" w:hAnsi="Arial"/>
                <w:sz w:val="18"/>
                <w:szCs w:val="18"/>
                <w:i w:val="1"/>
                <w:iCs w:val="1"/>
                <w:color w:val="0000EE"/>
                <w:w w:val="95"/>
              </w:rPr>
            </w:pPr>
            <w:hyperlink w:anchor="page42">
              <w:r>
                <w:rPr>
                  <w:rFonts w:ascii="Arial" w:cs="Arial" w:eastAsia="Arial" w:hAnsi="Arial"/>
                  <w:sz w:val="18"/>
                  <w:szCs w:val="18"/>
                  <w:i w:val="1"/>
                  <w:iCs w:val="1"/>
                  <w:color w:val="0000EE"/>
                  <w:w w:val="95"/>
                </w:rPr>
                <w:t>ANNEX A</w:t>
              </w:r>
              <w:r>
                <w:rPr>
                  <w:rFonts w:ascii="Arial" w:cs="Arial" w:eastAsia="Arial" w:hAnsi="Arial"/>
                  <w:sz w:val="18"/>
                  <w:szCs w:val="18"/>
                  <w:color w:val="0000EE"/>
                  <w:w w:val="95"/>
                </w:rPr>
                <w:t>—ADDITIONAL INFORMATION REGARDING MARTIN MARIETTA, NOMINEES AND OTHER PARTICIPANTS IN THE</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SOLICITATION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6"/>
          </w:tcPr>
          <w:p>
            <w:pPr>
              <w:spacing w:after="0"/>
              <w:rPr>
                <w:rFonts w:ascii="Arial" w:cs="Arial" w:eastAsia="Arial" w:hAnsi="Arial"/>
                <w:sz w:val="18"/>
                <w:szCs w:val="18"/>
                <w:i w:val="1"/>
                <w:iCs w:val="1"/>
                <w:color w:val="0000EE"/>
                <w:w w:val="94"/>
              </w:rPr>
            </w:pPr>
            <w:hyperlink w:anchor="page47">
              <w:r>
                <w:rPr>
                  <w:rFonts w:ascii="Arial" w:cs="Arial" w:eastAsia="Arial" w:hAnsi="Arial"/>
                  <w:sz w:val="18"/>
                  <w:szCs w:val="18"/>
                  <w:i w:val="1"/>
                  <w:iCs w:val="1"/>
                  <w:color w:val="0000EE"/>
                  <w:w w:val="94"/>
                </w:rPr>
                <w:t>ANNEX B</w:t>
              </w:r>
              <w:r>
                <w:rPr>
                  <w:rFonts w:ascii="Arial" w:cs="Arial" w:eastAsia="Arial" w:hAnsi="Arial"/>
                  <w:sz w:val="18"/>
                  <w:szCs w:val="18"/>
                  <w:color w:val="0000EE"/>
                  <w:w w:val="94"/>
                </w:rPr>
                <w:t>—SECURITY OWNERSHIP OF CERTAIN BENEFICIAL OWNERS AND MANAGEMENT OF VULCAN</w:t>
              </w:r>
            </w:hyperlink>
          </w:p>
        </w:tc>
        <w:tc>
          <w:tcPr>
            <w:tcW w:w="19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i w:val="1"/>
                <w:iCs w:val="1"/>
                <w:color w:val="0000EE"/>
                <w:w w:val="93"/>
              </w:rPr>
            </w:pPr>
            <w:hyperlink w:anchor="page50">
              <w:r>
                <w:rPr>
                  <w:rFonts w:ascii="Arial" w:cs="Arial" w:eastAsia="Arial" w:hAnsi="Arial"/>
                  <w:sz w:val="18"/>
                  <w:szCs w:val="18"/>
                  <w:i w:val="1"/>
                  <w:iCs w:val="1"/>
                  <w:color w:val="0000EE"/>
                  <w:w w:val="93"/>
                </w:rPr>
                <w:t>ANNEX C</w:t>
              </w:r>
              <w:r>
                <w:rPr>
                  <w:rFonts w:ascii="Arial" w:cs="Arial" w:eastAsia="Arial" w:hAnsi="Arial"/>
                  <w:sz w:val="18"/>
                  <w:szCs w:val="18"/>
                  <w:color w:val="0000EE"/>
                  <w:w w:val="93"/>
                </w:rPr>
                <w:t>—FORM OF LETTER AGREEMENT</w:t>
              </w:r>
            </w:hyperlink>
          </w:p>
        </w:tc>
        <w:tc>
          <w:tcPr>
            <w:tcW w:w="696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10460" w:type="dxa"/>
            <w:vAlign w:val="bottom"/>
            <w:gridSpan w:val="18"/>
          </w:tcPr>
          <w:p>
            <w:pPr>
              <w:spacing w:after="0"/>
              <w:rPr>
                <w:rFonts w:ascii="Arial" w:cs="Arial" w:eastAsia="Arial" w:hAnsi="Arial"/>
                <w:sz w:val="18"/>
                <w:szCs w:val="18"/>
                <w:i w:val="1"/>
                <w:iCs w:val="1"/>
                <w:color w:val="0000EE"/>
              </w:rPr>
            </w:pPr>
            <w:hyperlink w:anchor="page55">
              <w:r>
                <w:rPr>
                  <w:rFonts w:ascii="Arial" w:cs="Arial" w:eastAsia="Arial" w:hAnsi="Arial"/>
                  <w:sz w:val="18"/>
                  <w:szCs w:val="18"/>
                  <w:i w:val="1"/>
                  <w:iCs w:val="1"/>
                  <w:color w:val="0000EE"/>
                </w:rPr>
                <w:t>ANNEX D</w:t>
              </w:r>
              <w:r>
                <w:rPr>
                  <w:rFonts w:ascii="Arial" w:cs="Arial" w:eastAsia="Arial" w:hAnsi="Arial"/>
                  <w:sz w:val="18"/>
                  <w:szCs w:val="18"/>
                  <w:color w:val="0000EE"/>
                </w:rPr>
                <w:t>—FORM OF PER DIEM AGREEMENT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0"/>
        </w:trPr>
        <w:tc>
          <w:tcPr>
            <w:tcW w:w="3660" w:type="dxa"/>
            <w:vAlign w:val="bottom"/>
            <w:gridSpan w:val="11"/>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18"/>
          </w:tcPr>
          <w:p>
            <w:pPr>
              <w:spacing w:after="0"/>
              <w:rPr>
                <w:rFonts w:ascii="Arial" w:cs="Arial" w:eastAsia="Arial" w:hAnsi="Arial"/>
                <w:sz w:val="18"/>
                <w:szCs w:val="18"/>
                <w:i w:val="1"/>
                <w:iCs w:val="1"/>
                <w:color w:val="0000EE"/>
              </w:rPr>
            </w:pPr>
            <w:hyperlink w:anchor="page57">
              <w:r>
                <w:rPr>
                  <w:rFonts w:ascii="Arial" w:cs="Arial" w:eastAsia="Arial" w:hAnsi="Arial"/>
                  <w:sz w:val="18"/>
                  <w:szCs w:val="18"/>
                  <w:i w:val="1"/>
                  <w:iCs w:val="1"/>
                  <w:color w:val="0000EE"/>
                </w:rPr>
                <w:t>ANNEX E</w:t>
              </w:r>
              <w:r>
                <w:rPr>
                  <w:rFonts w:ascii="Arial" w:cs="Arial" w:eastAsia="Arial" w:hAnsi="Arial"/>
                  <w:sz w:val="18"/>
                  <w:szCs w:val="18"/>
                  <w:color w:val="0000EE"/>
                </w:rPr>
                <w:t>—FORM OF REPRESENTATION AND AGREEMENT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urges all holders of shares of Vulcan common stock to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45" w:lineRule="exact"/>
        <w:rPr>
          <w:sz w:val="20"/>
          <w:szCs w:val="20"/>
          <w:color w:val="auto"/>
        </w:rPr>
      </w:pPr>
    </w:p>
    <w:p>
      <w:pPr>
        <w:ind w:left="900" w:right="20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lets the Vulcan Board and management know that you want directors who will do a better job of ensuring that the best interests of Vulcan shareholders are being served.</w:t>
      </w:r>
    </w:p>
    <w:p>
      <w:pPr>
        <w:spacing w:after="0" w:line="38" w:lineRule="exact"/>
        <w:rPr>
          <w:rFonts w:ascii="Arial" w:cs="Arial" w:eastAsia="Arial" w:hAnsi="Arial"/>
          <w:sz w:val="18"/>
          <w:szCs w:val="18"/>
          <w:color w:val="auto"/>
        </w:rPr>
      </w:pPr>
    </w:p>
    <w:p>
      <w:pPr>
        <w:ind w:left="900" w:right="40" w:hanging="325"/>
        <w:spacing w:after="0" w:line="33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Mideast Group, Southeast Group, West Group (collectively, the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We are asking you to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Edward A. Blechschmidt, Philip R. Lochner, Jr., Edward W. Moneypenny, Karen R. Osar, and V. James Sardo to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section entitled “Proposal: Election of the Nominees” for a more complete description of the Nominees and 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proposing that Edward A. Blechschmidt, Philip R. Lochner, Jr., Edward W. Moneypenny, Karen R. Osar, and V. James Sardo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Nominee are set forth in this proxy statement under the section entitled “Proposal: Election of the Nominees,” which we urge you to read.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December 12, 2011, we proposed to Vulcan a stock-for-stock, tax-free transaction, in which each outstanding share of Vulcan common stock would be exchanged for 0.50 shares of Martin Marietta common stock. On the same date, we commenced the Exchange Offer for all of the outstanding shares of Vulcan common stock at the Exchange Ratio, upon the terms and subject to the conditions set forth in the Exchange Offer Documents</w:t>
      </w:r>
      <w:r>
        <w:rPr>
          <w:rFonts w:ascii="Arial" w:cs="Arial" w:eastAsia="Arial" w:hAnsi="Arial"/>
          <w:sz w:val="16"/>
          <w:szCs w:val="16"/>
          <w:b w:val="1"/>
          <w:bCs w:val="1"/>
          <w:color w:val="auto"/>
        </w:rPr>
        <w:t>.</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soliciting your vote because we believe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Vulcan shareholders not tender any shares to Martin Marietta in the Exchange Offer.</w:t>
      </w:r>
    </w:p>
    <w:p>
      <w:pPr>
        <w:spacing w:after="0" w:line="101"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If elected, our Nominees could take steps to try to persuade Vulcan’s other board members to support and facilitate the offer should the Nominees, as new directors, deem it appropriate in the exercise of their fiduciary duties to Vulcan and the Vulcan shareholders and in accordance with applicable law. In short, we believe the Nominees will do a better job of ensuring that your best interests are being served.</w:t>
      </w:r>
    </w:p>
    <w:p>
      <w:pPr>
        <w:spacing w:after="0" w:line="21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I vote for the Nominees, am I agreeing to a business combination between Vulcan and Martin Marietta or agreeing to tender my shares to Martin Marietta?</w:t>
      </w:r>
    </w:p>
    <w:p>
      <w:pPr>
        <w:spacing w:after="0" w:line="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five of our Nominees are elected at the Annual Meeting, they will still only constitute a minority of the Vulcan Board (</w:t>
      </w:r>
      <w:r>
        <w:rPr>
          <w:rFonts w:ascii="Arial" w:cs="Arial" w:eastAsia="Arial" w:hAnsi="Arial"/>
          <w:sz w:val="15"/>
          <w:szCs w:val="15"/>
          <w:i w:val="1"/>
          <w:iCs w:val="1"/>
          <w:color w:val="auto"/>
        </w:rPr>
        <w:t>i.e.</w:t>
      </w:r>
      <w:r>
        <w:rPr>
          <w:rFonts w:ascii="Arial" w:cs="Arial" w:eastAsia="Arial" w:hAnsi="Arial"/>
          <w:sz w:val="15"/>
          <w:szCs w:val="15"/>
          <w:color w:val="auto"/>
        </w:rPr>
        <w:t>, five out of eleven directors). Moreover, the five Nominees have not committed to support our proposed business combination, and we expect that the Nominees will exercise their independent judgment in all matters before the Vulcan Board in accordance with their fiduciary duties to Vulcan and the Vulcan shareholders and applicable law.</w:t>
      </w:r>
    </w:p>
    <w:p>
      <w:pPr>
        <w:spacing w:after="0" w:line="10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already tendered my shares in the Exchange Offer, do I still need to vote for the Nominees at the Annual Meeting?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Yes. Even if you have already tendered your shares of Vulcan common stock pursuant to the Exchange Offer and the Exchange Offer Documents, in order to elect the Nominees, it is still necessary for you to vote your Vulcan shares in favor of the election of the Nominees by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According to publicly available information, all Vulcan shareholders of record, as of the record date, [ ], 2012, will be entitled to vote at the Annual Meeting. According to Vulcan’s Schedule 14D-9, as of December 12, 2011, there were 129,232,928 shares of Vulcan common stock outstanding. Each share of Vulcan common stock is entitled to one vote on each matter properly brought before the meeting.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51" w:lineRule="exact"/>
        <w:rPr>
          <w:sz w:val="20"/>
          <w:szCs w:val="20"/>
          <w:color w:val="auto"/>
        </w:rPr>
      </w:pPr>
    </w:p>
    <w:p>
      <w:pPr>
        <w:ind w:left="900" w:right="1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Shareholder of Record</w:t>
      </w:r>
      <w:r>
        <w:rPr>
          <w:rFonts w:ascii="Arial" w:cs="Arial" w:eastAsia="Arial" w:hAnsi="Arial"/>
          <w:sz w:val="18"/>
          <w:szCs w:val="18"/>
          <w:color w:val="auto"/>
        </w:rPr>
        <w:t>—If your shares are registered directly in your name with Vulcan’s transfer agent, Bank of New York Mellon,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considered the shareholder of record of those shares. As the shareholder of record, you can submit your voting instructions by Internet, telephone or mail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by a brokerage firm, bank or other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“street name.” In order for those shares to be voted at the Annual Meeting, you must provide your brokerage firm, bank or other nominee instructions to vote your Vulcan shares. Please follow the instructions on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majority of the issued and outstanding shares of the Vulcan common stock entitled to vote, represented in person or by proxy, is required to constitute a quorum.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“Withheld” votes are counted only to determine whether a quorum is present at the meeting, are not considered votes cast, and thus will not affect the outcome of the vote on the election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Nominees to elect them?</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affirmative vote of a plurality of the votes cast is required to elect each of the Nominees. For this purpose, “plurality” means that the individuals receiving the largest number of votes are elected as directors, up to the maximum number of directors to be elected. Accordingly, at the Annual Meeting, the five nominees who receive the greatest number of votes cast by Vulcan’s shareholders will be elected as directors. Vulcan’s By-Laws do not provide for cumulative voting and, accordingly, Vulcan’s shareholders do not have cumulative voting rights with respect to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Vulcan’s shareholders vote their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your shares of Vulcan common stock for the election of the Nominees in one of four ways:</w:t>
      </w:r>
    </w:p>
    <w:p>
      <w:pPr>
        <w:spacing w:after="0" w:line="84" w:lineRule="exact"/>
        <w:rPr>
          <w:sz w:val="20"/>
          <w:szCs w:val="20"/>
          <w:color w:val="auto"/>
        </w:rPr>
      </w:pPr>
    </w:p>
    <w:p>
      <w:pPr>
        <w:ind w:left="900" w:hanging="325"/>
        <w:spacing w:after="0" w:line="26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—Submit a proxy by telephone by following the voting instructions on the enclosed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Your telephone vote authorizes the proxies to vote your shares of Vulcan common stock in the same manner as if you had signed and returned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BLUE </w:t>
      </w:r>
      <w:r>
        <w:rPr>
          <w:rFonts w:ascii="Arial" w:cs="Arial" w:eastAsia="Arial" w:hAnsi="Arial"/>
          <w:sz w:val="18"/>
          <w:szCs w:val="18"/>
          <w:color w:val="auto"/>
        </w:rPr>
        <w:t>voting instruction form.</w:t>
      </w:r>
    </w:p>
    <w:p>
      <w:pPr>
        <w:spacing w:after="0" w:line="51" w:lineRule="exact"/>
        <w:rPr>
          <w:rFonts w:ascii="Arial" w:cs="Arial" w:eastAsia="Arial" w:hAnsi="Arial"/>
          <w:sz w:val="18"/>
          <w:szCs w:val="18"/>
          <w:color w:val="auto"/>
        </w:rPr>
      </w:pPr>
    </w:p>
    <w:p>
      <w:pPr>
        <w:ind w:left="900" w:right="360" w:hanging="325"/>
        <w:spacing w:after="0" w:line="30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—Submit a proxy via the Internet by following the voting instructions on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—Sign, date and promptly mail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in the enclosed postage-paid envelope.</w:t>
      </w:r>
    </w:p>
    <w:p>
      <w:pPr>
        <w:spacing w:after="0" w:line="119"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—Shareholders of record may vote shares held in their name in person at the Annual Meeting. Shares for which a shareholder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but not the shareholder of record may be voted in person at the Annual Meeting only if such shareholder is able to obtain a “legal” proxy from the brokerage firm, bank or other nominee that holds the shareholder’s shares.</w:t>
      </w:r>
    </w:p>
    <w:p>
      <w:pPr>
        <w:spacing w:after="0" w:line="14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vote your Vulcan shares.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Third Floor,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2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56"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 xml:space="preserve">Owners of shares of Vulcan common stock as of the close of business on the record date are urged to submit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even if your shares were sold after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the proxies be revoked?</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4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submitting a later-dated proxy by telephone or Internet as to how you would like your shares voted (instructions are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c/o Morrow &amp; Co., LLC, 470 West Avenue, Third Floor, Stamford, CT 06902, or the Corporate Secretary of Vulcan at Corporate Secretary, Vulcan Materials Company, 1200 Urban Center Drive, Birmingham, Alabama 35242, or any other address provided by Vulcan for these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the revocation of proxies, please see the section titled “Voting and Proxy Procedures—Revocation of Proxies.”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How will your shares be voted if the enclosed BLUE proxy card or BLUE voting instruction form is signed and returned but no specific direction on voting is given?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properly sign and return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and</w:t>
      </w:r>
    </w:p>
    <w:p>
      <w:pPr>
        <w:spacing w:after="0" w:line="9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on such other business as may properly come before the Annual Meeting, but are not known a reasonable time prior to this solicitation, in the named proxies’ discretion.</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your shares are held in “street name” by your brokerage firm, bank or other nominee, will your brokerage firm, bank or other nominee vote your Vulcan shares for you?</w:t>
      </w:r>
    </w:p>
    <w:p>
      <w:pPr>
        <w:spacing w:after="0" w:line="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No, your brokerage firm, bank or other nominee will not vote your shares of Vulcan common stock on your behalf unless you provide instructions to your brokerage firm, bank or other nominee on how to vote. You should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regarding how to instruct your brokerage firm, bank or other nominee to vote your Vulcan shares.</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Without your instructions, your shares will not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Accordingly, it is critical that you promptly give instructions to your brokerage firm, bank or other nominee to vote for the election of the Nominees.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If you hold your Vulcan shares in multiple registrations, or in both registered and “street name,” you will receive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for each account. Please sign, date and return all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cards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forms you receive. If you choose to vote by phone or Internet, please vote each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you receive. Only your last dated proxy for each account will be voted.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Martin Marietta?</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pay all costs of the solicitation of proxies on behalf of Martin Marietta for the Annual Meeting, and we will not seek reimbursement of those costs from Vulcan.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spacing w:after="0"/>
        <w:tabs>
          <w:tab w:leader="none" w:pos="3540" w:val="left"/>
          <w:tab w:leader="none" w:pos="4800" w:val="left"/>
          <w:tab w:leader="none" w:pos="5600" w:val="left"/>
        </w:tabs>
        <w:rPr>
          <w:sz w:val="20"/>
          <w:szCs w:val="20"/>
          <w:color w:val="auto"/>
        </w:rPr>
      </w:pPr>
      <w:r>
        <w:rPr>
          <w:rFonts w:ascii="Arial" w:cs="Arial" w:eastAsia="Arial" w:hAnsi="Arial"/>
          <w:sz w:val="18"/>
          <w:szCs w:val="18"/>
          <w:color w:val="auto"/>
        </w:rPr>
        <w:t>The Annual Meeting will be held on [</w:t>
      </w:r>
      <w:r>
        <w:rPr>
          <w:sz w:val="20"/>
          <w:szCs w:val="20"/>
          <w:color w:val="auto"/>
        </w:rPr>
        <w:tab/>
      </w:r>
      <w:r>
        <w:rPr>
          <w:rFonts w:ascii="Arial" w:cs="Arial" w:eastAsia="Arial" w:hAnsi="Arial"/>
          <w:sz w:val="18"/>
          <w:szCs w:val="18"/>
          <w:color w:val="auto"/>
        </w:rPr>
        <w:t>], 2012, at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May 25, 2010, Anne Lloyd, the chief financial officer of Martin Marietta and Dana Guzzo, then the controller and chief accounting officer of Martin Marietta, met with Dan Sansone, the chief financial officer of Vulcan and Ejaz Khan, the controller, chief accounting officer and chief information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Between August 2010 and September 2010, Martin Marietta’s financial management team continued to provide information to Vulcan’s financial management team on cost savings and synergies that Martin Marietta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believed could be achieved in a business combination. Ms. Lloyd and Ms. Guzzo of Martin Marietta and Mr. Sansone and Mr. Khan of Vulcan met in October 2010, and again discussed potential synergies in a business combination, however, Vulcan continued to disagree with the level of cost synergies Martin Marietta believed could be achieved by the combined company.</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discussions, Martin Marietta’s management presented Vulcan’s management with synergy estimates which Martin Marietta’s management believed Vulcan’s management would find acceptable, even though Martin Marietta’s management believed that higher synergies were achievable. The Vulcan representatives stated that they were not prepared to discuss their view of production cost synergies, which Martin Marietta management believed would have resulted in more than $70 million of additional synergies.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based on the companies’ differing philosophies with respect to cost management. Mr. James also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2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Arial" w:cs="Arial" w:eastAsia="Arial" w:hAnsi="Arial"/>
          <w:sz w:val="16"/>
          <w:szCs w:val="16"/>
          <w:i w:val="1"/>
          <w:iCs w:val="1"/>
          <w:color w:val="auto"/>
        </w:rPr>
        <w:t>i.e.</w:t>
      </w:r>
      <w:r>
        <w:rPr>
          <w:rFonts w:ascii="Arial" w:cs="Arial" w:eastAsia="Arial" w:hAnsi="Arial"/>
          <w:sz w:val="16"/>
          <w:szCs w:val="16"/>
          <w:color w:val="auto"/>
        </w:rPr>
        <w:t>, taxes arising from the sale or other disposition of 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 Mr. James that the terms presented by Mr. James with respect to corporate governance and the relative values of the two companies were not acceptable to Martin Marietta. Mr. Nye asked Mr. James if the position stated by Mr. James was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Vulcan’s final position with respect to a combination with Martin Marietta. Mr. James indicated that he would call Mr. Nye to discuss the matter further.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at a meeting of the Martin Marietta board of directors, Mr. Nye updated the board on the status of discussions between Mr. Nye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James, including the last conversation between Mr. Nye and Mr. James on June 27, 2011, the positions taken by Mr. James during such discussions,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fact that Mr. James had not called to further discuss the potential transaction as Mr. James indicated he would. Mr. Nye described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reaction to a business combination, the estimated value enhancement to Martin Marietta shareholders from a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impact of a business combination on the balance sheet of Martin Marietta. Mr. Nye also reported on the business challenges faced by each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economic recession and uncertainty in long-term federal highway funding legislation. The Martin Marietta board discussed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in his view, it was unlikely that Mr. James would agree to terms that would be in the best interests of Martin Marietta shareholders. The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proposal for a combination with Vulcan.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 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Donald M. James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Don:</w:t>
      </w:r>
    </w:p>
    <w:p>
      <w:pPr>
        <w:spacing w:after="0" w:line="90"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20"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2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 me provide you and your Board with the key aspects of our proposal:</w:t>
      </w:r>
    </w:p>
    <w:p>
      <w:pPr>
        <w:spacing w:after="0" w:line="90" w:lineRule="exact"/>
        <w:rPr>
          <w:sz w:val="20"/>
          <w:szCs w:val="20"/>
          <w:color w:val="auto"/>
        </w:rPr>
      </w:pPr>
    </w:p>
    <w:p>
      <w:pPr>
        <w:ind w:left="1480" w:right="40" w:hanging="446"/>
        <w:spacing w:after="0" w:line="255"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240" w:top="459" w:right="9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combined company board, with you as Chairman of the Board.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senior management team that would consist of me as President and Chief Executive Officer and other senior leaders from each organization based on a “best athlete” approach.</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to maintain a major presence in Birmingham.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proposing to change the name of the combined company to reflect the names of each of our respective organizations.</w:t>
      </w:r>
    </w:p>
    <w:p>
      <w:pPr>
        <w:spacing w:after="0" w:line="113"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51" w:lineRule="exact"/>
        <w:rPr>
          <w:sz w:val="20"/>
          <w:szCs w:val="20"/>
          <w:color w:val="auto"/>
        </w:rPr>
      </w:pPr>
    </w:p>
    <w:p>
      <w:pPr>
        <w:ind w:left="1480" w:right="20" w:hanging="446"/>
        <w:spacing w:after="0" w:line="289"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Substantial Cost Synergies</w:t>
      </w:r>
      <w:r>
        <w:rPr>
          <w:rFonts w:ascii="Arial" w:cs="Arial" w:eastAsia="Arial" w:hAnsi="Arial"/>
          <w:sz w:val="16"/>
          <w:szCs w:val="16"/>
          <w:color w:val="auto"/>
        </w:rPr>
        <w:t>. We anticipate significant cost synergies ranging from $200 million to $250 million, derived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7"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Complementary Geographic Footprints / Global Aggregates Leader</w:t>
      </w:r>
      <w:r>
        <w:rPr>
          <w:rFonts w:ascii="Arial" w:cs="Arial" w:eastAsia="Arial" w:hAnsi="Arial"/>
          <w:sz w:val="16"/>
          <w:szCs w:val="16"/>
          <w:color w:val="auto"/>
        </w:rPr>
        <w:t>. The combination of complementary geographic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7" w:lineRule="exact"/>
        <w:rPr>
          <w:rFonts w:ascii="Arial" w:cs="Arial" w:eastAsia="Arial" w:hAnsi="Arial"/>
          <w:sz w:val="16"/>
          <w:szCs w:val="16"/>
          <w:color w:val="auto"/>
        </w:rPr>
      </w:pPr>
    </w:p>
    <w:p>
      <w:pPr>
        <w:ind w:left="1480" w:right="240" w:hanging="446"/>
        <w:spacing w:after="0" w:line="305"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Strong Financial Position</w:t>
      </w:r>
      <w:r>
        <w:rPr>
          <w:rFonts w:ascii="Arial" w:cs="Arial" w:eastAsia="Arial" w:hAnsi="Arial"/>
          <w:sz w:val="15"/>
          <w:szCs w:val="15"/>
          <w:color w:val="auto"/>
        </w:rPr>
        <w:t>. The combined company will have a significantly stronger balance sheet than Vulcan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possesses. The combined company’s net debt would be 5.6x combined LTM adjusted EBITDA, excluding synergies, and 4.1x—</w:t>
      </w:r>
    </w:p>
    <w:p>
      <w:pPr>
        <w:ind w:left="1480" w:right="40"/>
        <w:spacing w:after="0" w:line="254" w:lineRule="auto"/>
        <w:rPr>
          <w:rFonts w:ascii="Arial" w:cs="Arial" w:eastAsia="Arial" w:hAnsi="Arial"/>
          <w:sz w:val="15"/>
          <w:szCs w:val="15"/>
          <w:color w:val="auto"/>
        </w:rPr>
      </w:pPr>
      <w:r>
        <w:rPr>
          <w:rFonts w:ascii="Arial" w:cs="Arial" w:eastAsia="Arial" w:hAnsi="Arial"/>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62" w:lineRule="exact"/>
        <w:rPr>
          <w:rFonts w:ascii="Arial" w:cs="Arial" w:eastAsia="Arial" w:hAnsi="Arial"/>
          <w:sz w:val="15"/>
          <w:szCs w:val="15"/>
          <w:color w:val="auto"/>
        </w:rPr>
      </w:pPr>
    </w:p>
    <w:p>
      <w:pPr>
        <w:ind w:left="1480" w:hanging="446"/>
        <w:spacing w:after="0" w:line="25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Improved Cash Flows / Meaningful Dividend</w:t>
      </w:r>
      <w:r>
        <w:rPr>
          <w:rFonts w:ascii="Arial" w:cs="Arial" w:eastAsia="Arial" w:hAnsi="Arial"/>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240" w:top="459" w:right="9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dividend (to $0.04 per Vulcan share annually), we believe Vulcan’s shareholders will find this aspect of the proposal attractive.</w:t>
      </w:r>
    </w:p>
    <w:p>
      <w:pPr>
        <w:spacing w:after="0" w:line="194" w:lineRule="exact"/>
        <w:rPr>
          <w:sz w:val="20"/>
          <w:szCs w:val="20"/>
          <w:color w:val="auto"/>
        </w:rPr>
      </w:pPr>
    </w:p>
    <w:p>
      <w:pPr>
        <w:jc w:val="both"/>
        <w:ind w:left="700" w:right="160"/>
        <w:spacing w:after="0" w:line="259" w:lineRule="auto"/>
        <w:rPr>
          <w:sz w:val="20"/>
          <w:szCs w:val="20"/>
          <w:color w:val="auto"/>
        </w:rPr>
      </w:pPr>
      <w:r>
        <w:rPr>
          <w:rFonts w:ascii="Arial" w:cs="Arial" w:eastAsia="Arial" w:hAnsi="Arial"/>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8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providing you with a proposed transaction agreement that sets forth in additional detail the terms described in this proposal letter.</w:t>
      </w:r>
    </w:p>
    <w:p>
      <w:pPr>
        <w:spacing w:after="0" w:line="50"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9" w:lineRule="exact"/>
        <w:rPr>
          <w:rFonts w:ascii="Arial" w:cs="Arial" w:eastAsia="Arial" w:hAnsi="Arial"/>
          <w:sz w:val="18"/>
          <w:szCs w:val="18"/>
          <w:color w:val="auto"/>
        </w:rPr>
      </w:pPr>
    </w:p>
    <w:p>
      <w:pPr>
        <w:ind w:left="1480" w:right="540" w:hanging="446"/>
        <w:spacing w:after="0" w:line="306"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25" w:lineRule="exact"/>
        <w:rPr>
          <w:rFonts w:ascii="Arial" w:cs="Arial" w:eastAsia="Arial" w:hAnsi="Arial"/>
          <w:sz w:val="16"/>
          <w:szCs w:val="16"/>
          <w:color w:val="auto"/>
        </w:rPr>
      </w:pPr>
    </w:p>
    <w:p>
      <w:pPr>
        <w:ind w:left="1480" w:hanging="446"/>
        <w:spacing w:after="0" w:line="33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85"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16" w:lineRule="exact"/>
        <w:rPr>
          <w:sz w:val="20"/>
          <w:szCs w:val="20"/>
          <w:color w:val="auto"/>
        </w:rPr>
      </w:pPr>
    </w:p>
    <w:p>
      <w:pPr>
        <w:jc w:val="both"/>
        <w:ind w:left="700" w:right="440"/>
        <w:spacing w:after="0" w:line="259" w:lineRule="auto"/>
        <w:rPr>
          <w:sz w:val="20"/>
          <w:szCs w:val="20"/>
          <w:color w:val="auto"/>
        </w:rPr>
      </w:pPr>
      <w:r>
        <w:rPr>
          <w:rFonts w:ascii="Arial" w:cs="Arial" w:eastAsia="Arial" w:hAnsi="Arial"/>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40"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cc: Board of Directors of Vulcan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240" w:top="459"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Concurrently with the delivery of Martin Marietta’s proposal letter, Martin Marietta delivered to Vulcan a proposed form of merger agreement providing for the proposed transaction.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December 15, 2011, Martin Marietta entered into a letter agreement with each named executive officer of Martin Marietta pursuant to which each named executive officer of Martin Marietta agreed to waive his or her right to receive certain compensation and benefits in connection with the proposed transaction in certain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 Board of Directors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Vulcan Materials Company Board of Directors:</w:t>
      </w:r>
    </w:p>
    <w:p>
      <w:pPr>
        <w:spacing w:after="0" w:line="171" w:lineRule="exact"/>
        <w:rPr>
          <w:sz w:val="20"/>
          <w:szCs w:val="20"/>
          <w:color w:val="auto"/>
        </w:rPr>
      </w:pPr>
    </w:p>
    <w:p>
      <w:pPr>
        <w:ind w:left="240" w:firstLine="447"/>
        <w:spacing w:after="0" w:line="294" w:lineRule="auto"/>
        <w:rPr>
          <w:sz w:val="20"/>
          <w:szCs w:val="20"/>
          <w:color w:val="auto"/>
        </w:rPr>
      </w:pPr>
      <w:r>
        <w:rPr>
          <w:rFonts w:ascii="Arial" w:cs="Arial" w:eastAsia="Arial" w:hAnsi="Arial"/>
          <w:sz w:val="16"/>
          <w:szCs w:val="16"/>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 mischaracterizes the transaction we have proposed and rejects it even though, according to the papers, Vulcan’s Board of Directors has not taken a public position on Martin Marietta’s proposal.</w:t>
      </w:r>
    </w:p>
    <w:p>
      <w:pPr>
        <w:spacing w:after="0" w:line="116" w:lineRule="exact"/>
        <w:rPr>
          <w:sz w:val="20"/>
          <w:szCs w:val="20"/>
          <w:color w:val="auto"/>
        </w:rPr>
      </w:pPr>
    </w:p>
    <w:p>
      <w:pPr>
        <w:ind w:left="240" w:right="100" w:firstLine="447"/>
        <w:spacing w:after="0" w:line="306" w:lineRule="auto"/>
        <w:rPr>
          <w:sz w:val="20"/>
          <w:szCs w:val="20"/>
          <w:color w:val="auto"/>
        </w:rPr>
      </w:pPr>
      <w:r>
        <w:rPr>
          <w:rFonts w:ascii="Arial" w:cs="Arial" w:eastAsia="Arial" w:hAnsi="Arial"/>
          <w:sz w:val="16"/>
          <w:szCs w:val="16"/>
          <w:color w:val="auto"/>
        </w:rPr>
        <w:t>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90" w:lineRule="auto"/>
        <w:rPr>
          <w:sz w:val="20"/>
          <w:szCs w:val="20"/>
          <w:color w:val="auto"/>
        </w:rPr>
      </w:pPr>
      <w:r>
        <w:rPr>
          <w:rFonts w:ascii="Arial" w:cs="Arial" w:eastAsia="Arial" w:hAnsi="Arial"/>
          <w:sz w:val="16"/>
          <w:szCs w:val="16"/>
          <w:color w:val="auto"/>
        </w:rPr>
        <w:t xml:space="preserve">companies. The sole meaningful obstacle would be Vulcan Board opposition if the Board chooses that path. On that point, the court papers state that “the approval of Vulcan’s board of directors … has </w:t>
      </w:r>
      <w:r>
        <w:rPr>
          <w:rFonts w:ascii="Arial" w:cs="Arial" w:eastAsia="Arial" w:hAnsi="Arial"/>
          <w:sz w:val="16"/>
          <w:szCs w:val="16"/>
          <w:u w:val="single" w:color="auto"/>
          <w:color w:val="auto"/>
        </w:rPr>
        <w:t>no likelihood</w:t>
      </w:r>
      <w:r>
        <w:rPr>
          <w:rFonts w:ascii="Arial" w:cs="Arial" w:eastAsia="Arial" w:hAnsi="Arial"/>
          <w:sz w:val="16"/>
          <w:szCs w:val="16"/>
          <w:color w:val="auto"/>
        </w:rPr>
        <w:t xml:space="preserve"> of being satisfied any time in the foreseeable future, </w:t>
      </w:r>
      <w:r>
        <w:rPr>
          <w:rFonts w:ascii="Arial" w:cs="Arial" w:eastAsia="Arial" w:hAnsi="Arial"/>
          <w:sz w:val="16"/>
          <w:szCs w:val="16"/>
          <w:u w:val="single" w:color="auto"/>
          <w:color w:val="auto"/>
        </w:rPr>
        <w:t>if ever</w:t>
      </w:r>
      <w:r>
        <w:rPr>
          <w:rFonts w:ascii="Arial" w:cs="Arial" w:eastAsia="Arial" w:hAnsi="Arial"/>
          <w:sz w:val="16"/>
          <w:szCs w:val="16"/>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18" w:lineRule="exact"/>
        <w:rPr>
          <w:sz w:val="20"/>
          <w:szCs w:val="20"/>
          <w:color w:val="auto"/>
        </w:rPr>
      </w:pPr>
    </w:p>
    <w:p>
      <w:pPr>
        <w:ind w:left="240" w:right="220" w:firstLine="447"/>
        <w:spacing w:after="0" w:line="259" w:lineRule="auto"/>
        <w:rPr>
          <w:sz w:val="20"/>
          <w:szCs w:val="20"/>
          <w:color w:val="auto"/>
        </w:rPr>
      </w:pPr>
      <w:r>
        <w:rPr>
          <w:rFonts w:ascii="Arial" w:cs="Arial" w:eastAsia="Arial" w:hAnsi="Arial"/>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40" w:lineRule="exact"/>
        <w:rPr>
          <w:sz w:val="20"/>
          <w:szCs w:val="20"/>
          <w:color w:val="auto"/>
        </w:rPr>
      </w:pPr>
    </w:p>
    <w:p>
      <w:pPr>
        <w:ind w:left="240" w:firstLine="447"/>
        <w:spacing w:after="0" w:line="298" w:lineRule="auto"/>
        <w:rPr>
          <w:sz w:val="20"/>
          <w:szCs w:val="20"/>
          <w:color w:val="auto"/>
        </w:rPr>
      </w:pPr>
      <w:r>
        <w:rPr>
          <w:rFonts w:ascii="Arial" w:cs="Arial" w:eastAsia="Arial" w:hAnsi="Arial"/>
          <w:sz w:val="16"/>
          <w:szCs w:val="16"/>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companies. This combination is a rare opportunity and, unless evidence of additional value is presented by Vulcan, is one that both companies should pursue on the terms proposed.</w:t>
      </w:r>
    </w:p>
    <w:p>
      <w:pPr>
        <w:spacing w:after="0" w:line="113" w:lineRule="exact"/>
        <w:rPr>
          <w:sz w:val="20"/>
          <w:szCs w:val="20"/>
          <w:color w:val="auto"/>
        </w:rPr>
      </w:pPr>
    </w:p>
    <w:p>
      <w:pPr>
        <w:ind w:left="240" w:right="440" w:firstLine="447"/>
        <w:spacing w:after="0" w:line="259" w:lineRule="auto"/>
        <w:rPr>
          <w:sz w:val="20"/>
          <w:szCs w:val="20"/>
          <w:color w:val="auto"/>
        </w:rPr>
      </w:pPr>
      <w:r>
        <w:rPr>
          <w:rFonts w:ascii="Arial" w:cs="Arial" w:eastAsia="Arial" w:hAnsi="Arial"/>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Chief Executive Officer</w:t>
      </w:r>
    </w:p>
    <w:p>
      <w:pPr>
        <w:spacing w:after="0" w:line="24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 The Delaware Court of Chancery has agreed to an expedited schedule to decide the issues presented in the case with a trial set to take place in late February 2012.</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December 22, 2011, Vulcan filed its Schedule 14D-9 with the SEC, reporting that the Vulcan Board (including the five incumbent directors with terms expiring at the Annual Meeting—Philip J. Carroll, Jr.; Philip W. Farmer; H. Allen Franklin; Richard T. O’Brien; and Donald B. Rice) had determined to recommend that Vulcan shareholders reject our offer and not tender their shares of Vulcan common stock to us pursuant to the Exchange Offer.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On January 23, 2012, the Superior Court of New Jersey, after hearing argument, denied Vulcan’s motion to dismiss. Vulcan is required to respond to Martin Marietta’s discovery requests by January 31, 2012.</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2012, Martin Marietta moved to dismiss Vulcan’s United States District Court for the Northern District of Alabama complaint.</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Since the announcement of the Exchange Offer on December 12, 2011, three separate Vulcan shareholders have commenced derivative class action lawsuits against the Vulcan Board. Two of these lawsuits were filed in the United States District Court for the District of New Jersey. The third was filed in the United States District Court for the Northern District of Alabama. Each of the three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Arial" w:cs="Arial" w:eastAsia="Arial" w:hAnsi="Arial"/>
          <w:sz w:val="16"/>
          <w:szCs w:val="16"/>
          <w:i w:val="1"/>
          <w:iCs w:val="1"/>
          <w:color w:val="auto"/>
        </w:rPr>
        <w:t>Vulcan Materials Co. v. Martin Marietta Materials, Inc.</w:t>
      </w:r>
      <w:r>
        <w:rPr>
          <w:rFonts w:ascii="Arial" w:cs="Arial" w:eastAsia="Arial" w:hAnsi="Arial"/>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both New Jersey shareholder actions filed motions seeking expedited discovery from Vulcan.</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January 20, 2012, Martin Marietta submitted for filing with the SEC Amendment No. 1 to the Registration Statement on Form S-4 relating to the Exchange Offer.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January 24, 2012, Martin Marietta gave notice to Vulcan in accordance with Vulcan’s By-Laws of its intention to nominate the Nominees for election at the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ELECTION OF THE NOMINEES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propose that Vulcan shareholders elect Edward A. Blechschmidt, Philip R. Lochner, Jr.,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43"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has consented to being named as a nominee in this proxy statement and, if elected, to serving as a director of Vulcan. If the five Nominees are elected to the Vulcan Board, they will replace the following incumbent directors: Philip J. Carroll, Jr.; Philip W. Farmer; H. Allen Franklin; Richard T. O’Brien; and Donald B. Rice.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each of the Nominees understands that, if elected as a director of Vulcan, each Nominee’s activities and decisions as a director will be governed by applicable law and subject to their fiduciary duties to Vulcan and the Vulcan shareholders.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has any additional or alternative plans regarding the Exchange Offer or another business combination with Vulcan.</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soliciting your vote because we believe that the current directors of Vulcan are not acting, and will not act, in your best interests with respect to our proposal for a business combination of Martin Marietta and Vulcan.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the Vulcan shareholders not tender any shares to Martin Marietta in the Exchange Offer.</w:t>
      </w:r>
    </w:p>
    <w:p>
      <w:pPr>
        <w:spacing w:after="0" w:line="11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We nominated the Nominees and are sending you this proxy statement and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give you a direct voice with respect to our proposal for a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combination between Vulcan and Martin Marietta. We believe that the election of the Nominees will demonstrate that the Vulcan shareholders support a combination with us and want Vulcan to enter into negotiations with us.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If elected, the Nominees could also take steps to try to persuade the other Vulcan Board members to support and facilitate our proposal should the Nominees, as new directors, deem it appropriate in the exercise of their fiduciary duties to Vulcan and the Vulcan shareholders. In short, we believe the Nominees will do a better job of ensuring that your best interests are being served.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not seeking control of the Vulcan Board at the Annual Meeting, and there can be no assurance that, if the Nominees are elected, they would take any action to cause the Vulcan Board to approve the Exchange Offer or a business combination with us. The Nominees, if elected, will serve with Vulcan’s other six directors and thus will not constitute a majority of the Vulcan Board. Moreover, the five Nominees have not committed to support our proposal, and we expect that the Nominees will exercise their independent judgment in all matters before the Vulcan Board in accordance with their fiduciary duties to Vulcan and the shareholders of Vulcan and applicable law.</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be voted for the election of such other nominee or nominees as may be designated by us.</w:t>
      </w:r>
    </w:p>
    <w:p>
      <w:pPr>
        <w:spacing w:after="0" w:line="13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Assuming a quorum is present at the Annual Meeting, the five nominees for election to the Vulcan Board who receive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THE NOMINEES.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Edward A. Blechschmidt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Philip R. Lochner, Jr.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right="60" w:hanging="479"/>
        <w:spacing w:after="0" w:line="28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Blechschmidt is a self-employed business consultant. He served as Chief Executive Officer of Novelis, Inc., an aluminum rolling and recycling company, from 2006 to 2007. He was Chairman, Chief Executive Officer and President of Gentiva Health Services, Inc. from 2000 to 2002, Chief Executive Officer of Olsten Corporation from 1999 to 2000 and President of Olsten Corporation from 1998 to 1999. He also served as President and Chief Executive Officer of Siemens Nixdorf Americas and Siemens’ Pyramid Technology from 1996 to 1998. Prior to Siemens, he spent more than 20 years with Unisys Corp., including serving as its Chief Financial Officer. Mr. Blechschmidt currently serves as a director of HealthSouth Corporation, Lionbridge Technologies, Inc., Columbia Laboratories, Inc., Diamond Foods, Inc. and VWR Funding, Inc. In the past five years, he has also served as a director of Option Care, Inc. and Novelis, Inc.</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Mr. Blechschmidt holds a B.S. in Business Administration from Arizona State University.</w:t>
      </w:r>
    </w:p>
    <w:p>
      <w:pPr>
        <w:spacing w:after="0" w:line="131" w:lineRule="exact"/>
        <w:rPr>
          <w:sz w:val="20"/>
          <w:szCs w:val="20"/>
          <w:color w:val="auto"/>
        </w:rPr>
      </w:pPr>
    </w:p>
    <w:p>
      <w:pPr>
        <w:ind w:left="540" w:hanging="479"/>
        <w:spacing w:after="0" w:line="288"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120"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Mr. Lochner received his B.A. from Yale University, his LLB from Yale Law School and his PhD from Stanford University.</w:t>
      </w:r>
    </w:p>
    <w:p>
      <w:pPr>
        <w:spacing w:after="0" w:line="1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3300" w:space="320"/>
            <w:col w:w="778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Edward W. Moneypenny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Karen R. Osar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V. James Sardo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-633730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123"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100" w:lineRule="exact"/>
        <w:rPr>
          <w:sz w:val="20"/>
          <w:szCs w:val="20"/>
          <w:color w:val="auto"/>
        </w:rPr>
      </w:pPr>
    </w:p>
    <w:p>
      <w:pPr>
        <w:ind w:left="540" w:right="240" w:hanging="479"/>
        <w:spacing w:after="0" w:line="289"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Ms. Osar received her B.A. from Smith College, and her MBA from Columbia University.</w:t>
      </w:r>
    </w:p>
    <w:p>
      <w:pPr>
        <w:spacing w:after="0" w:line="131" w:lineRule="exact"/>
        <w:rPr>
          <w:sz w:val="20"/>
          <w:szCs w:val="20"/>
          <w:color w:val="auto"/>
        </w:rPr>
      </w:pPr>
    </w:p>
    <w:p>
      <w:pPr>
        <w:ind w:left="540" w:right="20" w:hanging="479"/>
        <w:spacing w:after="0" w:line="287"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339" w:lineRule="exact"/>
        <w:rPr>
          <w:sz w:val="20"/>
          <w:szCs w:val="20"/>
          <w:color w:val="auto"/>
        </w:rPr>
      </w:pPr>
    </w:p>
    <w:p>
      <w:pPr>
        <w:ind w:left="540" w:right="660"/>
        <w:spacing w:after="0" w:line="268" w:lineRule="auto"/>
        <w:rPr>
          <w:sz w:val="20"/>
          <w:szCs w:val="20"/>
          <w:color w:val="auto"/>
        </w:rPr>
      </w:pPr>
      <w:r>
        <w:rPr>
          <w:rFonts w:ascii="Arial" w:cs="Arial" w:eastAsia="Arial" w:hAnsi="Arial"/>
          <w:sz w:val="18"/>
          <w:szCs w:val="18"/>
          <w:color w:val="auto"/>
        </w:rPr>
        <w:t>Mr. Sardo earned his B.A. at the University of Western Ontario and his MBA from McMaster University.</w:t>
      </w:r>
    </w:p>
    <w:p>
      <w:pPr>
        <w:spacing w:after="0" w:line="1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3300" w:space="320"/>
            <w:col w:w="778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Martin Marietta considered the business and directorship experience of each of the Nominees set forth above in concluding that each of the Nominees would be suitable for election to the Vulcan Board at the Annual Meeting.</w:t>
      </w:r>
    </w:p>
    <w:p>
      <w:pPr>
        <w:spacing w:after="0" w:line="13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Specifically, with respect to Mr. Blechschmidt, Martin Marietta considered his extensive experience in matters of accounting, finance, corporate strategy and senior leadership relevant to large public companies and financial experience on public audit committees. The experience that Mr. Blechschmidt has gained as a senior executive of numerous companies and his prior board experience would make him a valuable member of the Vulcan Board and a resource to Vulcan and Vulcan’s management.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Each of the Nominees has agreed to be named in this proxy statement, to stand for election to the Vulcan Board and to serve as a director of Vulcan,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Martin Marietta and the Nominees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Each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 qualified. In connection with each Nominee’s agreement to be nominated by Martin Marietta, and to serve, if elected, as a director of Vulcan, Martin Marietta agreed to pay each Nominee, whether or not the Nominee is elected to the Vulcan Board, a one-time fee of $50,000 in cash, payable in two installments as follows: (i) $25,000 upon execution of the Letter Agreement and</w:t>
      </w:r>
    </w:p>
    <w:p>
      <w:pPr>
        <w:spacing w:after="0" w:line="2" w:lineRule="exact"/>
        <w:rPr>
          <w:sz w:val="20"/>
          <w:szCs w:val="20"/>
          <w:color w:val="auto"/>
        </w:rPr>
      </w:pPr>
    </w:p>
    <w:p>
      <w:pPr>
        <w:ind w:right="120" w:firstLine="8"/>
        <w:spacing w:after="0" w:line="261"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$25,000 upon the mailing to Vulcan’s shareholders of a definitive proxy statement with respect to the Proxy Solicitation (collectively, the “Fee”). The Fee is reimbursable to Martin Marietta if a</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Nominee voluntarily withdraws from serving as a nominee or otherwise refuses to serve as a director of Vulcan if elected to be a director. Martin Marietta has also agreed to reimburse each Nominee for his or her reasonable and documented out-of-pocket expenses incurred directly related to the performance of the Nominee’s duties under the Letter Agreement with respect to the Proxy Solicitation (including travel expenses, if any, and any reasonable legal fees and expenses), up to an aggregate maximum amount of $5,000.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Letter Agreement contains an acknowledgement by Martin Marietta and the Nominee subject thereto that, should such Nominee be elected to the Vulcan Board, all of such Nominee’s activities and decisions as a director of Vulcan will be governed by applicable law and be subject to the Nominee’s duties to Vulcan and the Vulcan shareholders and, as a result, there is not, and cannot be, any agreement between such Nominee and Martin Marietta that governs the decisions that such Nominee will make as a director of Vulcan.</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To the fullest extent permitted by applicable law, Martin Marietta has agreed to indemnify the Nominees against and hold the Nominees harmless from any and all liabilities, losses, claims, damages, suits, actions, judgments and reasonable costs and expenses actually incurred by each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each Nominee’s behalf (with Martin Marietta’s consent, which shall not be unreasonably withheld) of any such claim or litigation asserted against, resulting, imposed upon, or incurred or suffered by a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for any action taken by the Nominee or on the Nominee’s behalf which occurs subsequent to certification of the results of the Proxy Solicitation or such earlier time as the Nominee is no longer a nominee for election to the Vulcan Board or for any actions taken by the Nominee as a director of Vulcan, if the Nominee is elected. In addition, Martin Marietta shall not be obligated to provide the Nominee with any indemnification to the extent of any Losses that arise out of any materially inaccurate written information supplied by the Nominee for inclusion in any filings made with any federal or state governmental agency, including the Proxy Solicitation materials, or is found in a final judgment by a court, not subject to further appeal, to have resulted from bad faith or willful misconduct on the Nominee’s part.</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Additionally, pursuant to an agreement between Martin Marietta and each Nominee, Martin Marietta instituted a policy pursuant to which the Nominee will be entitled to receive a fee for time and services related to the Nominee’s appearance or attendance at any third-party legal proceeding relating to his or her nomination as a director of Vulcan (the “Per Diem Agreement”). Martin Marietta has agreed to pay each Nominee a fee of $1,000 per day for time and services related to the Nominee’s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the Nominee shall not be reimbursed more than once for the same expenses.</w:t>
      </w:r>
    </w:p>
    <w:p>
      <w:pPr>
        <w:spacing w:after="0" w:line="12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Copies of the forms of Letter Agreement and Per Diem Agreement are attached as </w:t>
      </w:r>
      <w:r>
        <w:rPr>
          <w:rFonts w:ascii="Arial" w:cs="Arial" w:eastAsia="Arial" w:hAnsi="Arial"/>
          <w:sz w:val="18"/>
          <w:szCs w:val="18"/>
          <w:i w:val="1"/>
          <w:iCs w:val="1"/>
          <w:color w:val="auto"/>
        </w:rPr>
        <w:t>Annexes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 respectively, to this proxy statement, and the foregoing summaries are qualified in their entirety by reference to the full text of such agreements.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Additionally, Martin Marietta has retained McElroy, Deutsch, Mulvaney &amp; Carpenter, LLP as counsel on the Nominee’s behalf and has agreed to pay all fees in connection therewith.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Vulcan’s Directors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elected to the Vulcan Board, the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w:t>
      </w:r>
    </w:p>
    <w:p>
      <w:pPr>
        <w:spacing w:after="0" w:line="14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Information concerning Vulcan’s compensation for non-employee directors is set forth in Vulcan’s definitive proxy statement filed with the SEC in connection with its 2011 annual meeting of shareholders, and is expected to be set forth in Vulcan’s definitive proxy statement to be filed with the SEC in connection with the Annual Meeting, and such information is incorporated herein by reference.</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also expect that each of the Nominees, if elected, would be indemnified by Vulcan for service as a director to the same extent indemnification is provided to other Vulcan directors under Vulcan’s Articles of Incorporation and By-Laws. In addition, we expect that, upon election, the Nominees would be covered by Vulcan’s director and officer liability insurance, if any, and be entitled to any other benefits made available to the other non-employee directors of Vulcan.</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Nominees and Additional Information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described above, we expect that each of the Nominees, if elected, will be entitled to receive compensation customarily paid by Vulcan to its non-employee directors. We expect that each of the Nominees, if elected, will be indemnified for service as a director of Vulcan to the same extent indemnification is provided to the current directors of Vulcan and that each Nominee will be covered by Vulcan’s director and officer liability insurance.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By-Laws, on January 24, 2012, each Nominee delivered a representation and agreement (the “Representation and Agreement”) to Vulcan in the form provided by Vulcan. In the Representation and Agreement, each Nominee represented, warranted and agreed that (a) the Nominee is not and will not become a party to: (i) any agreement, arrangement or understanding with, and has not given any commitment or assurance to, any person or entity as to how the Nominee, if elected as a director of Vulcan, will act or vote on any issue or question (a “Voting Commitment”) that has not been disclosed to Vulcan in the Nominee’s response to Vulcan’s 2012 Questionnaire for Potential Director Nominees (the “Questionnaire”); or (ii) any Voting Commitment that could limit or interfere with the Nominee’s ability to comply, if elected as a director of Vulcan, with his or her fiduciary duties under applicable law; (b) the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the Nominee’s response to the Questionnaire; and (c) both in his or her individual capacity and on behalf of any person or entity on whose behalf the Nominee is being nominated for election as a director of Vulcan, the Nominee would be in compliance, if elected as a director of Vulcan, and will comply, with all applicable publicly disclosed corporate governance, conflict of interest, confidentiality, and stock ownership and trading policies and guidelines of Vulcan.</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 copy of the form of Representation and Agreement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 and the foregoing summary is qualified in its entirety by reference to the full text of such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pursuant to the By-Laws, a completed Questionnaire for each Nominee was delivered to Vulcan on January 24,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as described in this proxy statement, none of the Nominees has a substantial interest, direct or indirect, by security holdings or otherwise, in any matter to be acted upon at the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Nominees have furnished additional information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65"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b w:val="1"/>
          <w:bCs w:val="1"/>
          <w:color w:val="auto"/>
        </w:rPr>
        <w:t>WE STRONGLY URGE YOU TO VOTE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THE NOMINEES AND TO USE THE BLUE PROXY CARD OR BLUE VOTING INSTRUCTION FORM TO AUTHORIZE A PROXY TO VOTE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THE ELECTION OF EDWARD A. BLECHSCHMIDT, PHILIP R. LOCHNER, JR.,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1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 xml:space="preserve">We urge you </w:t>
      </w:r>
      <w:r>
        <w:rPr>
          <w:rFonts w:ascii="Arial" w:cs="Arial" w:eastAsia="Arial" w:hAnsi="Arial"/>
          <w:sz w:val="16"/>
          <w:szCs w:val="16"/>
          <w:b w:val="1"/>
          <w:bCs w:val="1"/>
          <w:color w:val="auto"/>
        </w:rPr>
        <w:t>NOT</w:t>
      </w:r>
      <w:r>
        <w:rPr>
          <w:rFonts w:ascii="Arial" w:cs="Arial" w:eastAsia="Arial" w:hAnsi="Arial"/>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enclosed postage-paid envelope, by submitting a proxy by telephone or Internet (instructions appear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attending the Annual meeting and voting in person or by delivering a written notice of revocation to Martin Marietta c/o Morrow &amp; Co., LLC, 470 West Avenue, Third Floor,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 your brokerage firm, bank or other nominee to vote your shares or revoke your earlier vote.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common stock of Vulcan represented thereby in accordance with their discretion pursuant to the authority granted in the proxy.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96" w:lineRule="exact"/>
        <w:rPr>
          <w:sz w:val="20"/>
          <w:szCs w:val="20"/>
          <w:color w:val="auto"/>
        </w:rPr>
      </w:pPr>
    </w:p>
    <w:p>
      <w:pPr>
        <w:ind w:left="460"/>
        <w:spacing w:after="0"/>
        <w:tabs>
          <w:tab w:leader="none" w:pos="7900" w:val="left"/>
        </w:tabs>
        <w:rPr>
          <w:sz w:val="20"/>
          <w:szCs w:val="20"/>
          <w:color w:val="auto"/>
        </w:rPr>
      </w:pPr>
      <w:r>
        <w:rPr>
          <w:rFonts w:ascii="Arial" w:cs="Arial" w:eastAsia="Arial" w:hAnsi="Arial"/>
          <w:sz w:val="18"/>
          <w:szCs w:val="18"/>
          <w:color w:val="auto"/>
        </w:rPr>
        <w:t>According to publicly available information, Vulcan’s shareholders of record as of the record date, [</w:t>
      </w:r>
      <w:r>
        <w:rPr>
          <w:sz w:val="20"/>
          <w:szCs w:val="20"/>
          <w:color w:val="auto"/>
        </w:rPr>
        <w:tab/>
      </w:r>
      <w:r>
        <w:rPr>
          <w:rFonts w:ascii="Arial" w:cs="Arial" w:eastAsia="Arial" w:hAnsi="Arial"/>
          <w:sz w:val="16"/>
          <w:szCs w:val="16"/>
          <w:color w:val="auto"/>
        </w:rPr>
        <w:t>], 2012, will be entitled to vote at the 2012</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Annual Meeting. According to Vulcan’s Schedule 14D-9, as of December 12, 2011, there were 129,232,928 shares of Vulcan common stock outstanding. Each share of common stock is entitled to one vote on each matter properly brought before the meeting.</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the date of this proxy statement, Martin Marietta beneficially owns 1,000 shares of Vulcan common stock. Martin Marietta intends to vote all its shares of Vulcan common stock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quorum and voting requirements set forth below are based on current Article I, Section 1.06 of the By-Laws and New Jersey law.</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 majority of the issued and outstanding shares of the Vulcan common stock entitled to vote, represented in person or by proxy, is required to constitute a quorum. If a quorum is not present at the time of the Annual Meeting, the shareholders entitled to vote, present in person or by proxy, shall have the power to adjourn the Annual Meeting until a quorum shall be present or represented by proxy.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share of Vulcan common stock is entitled to one vote on each matter properly brought before the meeting. The By-Laws do not provide for cumulative voting and, accordingly, Vulcan’s shareholders do not have cumulative voting rights with respect to the election of the Nominees. Vulcan is incorporated under the laws of New Jersey, and plurality voting is the default standard under New Jersey law. To be elected, a director-nominee must receive a plurality of the votes cast at the Annual Meeting on the matter. Accordingly, the five nominees who receive the greatest number of votes cast by Vulcan’s shareholders at the Annual Meeting will be elected as directors.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Abstentions, broker non-votes and “Withheld” votes are counted only to determine whether a quorum is present at the meeting, are not considered votes cast, and thus will not affect the outcome of the vote on the election of the Nominees.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If your shares of Vulcan common stock are registered in your own name,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in accordance with your instructions. You may submit a proxy in favor of the election of the Nominees by telephone, by Internet, or by simply signing, dating and returning the enclosed </w:t>
      </w:r>
      <w:r>
        <w:rPr>
          <w:rFonts w:ascii="Arial" w:cs="Arial" w:eastAsia="Arial" w:hAnsi="Arial"/>
          <w:sz w:val="16"/>
          <w:szCs w:val="16"/>
          <w:b w:val="1"/>
          <w:bCs w:val="1"/>
          <w:color w:val="auto"/>
        </w:rPr>
        <w:t xml:space="preserve">BLUE </w:t>
      </w:r>
      <w:r>
        <w:rPr>
          <w:rFonts w:ascii="Arial" w:cs="Arial" w:eastAsia="Arial" w:hAnsi="Arial"/>
          <w:sz w:val="16"/>
          <w:szCs w:val="16"/>
          <w:color w:val="auto"/>
        </w:rPr>
        <w:t>proxy card in the postage-paid envelope provided. You may direct your shares to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 entire slate to fill the five Vulcan Board seats up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election by marking the box titled “FOR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also submit a proxy by telephone or by Internet by following the instructions set forth in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If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is signed and dated but no direction is given with respect to the election of Nominees,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w:t>
      </w:r>
    </w:p>
    <w:p>
      <w:pPr>
        <w:spacing w:after="0" w:line="12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instruct them how to vote your shares.</w:t>
      </w:r>
    </w:p>
    <w:p>
      <w:pPr>
        <w:spacing w:after="0" w:line="166" w:lineRule="exact"/>
        <w:rPr>
          <w:sz w:val="20"/>
          <w:szCs w:val="20"/>
          <w:color w:val="auto"/>
        </w:rPr>
      </w:pPr>
    </w:p>
    <w:p>
      <w:pPr>
        <w:jc w:val="center"/>
        <w:ind w:left="300" w:right="260"/>
        <w:spacing w:after="0" w:line="268" w:lineRule="auto"/>
        <w:rPr>
          <w:sz w:val="20"/>
          <w:szCs w:val="20"/>
          <w:color w:val="auto"/>
        </w:rPr>
      </w:pPr>
      <w:r>
        <w:rPr>
          <w:rFonts w:ascii="Arial" w:cs="Arial" w:eastAsia="Arial" w:hAnsi="Arial"/>
          <w:sz w:val="18"/>
          <w:szCs w:val="18"/>
          <w:b w:val="1"/>
          <w:bCs w:val="1"/>
          <w:i w:val="1"/>
          <w:iCs w:val="1"/>
          <w:color w:val="auto"/>
        </w:rPr>
        <w:t>MARTIN MARIETTA STRONGLY RECOMMENDS A VOTE “FOR” THE NOMINEES TO FILL THE FIVE VULCAN BOARD SEATS UP FOR ELECTION AT THE ANNUAL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 xml:space="preserve">persons named as proxies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shares represented thereby in accordance with their discretion pursuant to the authority granted in the proxy.</w:t>
      </w:r>
    </w:p>
    <w:p>
      <w:pPr>
        <w:spacing w:after="0" w:line="12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Your vote is very important. If you do not plan to attend the Annual Meeting, we encourage you to read this proxy statement and sign and return your completed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shareholder of record may revoke or change his or her proxy instructions, including proxies already given to Vulcan, at any time prior to the vote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78" w:lineRule="exact"/>
        <w:rPr>
          <w:sz w:val="20"/>
          <w:szCs w:val="20"/>
          <w:color w:val="auto"/>
        </w:rPr>
      </w:pPr>
    </w:p>
    <w:p>
      <w:pPr>
        <w:ind w:left="900" w:right="280" w:hanging="446"/>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later-dated proxy by telephone or Internet as to how you would like your Vulcan shares voted (instructions are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Materials, Inc., c/o Morrow &amp; Co., LLC, 470 West Avenue, Third Floor, Stamford, CT 06902, or to Vulcan at Corporate Secretary, Vulcan Materials Company, 1200 Urban Center Drive, Birmingham, Alabama 35242, or any other address provided by Vulcan for these purposes.</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or Morrow may contact Vulcan shareholders who have revoked their proxies.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entitled to attend the Annual Meeting only if you are a shareholder of record or a beneficial owner as of the close of business on the record date,</w:t>
      </w:r>
    </w:p>
    <w:p>
      <w:pPr>
        <w:spacing w:after="0" w:line="3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2012, or if you hold a valid proxy for the Annual Meeting.</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hold your shares of Vulcan common stock in “street name” with a brokerage firm, bank or other nominee, then your name will not appear in Vulcan’s register of shareholders. Those shares are held in your nominee’s name, on your behalf, and your nominee will be entitled to vote your shares. Shares for which a shareholder is the beneficial holder but not the shareholder of record may be voted in person at the annual meeting only if such shareholder obtains a “legal” proxy from the brokerage firm, bank, or other nominee that holds the shareholder’s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OR DISSENTER’S RIGHTS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w:t>
      </w:r>
    </w:p>
    <w:p>
      <w:pPr>
        <w:ind w:right="60"/>
        <w:spacing w:after="0" w:line="253" w:lineRule="auto"/>
        <w:rPr>
          <w:sz w:val="20"/>
          <w:szCs w:val="20"/>
          <w:color w:val="auto"/>
        </w:rPr>
      </w:pPr>
      <w:r>
        <w:rPr>
          <w:rFonts w:ascii="Arial" w:cs="Arial" w:eastAsia="Arial" w:hAnsi="Arial"/>
          <w:sz w:val="18"/>
          <w:szCs w:val="18"/>
          <w:color w:val="auto"/>
        </w:rPr>
        <w:t>a fee of up to approximately $[ ]. Up to [ ]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executive officers and certain other employees of Martin Marietta may solicit proxies as part of their duties in the normal course of their employment without any additional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entire expense of soliciting proxies for the Annual Meeting by us or on our behalf is being borne by us and we will not seek reimbursement of those</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costs from Vulcan. The total expenditures incurred by us to date in connection with this solicitation are approximately $[ ] (which does not include fees incurred in connection with the Exchange Offer and related litigation). We anticipate that the total expenses we will incur in furtherance of, or in connection with,</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solicitation of proxies for the Annual Meeting will be approximately $[ ]. The actual amount could be higher or lower depending on the facts and circumstances arising in connection with any such solicitation.</w:t>
      </w:r>
    </w:p>
    <w:p>
      <w:pPr>
        <w:spacing w:after="0" w:line="1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Martin Marietta has retained Deutsche Bank and J.P. Morgan to act as financial advisors in connection with Martin Marietta’s proposed business combination with Vulcan. Additionally, Deutsche Bank and J.P. Morgan are 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REGARDING MARTIN MARIETTA</w:t>
      </w:r>
    </w:p>
    <w:p>
      <w:pPr>
        <w:spacing w:after="0" w:line="1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its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information regarding Martin Marietta is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the date of this proxy statement, Vulcan has not disclosed the dates prior to which notices of nominations for election to the Vulcan Board or shareholder proposals in respect of the 2013 annual meeting of shareholders of Vulcan must be delivered to Vulcan. We believe that, in determining these dates, the principles below will apply, based on the By-Laws and publicly available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To be eligible for inclusion in Vulcan’s proxy statement and form of proxy for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Vulcan’s 2013 annual meeting, a shareholder’s proposal must be received by Vulcan at Vulcan’s principal office no later than [ ], 2012. Proposals should be addressed to: Jerry F. Perkins, Jr., Secretary, 1200 Urban Center Drive, Birmingham, Alabama 35242. Proposals received after that date may be considered untimely and may not be eligible for inclusion in the 2013 proxy statement.</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shareholder desires to bring a matter before Vulcan’s annual meeting and the matter is submitted outside the process of the Exchange Act Rule 14a-8, including with respect to nominations for election as directors, the shareholder must follow the procedures set forth in the By-Laws. The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be timely, a shareholder’s notice must be delivered to Vulcan’s corporate secretary at the principal executive offices of Vulcan, addressed to: Jerry F. Perkins, Jr., Secretary, 1200 Urban Center Drive, Birmingham, Alabama 35242, not earlier than the close of business on the 120th day and not later than the close of business on the 90th day prior to the first anniversary of the 2012 annual meeting.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Vulcan. The notice must set forth the information required by the provisions of the By-Laws dealing with shareholder proposals and nominations of directors. Any notice that is received after the times specified above for proposed items of business will be considered untimely under Rule 14a-4(c) of the Exchange Act.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xml:space="preserve">Information regarding security ownership of certain beneficial owners and management of Vulcan is included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information concerning Vulcan contained or incorporated by reference in this proxy statement and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in connection with this solicitation, were not involved in the preparation of such information and statements and are not in a position to verify any such information or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proxy statement is dated [ ], 2012. You should not assume that the information contained in this proxy statement is accurate as of any date other than such date, and the mailing of this proxy statement to shareholders shall not create any implication to the contrary.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are advised to read this proxy statement and other relevant documents when they become available because they contain, and will contain, important information. You may obtain a free copy of this proxy statement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relevant documents that we file with the SEC at the SEC’s web site at http://www.sec.gov or by calling Morrow at the address and phone numbers indicated above.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Please refer to Vulcan’s proxy statement and annual report when filed with the SEC for certain additional information and disclosure required to be made by Vulcan in connection with the Annual Meeting in accordance with applicable law.</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Vulcan’s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incurred;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reports on Form 10-K and Form 10-Q,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NOMINEES AND OTHER PARTICIPANTS IN THE SOLICITATION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sets forth certain information concerning each Nominee, Martin Marietta and certain other persons identified in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(the “Other Participants” and, collectively with the Nominees and Martin Marietta, the “Participants”), who are participants in the solicitation of proxies from shareholders of Vulcan by Martin Marietta in connection with the Annual Meeting. Capitalized terms used but not otherwise defined in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have the meaning ascribed to them in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The terms “associate,” “affiliate” and “participant” used in connection with the statements in this </w:t>
      </w:r>
      <w:r>
        <w:rPr>
          <w:rFonts w:ascii="Arial" w:cs="Arial" w:eastAsia="Arial" w:hAnsi="Arial"/>
          <w:sz w:val="18"/>
          <w:szCs w:val="18"/>
          <w:i w:val="1"/>
          <w:iCs w:val="1"/>
          <w:color w:val="auto"/>
        </w:rPr>
        <w:t xml:space="preserve">Annex A </w:t>
      </w:r>
      <w:r>
        <w:rPr>
          <w:rFonts w:ascii="Arial" w:cs="Arial" w:eastAsia="Arial" w:hAnsi="Arial"/>
          <w:sz w:val="18"/>
          <w:szCs w:val="18"/>
          <w:color w:val="auto"/>
        </w:rPr>
        <w:t>have the meaning ascribed to them in the Exchange Act.</w:t>
      </w:r>
    </w:p>
    <w:p>
      <w:pPr>
        <w:spacing w:after="0" w:line="25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than as disclosed in this proxy statement, there is no arrangement or understanding between any of the Nominees and any other person(s) pursuant to which any such Nominee was or is to be selected as a director or nominee of Vulcan.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past ten years, none of the Nominees has been convicted in a criminal proceeding (other than traffic violations or similar misdemeanors).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any associate of any Nominee, owns beneficially, directly or indirectly, any securities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owns any securities of Vulcan of record but not beneficially.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None of the Nominees has purchased or sold within the past two years any securities of Vulcan; provided that such securities may have been purchased or sold without his or her knowledge for accounts of such Nominee managed by independent investment managers having control over the purchase and sale decisions with respect thereto.</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the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None of the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than as described in this proxy statement, none of the Nominees, or any associate of any of the Nominees,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are no material proceedings to which any Nominee, or any associate of any such Nominee, is a party adverse to Vulcan or any of its subsidiaries or has a material interest adverse to Vulcan or any of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are no family relationships (as such term is defined in Item 401(d) of Regulation S-K) between any of the Nominees or between any of the Nominees and any director or executive officer of Vulcan or any person nominated or chosen by Vulcan to become a director or executive officer.</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None of the Nominees has any position or office with Vulcan and no occupation or employment with which the Nominees have been involved during the past five years was carried on with Vulcan or any corporation or organization that is a parent, subsidiary or other affiliate of Vulcan. None of the Nominees has ever served on the Vulcan Board.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2001 to 2002, Mr. Moneypenny was Chief Financial Officer at Covanta Energy Corporation. Covanta Energy Corporation filed for voluntary bankruptcy protection in April of 2002. None of the other Nominees have been involved in any legal proceedings during the past ten years that would be required to be disclosed under Item 401(f) of Regulation S-K.</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None of the Nominees, or any associate of any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PERSONS MAKING THE SOLICITATION AND OTHER PARTICIPANTS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For information regarding the Nominees, please see the section entitled “Proposal: Election of the Nominees”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Information regarding the Other Participants is set forth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applicable regulations of the SEC, directors, executive officers and certain other employees of Martin Marietta are participants in the solicitation of proxies from shareholders of Vulcan by Martin Marietta in connection with the Annual Meeting. The following tables set forth the name and current principal occupation or employment of each director, executive officer and other employee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Present Position with Martin Marietta or</w:t>
            </w:r>
          </w:p>
        </w:tc>
        <w:tc>
          <w:tcPr>
            <w:tcW w:w="3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4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Other Principal Occupation or</w:t>
            </w:r>
          </w:p>
        </w:tc>
        <w:tc>
          <w:tcPr>
            <w:tcW w:w="320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81"/>
              </w:rPr>
              <w:t>Business Address</w:t>
            </w:r>
          </w:p>
        </w:tc>
      </w:tr>
      <w:tr>
        <w:trPr>
          <w:trHeight w:val="175"/>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0"/>
              </w:rPr>
              <w:t>Employment</w:t>
            </w:r>
          </w:p>
        </w:tc>
        <w:tc>
          <w:tcPr>
            <w:tcW w:w="3200" w:type="dxa"/>
            <w:vAlign w:val="bottom"/>
          </w:tcPr>
          <w:p>
            <w:pPr>
              <w:jc w:val="center"/>
              <w:ind w:right="852"/>
              <w:spacing w:after="0"/>
              <w:rPr>
                <w:sz w:val="20"/>
                <w:szCs w:val="20"/>
                <w:color w:val="auto"/>
              </w:rPr>
            </w:pPr>
            <w:r>
              <w:rPr>
                <w:rFonts w:ascii="Arial" w:cs="Arial" w:eastAsia="Arial" w:hAnsi="Arial"/>
                <w:sz w:val="14"/>
                <w:szCs w:val="14"/>
                <w:b w:val="1"/>
                <w:bCs w:val="1"/>
                <w:color w:val="auto"/>
                <w:w w:val="92"/>
              </w:rPr>
              <w:t>(if other than Martin Marietta)</w:t>
            </w: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6"/>
        </w:trPr>
        <w:tc>
          <w:tcPr>
            <w:tcW w:w="1960" w:type="dxa"/>
            <w:vAlign w:val="bottom"/>
            <w:gridSpan w:val="2"/>
          </w:tcPr>
          <w:p>
            <w:pPr>
              <w:spacing w:after="0"/>
              <w:rPr>
                <w:sz w:val="20"/>
                <w:szCs w:val="20"/>
                <w:color w:val="auto"/>
              </w:rPr>
            </w:pPr>
            <w:r>
              <w:rPr>
                <w:rFonts w:ascii="Arial" w:cs="Arial" w:eastAsia="Arial" w:hAnsi="Arial"/>
                <w:sz w:val="18"/>
                <w:szCs w:val="18"/>
                <w:color w:val="auto"/>
              </w:rPr>
              <w:t>Stephen P. Zelnak, Jr.</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Non-Executive Chairman of the Board</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Chairman, ZP Enterprises Director, Beazer Homes USA,</w:t>
            </w:r>
          </w:p>
        </w:tc>
        <w:tc>
          <w:tcPr>
            <w:tcW w:w="3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Inc.</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Sue W. Cole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Managing Partner, SAGE Leadership &amp; Strategy, LLC</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David G. Maffucci</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 Domtar Corporation</w:t>
            </w:r>
          </w:p>
        </w:tc>
        <w:tc>
          <w:tcPr>
            <w:tcW w:w="3200" w:type="dxa"/>
            <w:vAlign w:val="bottom"/>
          </w:tcPr>
          <w:p>
            <w:pPr>
              <w:spacing w:after="0"/>
              <w:rPr>
                <w:sz w:val="19"/>
                <w:szCs w:val="19"/>
                <w:color w:val="auto"/>
              </w:rPr>
            </w:pP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William E. McDonald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318"/>
        </w:trPr>
        <w:tc>
          <w:tcPr>
            <w:tcW w:w="1960" w:type="dxa"/>
            <w:vAlign w:val="bottom"/>
            <w:gridSpan w:val="2"/>
          </w:tcPr>
          <w:p>
            <w:pPr>
              <w:spacing w:after="0"/>
              <w:rPr>
                <w:sz w:val="20"/>
                <w:szCs w:val="20"/>
                <w:color w:val="auto"/>
              </w:rPr>
            </w:pPr>
            <w:r>
              <w:rPr>
                <w:rFonts w:ascii="Arial" w:cs="Arial" w:eastAsia="Arial" w:hAnsi="Arial"/>
                <w:sz w:val="18"/>
                <w:szCs w:val="18"/>
                <w:color w:val="auto"/>
              </w:rPr>
              <w:t>Frank H. Menaker, Jr.</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Contract Of Counsel, DLA Piper</w:t>
            </w:r>
          </w:p>
        </w:tc>
        <w:tc>
          <w:tcPr>
            <w:tcW w:w="3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Member, McCammon Group</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C. Howard Nye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Laree E. Perez</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Managing Partner, The Medallion Company, LLC</w:t>
            </w:r>
          </w:p>
        </w:tc>
        <w:tc>
          <w:tcPr>
            <w:tcW w:w="3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 GenOn Energy, Inc.</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Michael J. Quillen</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Non-Executive Chairman, Alpha Natural Resources, Inc.</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Dennis L. Rediker</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President and Chief Operating</w:t>
            </w:r>
          </w:p>
        </w:tc>
        <w:tc>
          <w:tcPr>
            <w:tcW w:w="3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Officer, Utility Composite</w:t>
            </w:r>
          </w:p>
        </w:tc>
        <w:tc>
          <w:tcPr>
            <w:tcW w:w="3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Solutions International</w:t>
            </w:r>
          </w:p>
        </w:tc>
        <w:tc>
          <w:tcPr>
            <w:tcW w:w="3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Consultant, B4C LLC</w:t>
            </w:r>
          </w:p>
        </w:tc>
        <w:tc>
          <w:tcPr>
            <w:tcW w:w="320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Richard A. Vinroot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2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Member, Robinson, Bradshaw &amp; Hinson, P.A.</w:t>
            </w:r>
          </w:p>
        </w:tc>
        <w:tc>
          <w:tcPr>
            <w:tcW w:w="320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jc w:val="center"/>
              <w:ind w:left="135"/>
              <w:spacing w:after="0"/>
              <w:rPr>
                <w:sz w:val="20"/>
                <w:szCs w:val="20"/>
                <w:color w:val="auto"/>
              </w:rPr>
            </w:pPr>
            <w:r>
              <w:rPr>
                <w:rFonts w:ascii="Arial" w:cs="Arial" w:eastAsia="Arial" w:hAnsi="Arial"/>
                <w:sz w:val="18"/>
                <w:szCs w:val="18"/>
                <w:b w:val="1"/>
                <w:bCs w:val="1"/>
                <w:color w:val="auto"/>
                <w:w w:val="99"/>
              </w:rPr>
              <w:t>EXECUTIVE OFFICERS</w:t>
            </w:r>
          </w:p>
        </w:tc>
        <w:tc>
          <w:tcPr>
            <w:tcW w:w="3200" w:type="dxa"/>
            <w:vAlign w:val="bottom"/>
          </w:tcPr>
          <w:p>
            <w:pPr>
              <w:spacing w:after="0"/>
              <w:rPr>
                <w:sz w:val="24"/>
                <w:szCs w:val="24"/>
                <w:color w:val="auto"/>
              </w:rPr>
            </w:pPr>
          </w:p>
        </w:tc>
      </w:tr>
      <w:tr>
        <w:trPr>
          <w:trHeight w:val="36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ind w:left="2780"/>
              <w:spacing w:after="0"/>
              <w:rPr>
                <w:sz w:val="20"/>
                <w:szCs w:val="20"/>
                <w:color w:val="auto"/>
              </w:rPr>
            </w:pPr>
            <w:r>
              <w:rPr>
                <w:rFonts w:ascii="Arial" w:cs="Arial" w:eastAsia="Arial" w:hAnsi="Arial"/>
                <w:sz w:val="14"/>
                <w:szCs w:val="14"/>
                <w:b w:val="1"/>
                <w:bCs w:val="1"/>
                <w:color w:val="auto"/>
                <w:w w:val="99"/>
              </w:rPr>
              <w:t>Present Position with Martin Marietta</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Howard Nye</w:t>
            </w:r>
          </w:p>
        </w:tc>
        <w:tc>
          <w:tcPr>
            <w:tcW w:w="340" w:type="dxa"/>
            <w:vAlign w:val="bottom"/>
          </w:tcPr>
          <w:p>
            <w:pPr>
              <w:spacing w:after="0"/>
              <w:rPr>
                <w:sz w:val="18"/>
                <w:szCs w:val="18"/>
                <w:color w:val="auto"/>
              </w:rPr>
            </w:pPr>
          </w:p>
        </w:tc>
        <w:tc>
          <w:tcPr>
            <w:tcW w:w="59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and Chief Executive Officer, Director</w:t>
            </w:r>
          </w:p>
        </w:tc>
        <w:tc>
          <w:tcPr>
            <w:tcW w:w="3200" w:type="dxa"/>
            <w:vAlign w:val="bottom"/>
            <w:tcBorders>
              <w:top w:val="single" w:sz="8" w:color="auto"/>
            </w:tcBorders>
          </w:tcPr>
          <w:p>
            <w:pPr>
              <w:spacing w:after="0"/>
              <w:rPr>
                <w:sz w:val="18"/>
                <w:szCs w:val="18"/>
                <w:color w:val="auto"/>
              </w:rPr>
            </w:pPr>
          </w:p>
        </w:tc>
      </w:tr>
      <w:tr>
        <w:trPr>
          <w:trHeight w:val="316"/>
        </w:trPr>
        <w:tc>
          <w:tcPr>
            <w:tcW w:w="1960" w:type="dxa"/>
            <w:vAlign w:val="bottom"/>
            <w:gridSpan w:val="2"/>
          </w:tcPr>
          <w:p>
            <w:pPr>
              <w:spacing w:after="0"/>
              <w:rPr>
                <w:sz w:val="20"/>
                <w:szCs w:val="20"/>
                <w:color w:val="auto"/>
              </w:rPr>
            </w:pPr>
            <w:r>
              <w:rPr>
                <w:rFonts w:ascii="Arial" w:cs="Arial" w:eastAsia="Arial" w:hAnsi="Arial"/>
                <w:sz w:val="18"/>
                <w:szCs w:val="18"/>
                <w:color w:val="auto"/>
              </w:rPr>
              <w:t>Anne H. Lloyd</w:t>
            </w:r>
          </w:p>
        </w:tc>
        <w:tc>
          <w:tcPr>
            <w:tcW w:w="6260" w:type="dxa"/>
            <w:vAlign w:val="bottom"/>
            <w:gridSpan w:val="6"/>
          </w:tcPr>
          <w:p>
            <w:pPr>
              <w:ind w:left="340"/>
              <w:spacing w:after="0"/>
              <w:rPr>
                <w:sz w:val="20"/>
                <w:szCs w:val="20"/>
                <w:color w:val="auto"/>
              </w:rPr>
            </w:pPr>
            <w:r>
              <w:rPr>
                <w:rFonts w:ascii="Arial" w:cs="Arial" w:eastAsia="Arial" w:hAnsi="Arial"/>
                <w:sz w:val="18"/>
                <w:szCs w:val="18"/>
                <w:color w:val="auto"/>
              </w:rPr>
              <w:t>Executive Vice President, Chief Financial Officer and Treasurer</w:t>
            </w:r>
          </w:p>
        </w:tc>
        <w:tc>
          <w:tcPr>
            <w:tcW w:w="3200" w:type="dxa"/>
            <w:vAlign w:val="bottom"/>
          </w:tcPr>
          <w:p>
            <w:pPr>
              <w:spacing w:after="0"/>
              <w:rPr>
                <w:sz w:val="24"/>
                <w:szCs w:val="24"/>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Bruce A. Vaio</w:t>
            </w:r>
          </w:p>
        </w:tc>
        <w:tc>
          <w:tcPr>
            <w:tcW w:w="6260" w:type="dxa"/>
            <w:vAlign w:val="bottom"/>
            <w:gridSpan w:val="6"/>
          </w:tcPr>
          <w:p>
            <w:pPr>
              <w:ind w:left="340"/>
              <w:spacing w:after="0"/>
              <w:rPr>
                <w:sz w:val="20"/>
                <w:szCs w:val="20"/>
                <w:color w:val="auto"/>
              </w:rPr>
            </w:pPr>
            <w:r>
              <w:rPr>
                <w:rFonts w:ascii="Arial" w:cs="Arial" w:eastAsia="Arial" w:hAnsi="Arial"/>
                <w:sz w:val="18"/>
                <w:szCs w:val="18"/>
                <w:color w:val="auto"/>
              </w:rPr>
              <w:t>Executive Vice President and President of West Group</w:t>
            </w:r>
          </w:p>
        </w:tc>
        <w:tc>
          <w:tcPr>
            <w:tcW w:w="3200" w:type="dxa"/>
            <w:vAlign w:val="bottom"/>
          </w:tcPr>
          <w:p>
            <w:pPr>
              <w:spacing w:after="0"/>
              <w:rPr>
                <w:sz w:val="24"/>
                <w:szCs w:val="24"/>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Roselyn R. Bar</w:t>
            </w:r>
          </w:p>
        </w:tc>
        <w:tc>
          <w:tcPr>
            <w:tcW w:w="6260" w:type="dxa"/>
            <w:vAlign w:val="bottom"/>
            <w:gridSpan w:val="6"/>
          </w:tcPr>
          <w:p>
            <w:pPr>
              <w:ind w:left="340"/>
              <w:spacing w:after="0"/>
              <w:rPr>
                <w:sz w:val="20"/>
                <w:szCs w:val="20"/>
                <w:color w:val="auto"/>
              </w:rPr>
            </w:pPr>
            <w:r>
              <w:rPr>
                <w:rFonts w:ascii="Arial" w:cs="Arial" w:eastAsia="Arial" w:hAnsi="Arial"/>
                <w:sz w:val="18"/>
                <w:szCs w:val="18"/>
                <w:color w:val="auto"/>
              </w:rPr>
              <w:t>Senior Vice President, General Counsel and Corporate Secretary</w:t>
            </w:r>
          </w:p>
        </w:tc>
        <w:tc>
          <w:tcPr>
            <w:tcW w:w="320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jc w:val="center"/>
              <w:ind w:left="135"/>
              <w:spacing w:after="0"/>
              <w:rPr>
                <w:sz w:val="20"/>
                <w:szCs w:val="20"/>
                <w:color w:val="auto"/>
              </w:rPr>
            </w:pPr>
            <w:r>
              <w:rPr>
                <w:rFonts w:ascii="Arial" w:cs="Arial" w:eastAsia="Arial" w:hAnsi="Arial"/>
                <w:sz w:val="18"/>
                <w:szCs w:val="18"/>
                <w:b w:val="1"/>
                <w:bCs w:val="1"/>
                <w:color w:val="auto"/>
                <w:w w:val="98"/>
              </w:rPr>
              <w:t>OTHER EMPLOYEE PARTICIPANTS</w:t>
            </w:r>
          </w:p>
        </w:tc>
        <w:tc>
          <w:tcPr>
            <w:tcW w:w="3200" w:type="dxa"/>
            <w:vAlign w:val="bottom"/>
          </w:tcPr>
          <w:p>
            <w:pPr>
              <w:spacing w:after="0"/>
              <w:rPr>
                <w:sz w:val="24"/>
                <w:szCs w:val="24"/>
                <w:color w:val="auto"/>
              </w:rPr>
            </w:pPr>
          </w:p>
        </w:tc>
      </w:tr>
      <w:tr>
        <w:trPr>
          <w:trHeight w:val="36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ind w:left="2780"/>
              <w:spacing w:after="0"/>
              <w:rPr>
                <w:sz w:val="20"/>
                <w:szCs w:val="20"/>
                <w:color w:val="auto"/>
              </w:rPr>
            </w:pPr>
            <w:r>
              <w:rPr>
                <w:rFonts w:ascii="Arial" w:cs="Arial" w:eastAsia="Arial" w:hAnsi="Arial"/>
                <w:sz w:val="14"/>
                <w:szCs w:val="14"/>
                <w:b w:val="1"/>
                <w:bCs w:val="1"/>
                <w:color w:val="auto"/>
                <w:w w:val="99"/>
              </w:rPr>
              <w:t>Present Position with Martin Marietta</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Dana F. Guzzo</w:t>
            </w:r>
          </w:p>
        </w:tc>
        <w:tc>
          <w:tcPr>
            <w:tcW w:w="340" w:type="dxa"/>
            <w:vAlign w:val="bottom"/>
          </w:tcPr>
          <w:p>
            <w:pPr>
              <w:spacing w:after="0"/>
              <w:rPr>
                <w:sz w:val="18"/>
                <w:szCs w:val="18"/>
                <w:color w:val="auto"/>
              </w:rPr>
            </w:pPr>
          </w:p>
        </w:tc>
        <w:tc>
          <w:tcPr>
            <w:tcW w:w="91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Senior Vice President, Controller, Chief Accounting Officer and Chief Information Officer</w:t>
            </w:r>
          </w:p>
        </w:tc>
      </w:tr>
      <w:tr>
        <w:trPr>
          <w:trHeight w:val="3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3"/>
          </w:tcPr>
          <w:p>
            <w:pPr>
              <w:jc w:val="center"/>
              <w:ind w:left="155"/>
              <w:spacing w:after="0"/>
              <w:rPr>
                <w:sz w:val="20"/>
                <w:szCs w:val="20"/>
                <w:color w:val="auto"/>
              </w:rPr>
            </w:pPr>
            <w:r>
              <w:rPr>
                <w:rFonts w:ascii="Arial" w:cs="Arial" w:eastAsia="Arial" w:hAnsi="Arial"/>
                <w:sz w:val="18"/>
                <w:szCs w:val="18"/>
                <w:color w:val="auto"/>
                <w:w w:val="99"/>
              </w:rPr>
              <w:t>A-3</w:t>
            </w:r>
          </w:p>
        </w:tc>
        <w:tc>
          <w:tcPr>
            <w:tcW w:w="3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40" w:hanging="452"/>
        <w:spacing w:after="0" w:line="444" w:lineRule="auto"/>
        <w:tabs>
          <w:tab w:leader="none" w:pos="449"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INFORMATION CONCERNING MARTIN MARIETTA AND OTHER PARTICIPANTS </w:t>
      </w:r>
      <w:r>
        <w:rPr>
          <w:rFonts w:ascii="Arial" w:cs="Arial" w:eastAsia="Arial" w:hAnsi="Arial"/>
          <w:sz w:val="16"/>
          <w:szCs w:val="16"/>
          <w:color w:val="auto"/>
        </w:rPr>
        <w:t>Martin Marietta intends to vote all its shares of Vulcan common stock “</w:t>
      </w:r>
      <w:r>
        <w:rPr>
          <w:rFonts w:ascii="Arial" w:cs="Arial" w:eastAsia="Arial" w:hAnsi="Arial"/>
          <w:sz w:val="16"/>
          <w:szCs w:val="16"/>
          <w:b w:val="1"/>
          <w:bCs w:val="1"/>
          <w:color w:val="auto"/>
        </w:rPr>
        <w:t>FOR</w:t>
      </w:r>
      <w:r>
        <w:rPr>
          <w:rFonts w:ascii="Arial" w:cs="Arial" w:eastAsia="Arial" w:hAnsi="Arial"/>
          <w:sz w:val="16"/>
          <w:szCs w:val="16"/>
          <w:color w:val="auto"/>
        </w:rPr>
        <w:t>” each of the Nominees.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None of Martin Marietta or any of the Other Participants has during the past ten years been convicted in a criminal proceeding (excluding traffic violations or similar misdemeanors).</w:t>
      </w:r>
    </w:p>
    <w:p>
      <w:pPr>
        <w:spacing w:after="0" w:line="132"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Martin Marietta believes that the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may have an impact on Martin Marietta’s proposal for a business combination with Vulcan, Martin Marietta could be considered to have an interest in the matters to be acted upon at the Annual Meeting.</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SHARES BY PARTICIPANTS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than as set forth in the table below, none of Martin Marietta, any Nominee or any of the Other Participants has purchased or sold within the past two years any securities of Vulcan.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Number of Shares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5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Martin Marietta Materials, Inc.</w:t>
            </w: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11/15/2011</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$30.6640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Vulcan’s documents filed with the SEC, Martin Marietta does not know of any change in control of Vulcan within the last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 OF VULCAN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of Certain Beneficial Owners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supplied by Vulcan in its Schedule 14D-9 regarding the beneficial ownership of more than 5% of Vulcan’s outstanding common stock, as of the dates indicated in the footnotes below.</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80" w:type="dxa"/>
            <w:vAlign w:val="bottom"/>
            <w:gridSpan w:val="3"/>
          </w:tcPr>
          <w:p>
            <w:pPr>
              <w:jc w:val="center"/>
              <w:ind w:left="159"/>
              <w:spacing w:after="0"/>
              <w:rPr>
                <w:sz w:val="20"/>
                <w:szCs w:val="20"/>
                <w:color w:val="auto"/>
              </w:rPr>
            </w:pPr>
            <w:r>
              <w:rPr>
                <w:rFonts w:ascii="Arial" w:cs="Arial" w:eastAsia="Arial" w:hAnsi="Arial"/>
                <w:sz w:val="14"/>
                <w:szCs w:val="14"/>
                <w:i w:val="1"/>
                <w:iCs w:val="1"/>
                <w:color w:val="auto"/>
                <w:w w:val="87"/>
              </w:rPr>
              <w:t>Amount and Nature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5"/>
              </w:rPr>
              <w:t>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8"/>
              </w:rPr>
              <w:t>Beneficial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Name and Address of Beneficial Owner</w:t>
            </w: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6"/>
              </w:rPr>
              <w:t>Ownership</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i w:val="1"/>
                <w:iCs w:val="1"/>
                <w:color w:val="auto"/>
                <w:w w:val="84"/>
              </w:rPr>
              <w:t>Percent of</w:t>
            </w:r>
          </w:p>
        </w:tc>
        <w:tc>
          <w:tcPr>
            <w:tcW w:w="0" w:type="dxa"/>
            <w:vAlign w:val="bottom"/>
          </w:tcPr>
          <w:p>
            <w:pPr>
              <w:spacing w:after="0"/>
              <w:rPr>
                <w:sz w:val="1"/>
                <w:szCs w:val="1"/>
                <w:color w:val="auto"/>
              </w:rPr>
            </w:pPr>
          </w:p>
        </w:tc>
      </w:tr>
      <w:tr>
        <w:trPr>
          <w:trHeight w:val="146"/>
        </w:trPr>
        <w:tc>
          <w:tcPr>
            <w:tcW w:w="432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24"/>
              <w:spacing w:after="0" w:line="146" w:lineRule="exact"/>
              <w:rPr>
                <w:sz w:val="20"/>
                <w:szCs w:val="20"/>
                <w:color w:val="auto"/>
              </w:rPr>
            </w:pPr>
            <w:r>
              <w:rPr>
                <w:rFonts w:ascii="Arial" w:cs="Arial" w:eastAsia="Arial" w:hAnsi="Arial"/>
                <w:sz w:val="14"/>
                <w:szCs w:val="14"/>
                <w:i w:val="1"/>
                <w:iCs w:val="1"/>
                <w:color w:val="auto"/>
                <w:w w:val="86"/>
              </w:rPr>
              <w:t>(# of shares)</w:t>
            </w:r>
          </w:p>
        </w:tc>
        <w:tc>
          <w:tcPr>
            <w:tcW w:w="780" w:type="dxa"/>
            <w:vAlign w:val="bottom"/>
            <w:gridSpan w:val="2"/>
          </w:tcPr>
          <w:p>
            <w:pPr>
              <w:jc w:val="right"/>
              <w:ind w:right="252"/>
              <w:spacing w:after="0" w:line="146" w:lineRule="exact"/>
              <w:rPr>
                <w:sz w:val="20"/>
                <w:szCs w:val="20"/>
                <w:color w:val="auto"/>
              </w:rPr>
            </w:pPr>
            <w:r>
              <w:rPr>
                <w:rFonts w:ascii="Arial" w:cs="Arial" w:eastAsia="Arial" w:hAnsi="Arial"/>
                <w:sz w:val="14"/>
                <w:szCs w:val="14"/>
                <w:i w:val="1"/>
                <w:i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State Farm Mutual Automobile Insurance</w:t>
            </w:r>
          </w:p>
        </w:tc>
        <w:tc>
          <w:tcPr>
            <w:tcW w:w="1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12,069,409</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1"/>
                <w:szCs w:val="11"/>
                <w:color w:val="auto"/>
                <w:w w:val="74"/>
              </w:rPr>
              <w:t>(1)</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and Affiliates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State Farm Plaza</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Bloomington, Illinois 61710</w:t>
            </w:r>
          </w:p>
        </w:tc>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20" w:type="dxa"/>
            <w:vAlign w:val="bottom"/>
            <w:gridSpan w:val="3"/>
          </w:tcPr>
          <w:p>
            <w:pPr>
              <w:spacing w:after="0"/>
              <w:rPr>
                <w:sz w:val="20"/>
                <w:szCs w:val="20"/>
                <w:color w:val="auto"/>
              </w:rPr>
            </w:pPr>
            <w:r>
              <w:rPr>
                <w:rFonts w:ascii="Arial" w:cs="Arial" w:eastAsia="Arial" w:hAnsi="Arial"/>
                <w:sz w:val="18"/>
                <w:szCs w:val="18"/>
                <w:color w:val="auto"/>
              </w:rPr>
              <w:t>T. Rowe Price Associates, Inc.</w:t>
            </w:r>
          </w:p>
        </w:tc>
        <w:tc>
          <w:tcPr>
            <w:tcW w:w="3580" w:type="dxa"/>
            <w:vAlign w:val="bottom"/>
            <w:gridSpan w:val="3"/>
          </w:tcPr>
          <w:p>
            <w:pPr>
              <w:jc w:val="right"/>
              <w:ind w:right="904"/>
              <w:spacing w:after="0"/>
              <w:rPr>
                <w:sz w:val="20"/>
                <w:szCs w:val="20"/>
                <w:color w:val="auto"/>
              </w:rPr>
            </w:pPr>
            <w:r>
              <w:rPr>
                <w:rFonts w:ascii="Arial" w:cs="Arial" w:eastAsia="Arial" w:hAnsi="Arial"/>
                <w:sz w:val="18"/>
                <w:szCs w:val="18"/>
                <w:color w:val="auto"/>
              </w:rPr>
              <w:t>11,214,792</w:t>
            </w:r>
            <w:r>
              <w:rPr>
                <w:rFonts w:ascii="Arial" w:cs="Arial" w:eastAsia="Arial" w:hAnsi="Arial"/>
                <w:sz w:val="11"/>
                <w:szCs w:val="11"/>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100 E. Pratt Street</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Baltimore, Maryland 21202</w:t>
            </w: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2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 Company</w:t>
            </w:r>
          </w:p>
        </w:tc>
        <w:tc>
          <w:tcPr>
            <w:tcW w:w="3580" w:type="dxa"/>
            <w:vAlign w:val="bottom"/>
            <w:gridSpan w:val="3"/>
            <w:shd w:val="clear" w:color="auto" w:fill="CCEEFF"/>
          </w:tcPr>
          <w:p>
            <w:pPr>
              <w:jc w:val="right"/>
              <w:ind w:right="904"/>
              <w:spacing w:after="0"/>
              <w:rPr>
                <w:sz w:val="20"/>
                <w:szCs w:val="20"/>
                <w:color w:val="auto"/>
              </w:rPr>
            </w:pPr>
            <w:r>
              <w:rPr>
                <w:rFonts w:ascii="Arial" w:cs="Arial" w:eastAsia="Arial" w:hAnsi="Arial"/>
                <w:sz w:val="18"/>
                <w:szCs w:val="18"/>
                <w:color w:val="auto"/>
              </w:rPr>
              <w:t>7,869,789</w:t>
            </w:r>
            <w:r>
              <w:rPr>
                <w:rFonts w:ascii="Arial" w:cs="Arial" w:eastAsia="Arial" w:hAnsi="Arial"/>
                <w:sz w:val="11"/>
                <w:szCs w:val="11"/>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255 South Lake Avenue # 400</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Pasadena, California 91101</w:t>
            </w:r>
          </w:p>
        </w:tc>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80" w:hanging="332"/>
        <w:spacing w:after="0" w:line="26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dated January 20, 2011, filed with the SEC. According to the Schedule 13G, the listed entity has sole voting and dispositive power over 8,373,600 shares.</w:t>
      </w:r>
    </w:p>
    <w:p>
      <w:pPr>
        <w:spacing w:after="0" w:line="50" w:lineRule="exact"/>
        <w:rPr>
          <w:rFonts w:ascii="Arial" w:cs="Arial" w:eastAsia="Arial" w:hAnsi="Arial"/>
          <w:sz w:val="18"/>
          <w:szCs w:val="18"/>
          <w:color w:val="auto"/>
        </w:rPr>
      </w:pPr>
    </w:p>
    <w:p>
      <w:pPr>
        <w:ind w:left="340" w:right="200" w:hanging="332"/>
        <w:spacing w:after="0" w:line="298"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dated February 14, 2011, filed with the SEC. These securities are owned by various individuals and institutional investors which T. Rowe Price Associates, Inc. (Price Associates) serves as an investment adviser with power to direct investments and/or sole power to vote the securities. For the purposes of reporting requirements of the Exchange Act, Price Associates is deemed to be a beneficial owner of such securities; however, Price Associates expressly disclaims that it is, in fact, the beneficial owner of such securities.</w:t>
      </w:r>
    </w:p>
    <w:p>
      <w:pPr>
        <w:spacing w:after="0" w:line="31"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dated February 4, 2011, filed with the SEC.</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following table sets forth certain additional publicly available information regarding the beneficial ownership of more than 5% of Vulcan’s outstanding common stock. The number of shares set forth below opposite each holder is based solely on Schedule 13F filings by the listed holders (in each case, reporting as of September 30, 2011) (except in the case of Southeastern Asset Management, Inc., whose information is based on its Schedule 13D filed with the SEC on January 20, 2012), and the percentage set forth below opposite each holder is calculated using the 129,232,928 of Vulcan common shares outstanding as of December 12, 2011 as reported in Vulcan’s Schedule 14D-9.</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Name of Beneficial Holder</w:t>
            </w:r>
          </w:p>
        </w:tc>
        <w:tc>
          <w:tcPr>
            <w:tcW w:w="1640" w:type="dxa"/>
            <w:vAlign w:val="bottom"/>
            <w:gridSpan w:val="2"/>
          </w:tcPr>
          <w:p>
            <w:pPr>
              <w:jc w:val="right"/>
              <w:ind w:right="804"/>
              <w:spacing w:after="0"/>
              <w:rPr>
                <w:sz w:val="20"/>
                <w:szCs w:val="20"/>
                <w:color w:val="auto"/>
              </w:rPr>
            </w:pPr>
            <w:r>
              <w:rPr>
                <w:rFonts w:ascii="Arial" w:cs="Arial" w:eastAsia="Arial" w:hAnsi="Arial"/>
                <w:sz w:val="14"/>
                <w:szCs w:val="14"/>
                <w:i w:val="1"/>
                <w:iCs w:val="1"/>
                <w:color w:val="auto"/>
                <w:w w:val="93"/>
              </w:rPr>
              <w:t>Amount Held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w w:val="84"/>
              </w:rPr>
              <w:t>Percent of</w:t>
            </w:r>
          </w:p>
        </w:tc>
        <w:tc>
          <w:tcPr>
            <w:tcW w:w="0" w:type="dxa"/>
            <w:vAlign w:val="bottom"/>
          </w:tcPr>
          <w:p>
            <w:pPr>
              <w:spacing w:after="0"/>
              <w:rPr>
                <w:sz w:val="1"/>
                <w:szCs w:val="1"/>
                <w:color w:val="auto"/>
              </w:rPr>
            </w:pPr>
          </w:p>
        </w:tc>
      </w:tr>
      <w:tr>
        <w:trPr>
          <w:trHeight w:val="146"/>
        </w:trPr>
        <w:tc>
          <w:tcPr>
            <w:tcW w:w="6260" w:type="dxa"/>
            <w:vAlign w:val="bottom"/>
            <w:gridSpan w:val="3"/>
            <w:vMerge w:val="continue"/>
          </w:tcPr>
          <w:p>
            <w:pPr>
              <w:spacing w:after="0"/>
              <w:rPr>
                <w:sz w:val="12"/>
                <w:szCs w:val="12"/>
                <w:color w:val="auto"/>
              </w:rPr>
            </w:pPr>
          </w:p>
        </w:tc>
        <w:tc>
          <w:tcPr>
            <w:tcW w:w="1640" w:type="dxa"/>
            <w:vAlign w:val="bottom"/>
            <w:gridSpan w:val="2"/>
          </w:tcPr>
          <w:p>
            <w:pPr>
              <w:jc w:val="right"/>
              <w:ind w:right="824"/>
              <w:spacing w:after="0" w:line="146" w:lineRule="exact"/>
              <w:rPr>
                <w:sz w:val="20"/>
                <w:szCs w:val="20"/>
                <w:color w:val="auto"/>
              </w:rPr>
            </w:pPr>
            <w:r>
              <w:rPr>
                <w:rFonts w:ascii="Arial" w:cs="Arial" w:eastAsia="Arial" w:hAnsi="Arial"/>
                <w:sz w:val="14"/>
                <w:szCs w:val="14"/>
                <w:i w:val="1"/>
                <w:iCs w:val="1"/>
                <w:color w:val="auto"/>
                <w:w w:val="94"/>
              </w:rPr>
              <w:t>(# of shares)</w:t>
            </w:r>
          </w:p>
        </w:tc>
        <w:tc>
          <w:tcPr>
            <w:tcW w:w="780" w:type="dxa"/>
            <w:vAlign w:val="bottom"/>
            <w:gridSpan w:val="2"/>
          </w:tcPr>
          <w:p>
            <w:pPr>
              <w:jc w:val="right"/>
              <w:ind w:right="340"/>
              <w:spacing w:after="0" w:line="146" w:lineRule="exact"/>
              <w:rPr>
                <w:sz w:val="20"/>
                <w:szCs w:val="20"/>
                <w:color w:val="auto"/>
              </w:rPr>
            </w:pPr>
            <w:r>
              <w:rPr>
                <w:rFonts w:ascii="Arial" w:cs="Arial" w:eastAsia="Arial" w:hAnsi="Arial"/>
                <w:sz w:val="14"/>
                <w:szCs w:val="14"/>
                <w:i w:val="1"/>
                <w:i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CCEEFF"/>
            </w:tcBorders>
            <w:shd w:val="clear" w:color="auto" w:fill="000000"/>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 Rowe Price Associates, Inc.</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16,371,469</w:t>
            </w:r>
          </w:p>
        </w:tc>
        <w:tc>
          <w:tcPr>
            <w:tcW w:w="800" w:type="dxa"/>
            <w:vAlign w:val="bottom"/>
            <w:shd w:val="clear" w:color="auto" w:fill="CCEEFF"/>
          </w:tcPr>
          <w:p>
            <w:pPr>
              <w:jc w:val="right"/>
              <w:ind w:right="604"/>
              <w:spacing w:after="0"/>
              <w:rPr>
                <w:sz w:val="20"/>
                <w:szCs w:val="20"/>
                <w:color w:val="auto"/>
              </w:rPr>
            </w:pPr>
            <w:r>
              <w:rPr>
                <w:rFonts w:ascii="Arial" w:cs="Arial" w:eastAsia="Arial" w:hAnsi="Arial"/>
                <w:sz w:val="11"/>
                <w:szCs w:val="11"/>
                <w:color w:val="auto"/>
                <w:w w:val="88"/>
              </w:rPr>
              <w:t>(1)</w:t>
            </w: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Dodge &amp; Cox</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w w:val="92"/>
              </w:rPr>
              <w:t>14,141,569</w:t>
            </w:r>
            <w:r>
              <w:rPr>
                <w:rFonts w:ascii="Arial" w:cs="Arial" w:eastAsia="Arial" w:hAnsi="Arial"/>
                <w:sz w:val="11"/>
                <w:szCs w:val="11"/>
                <w:color w:val="auto"/>
                <w:w w:val="92"/>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5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Asset Management, Inc.</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92"/>
              </w:rPr>
              <w:t>12,757,078</w:t>
            </w:r>
            <w:r>
              <w:rPr>
                <w:rFonts w:ascii="Arial" w:cs="Arial" w:eastAsia="Arial" w:hAnsi="Arial"/>
                <w:sz w:val="11"/>
                <w:szCs w:val="11"/>
                <w:color w:val="auto"/>
                <w:w w:val="92"/>
              </w:rPr>
              <w:t>(3)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State Farm Mutual Automobile Insurance Company</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w w:val="92"/>
              </w:rPr>
              <w:t>12,680,600</w:t>
            </w:r>
            <w:r>
              <w:rPr>
                <w:rFonts w:ascii="Arial" w:cs="Arial" w:eastAsia="Arial" w:hAnsi="Arial"/>
                <w:sz w:val="11"/>
                <w:szCs w:val="11"/>
                <w:color w:val="auto"/>
                <w:w w:val="92"/>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5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 Company</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7,945,779</w:t>
            </w:r>
            <w:r>
              <w:rPr>
                <w:rFonts w:ascii="Arial" w:cs="Arial" w:eastAsia="Arial" w:hAnsi="Arial"/>
                <w:sz w:val="11"/>
                <w:szCs w:val="11"/>
                <w:color w:val="auto"/>
              </w:rPr>
              <w:t>(5)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rPr>
              <w:t>6,797,202</w:t>
            </w:r>
            <w:r>
              <w:rPr>
                <w:rFonts w:ascii="Arial" w:cs="Arial" w:eastAsia="Arial" w:hAnsi="Arial"/>
                <w:sz w:val="11"/>
                <w:szCs w:val="11"/>
                <w:color w:val="auto"/>
              </w:rPr>
              <w:t>(6)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28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T. Rowe Price Associates, Inc. on November 14, 2011, T. Rowe Price Associates, Inc. has sole voting power as to 5,556,150 shares and sole dispositive power as to 16,371,469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4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Dodge &amp; Cox on November 14, 2011, Dodge &amp; Cox has sole voting power as to 13,297,851 shares and sole dispositive power as to 14,141,569 shares.</w:t>
      </w:r>
    </w:p>
    <w:p>
      <w:pPr>
        <w:spacing w:after="0" w:line="50"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13D filed with the SEC by Southeastern Asset Management, Inc. on January 20, 2012, Southeastern Asset Management, Inc. has sole voting power as to 1,534,868 shares, sole dispositive power as to 2,052,968 shares, shared voting power as to 10,704,110 shares and shared dispositive power as to 10,704,110 shares.</w:t>
      </w:r>
    </w:p>
    <w:p>
      <w:pPr>
        <w:spacing w:after="0" w:line="59"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State Farm Mutual Automobile Insurance Company on November 14, 2011, State Farm Mutual Automobile Insurance Company has sole voting power as to 12,680,600 shares, sole dispositive power as to 11,481,200 shares and shared dispositive power as to 1,199,400 shares.</w:t>
      </w:r>
    </w:p>
    <w:p>
      <w:pPr>
        <w:spacing w:after="0" w:line="59" w:lineRule="exact"/>
        <w:rPr>
          <w:rFonts w:ascii="Arial" w:cs="Arial" w:eastAsia="Arial" w:hAnsi="Arial"/>
          <w:sz w:val="18"/>
          <w:szCs w:val="18"/>
          <w:color w:val="auto"/>
        </w:rPr>
      </w:pPr>
    </w:p>
    <w:p>
      <w:pPr>
        <w:ind w:left="340" w:right="26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PRIMECAP Management Company on November 14, 2011, PRIMECAP Management Company has sole voting power as to 4,672,479 shares and sole dispositive power as to 7,945,779 shares.</w:t>
      </w:r>
    </w:p>
    <w:p>
      <w:pPr>
        <w:spacing w:after="0" w:line="50"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The Vanguard Group, Inc. on November 15, 2011, The Vanguard Group, Inc. has sole voting power as to 164,315 shares, sole dispositive power as to 6,632,887 shares and shared dispositive power as to 6,632,887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the information supplied by Vulcan in its Schedule 14D-9 regarding the number and percentage of shares of Vulcan common stock beneficially owned on March 1, 2011 by (i) each director and nominee for director of Vulcan, (ii) each named executive officer of Vulcan and (iii) all of Vulcan’s directors, nominees for director and executive officers as a group. According to Vulcan, unless otherwise indicated, the shareholders listed possess sole voting and investment power with respect to the shares listed.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Phantom Shares</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6"/>
              </w:rPr>
              <w:t>Non-employee Directors</w:t>
            </w:r>
            <w:r>
              <w:rPr>
                <w:rFonts w:ascii="Arial" w:cs="Arial" w:eastAsia="Arial" w:hAnsi="Arial"/>
                <w:sz w:val="22"/>
                <w:szCs w:val="22"/>
                <w:b w:val="1"/>
                <w:bCs w:val="1"/>
                <w:color w:val="auto"/>
                <w:w w:val="86"/>
                <w:vertAlign w:val="superscript"/>
              </w:rPr>
              <w:t>(1)</w:t>
            </w:r>
          </w:p>
        </w:tc>
        <w:tc>
          <w:tcPr>
            <w:tcW w:w="2920" w:type="dxa"/>
            <w:vAlign w:val="bottom"/>
            <w:vMerge w:val="restart"/>
          </w:tcPr>
          <w:p>
            <w:pPr>
              <w:spacing w:after="0"/>
              <w:rPr>
                <w:sz w:val="12"/>
                <w:szCs w:val="12"/>
                <w:color w:val="auto"/>
              </w:rPr>
            </w:pPr>
          </w:p>
        </w:tc>
        <w:tc>
          <w:tcPr>
            <w:tcW w:w="20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Shares Owned</w:t>
            </w: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7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Held Pursuant</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04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0"/>
              </w:rPr>
              <w:t>Directly or Indirectly</w:t>
            </w: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4"/>
              </w:rPr>
              <w:t>to Plans</w:t>
            </w:r>
          </w:p>
        </w:tc>
        <w:tc>
          <w:tcPr>
            <w:tcW w:w="12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J. Carroll, Jr.</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6,752</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28,600</w:t>
            </w:r>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35,352</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Phillip W. Farmer</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6,120</w:t>
            </w:r>
            <w:r>
              <w:rPr>
                <w:rFonts w:ascii="Arial" w:cs="Arial" w:eastAsia="Arial" w:hAnsi="Arial"/>
                <w:sz w:val="11"/>
                <w:szCs w:val="11"/>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28,504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34,624</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Allen Franklin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25,358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Ann McLaughlin Korologos</w:t>
            </w:r>
          </w:p>
        </w:tc>
        <w:tc>
          <w:tcPr>
            <w:tcW w:w="1240" w:type="dxa"/>
            <w:vAlign w:val="bottom"/>
          </w:tcPr>
          <w:p>
            <w:pPr>
              <w:jc w:val="right"/>
              <w:spacing w:after="0"/>
              <w:rPr>
                <w:sz w:val="20"/>
                <w:szCs w:val="20"/>
                <w:color w:val="auto"/>
              </w:rPr>
            </w:pPr>
            <w:r>
              <w:rPr>
                <w:rFonts w:ascii="Arial" w:cs="Arial" w:eastAsia="Arial" w:hAnsi="Arial"/>
                <w:sz w:val="18"/>
                <w:szCs w:val="18"/>
                <w:color w:val="auto"/>
              </w:rPr>
              <w:t>3,896</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25,169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29,065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McGregor</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7,795</w:t>
            </w:r>
            <w:r>
              <w:rPr>
                <w:rFonts w:ascii="Arial" w:cs="Arial" w:eastAsia="Arial" w:hAnsi="Arial"/>
                <w:sz w:val="11"/>
                <w:szCs w:val="11"/>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65,148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72,943</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V. Napier</w:t>
            </w:r>
          </w:p>
        </w:tc>
        <w:tc>
          <w:tcPr>
            <w:tcW w:w="1240" w:type="dxa"/>
            <w:vAlign w:val="bottom"/>
          </w:tcPr>
          <w:p>
            <w:pPr>
              <w:jc w:val="right"/>
              <w:spacing w:after="0"/>
              <w:rPr>
                <w:sz w:val="20"/>
                <w:szCs w:val="20"/>
                <w:color w:val="auto"/>
              </w:rPr>
            </w:pPr>
            <w:r>
              <w:rPr>
                <w:rFonts w:ascii="Arial" w:cs="Arial" w:eastAsia="Arial" w:hAnsi="Arial"/>
                <w:sz w:val="18"/>
                <w:szCs w:val="18"/>
                <w:color w:val="auto"/>
              </w:rPr>
              <w:t>8,334</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20,457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28,791</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 O’Brien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T. Prokopanko</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tcPr>
          <w:p>
            <w:pPr>
              <w:jc w:val="right"/>
              <w:spacing w:after="0"/>
              <w:rPr>
                <w:sz w:val="20"/>
                <w:szCs w:val="20"/>
                <w:color w:val="auto"/>
              </w:rPr>
            </w:pPr>
            <w:r>
              <w:rPr>
                <w:rFonts w:ascii="Arial" w:cs="Arial" w:eastAsia="Arial" w:hAnsi="Arial"/>
                <w:sz w:val="18"/>
                <w:szCs w:val="18"/>
                <w:color w:val="auto"/>
              </w:rPr>
              <w:t>1,825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B. Rice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67,681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Vincent J. Trosino</w:t>
            </w:r>
          </w:p>
        </w:tc>
        <w:tc>
          <w:tcPr>
            <w:tcW w:w="1240" w:type="dxa"/>
            <w:vAlign w:val="bottom"/>
          </w:tcPr>
          <w:p>
            <w:pPr>
              <w:jc w:val="right"/>
              <w:spacing w:after="0"/>
              <w:rPr>
                <w:sz w:val="20"/>
                <w:szCs w:val="20"/>
                <w:color w:val="auto"/>
              </w:rPr>
            </w:pPr>
            <w:r>
              <w:rPr>
                <w:rFonts w:ascii="Arial" w:cs="Arial" w:eastAsia="Arial" w:hAnsi="Arial"/>
                <w:sz w:val="18"/>
                <w:szCs w:val="18"/>
                <w:color w:val="auto"/>
              </w:rPr>
              <w:t>10,200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19,379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29,579</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Wilson-Thompson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Chief Executive Officer and other</w:t>
            </w: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Shares Owned</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Thrift</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r>
      <w:tr>
        <w:trPr>
          <w:trHeight w:val="149"/>
        </w:trPr>
        <w:tc>
          <w:tcPr>
            <w:tcW w:w="5020" w:type="dxa"/>
            <w:vAlign w:val="bottom"/>
            <w:gridSpan w:val="3"/>
          </w:tcPr>
          <w:p>
            <w:pPr>
              <w:spacing w:after="0" w:line="129" w:lineRule="exact"/>
              <w:rPr>
                <w:sz w:val="20"/>
                <w:szCs w:val="20"/>
                <w:color w:val="auto"/>
              </w:rPr>
            </w:pPr>
            <w:r>
              <w:rPr>
                <w:rFonts w:ascii="Arial" w:cs="Arial" w:eastAsia="Arial" w:hAnsi="Arial"/>
                <w:sz w:val="10"/>
                <w:szCs w:val="10"/>
                <w:b w:val="1"/>
                <w:bCs w:val="1"/>
                <w:color w:val="auto"/>
              </w:rPr>
              <w:t>named executive officers (age)**</w:t>
            </w:r>
            <w:r>
              <w:rPr>
                <w:rFonts w:ascii="Arial" w:cs="Arial" w:eastAsia="Arial" w:hAnsi="Arial"/>
                <w:sz w:val="14"/>
                <w:szCs w:val="14"/>
                <w:b w:val="1"/>
                <w:bCs w:val="1"/>
                <w:color w:val="auto"/>
                <w:vertAlign w:val="superscript"/>
              </w:rPr>
              <w:t>(4)</w:t>
            </w:r>
          </w:p>
        </w:tc>
        <w:tc>
          <w:tcPr>
            <w:tcW w:w="18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Directly or Indirectly</w:t>
            </w:r>
          </w:p>
        </w:tc>
        <w:tc>
          <w:tcPr>
            <w:tcW w:w="13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Plan</w:t>
            </w:r>
          </w:p>
        </w:tc>
        <w:tc>
          <w:tcPr>
            <w:tcW w:w="13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Class</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Don James</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186,984</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1,292,375</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30,309</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1,690,679</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3"/>
              </w:rPr>
              <w:t>1.30%</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Dan Sansone</w:t>
            </w:r>
          </w:p>
        </w:tc>
        <w:tc>
          <w:tcPr>
            <w:tcW w:w="1220" w:type="dxa"/>
            <w:vAlign w:val="bottom"/>
          </w:tcPr>
          <w:p>
            <w:pPr>
              <w:jc w:val="right"/>
              <w:spacing w:after="0"/>
              <w:rPr>
                <w:sz w:val="20"/>
                <w:szCs w:val="20"/>
                <w:color w:val="auto"/>
              </w:rPr>
            </w:pPr>
            <w:r>
              <w:rPr>
                <w:rFonts w:ascii="Arial" w:cs="Arial" w:eastAsia="Arial" w:hAnsi="Arial"/>
                <w:sz w:val="18"/>
                <w:szCs w:val="18"/>
                <w:color w:val="auto"/>
              </w:rPr>
              <w:t>27,311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201,302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21,521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273,374</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Danny Shepherd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Ron McAbee</w:t>
            </w:r>
          </w:p>
        </w:tc>
        <w:tc>
          <w:tcPr>
            <w:tcW w:w="1220" w:type="dxa"/>
            <w:vAlign w:val="bottom"/>
          </w:tcPr>
          <w:p>
            <w:pPr>
              <w:jc w:val="right"/>
              <w:spacing w:after="0"/>
              <w:rPr>
                <w:sz w:val="20"/>
                <w:szCs w:val="20"/>
                <w:color w:val="auto"/>
              </w:rPr>
            </w:pPr>
            <w:r>
              <w:rPr>
                <w:rFonts w:ascii="Arial" w:cs="Arial" w:eastAsia="Arial" w:hAnsi="Arial"/>
                <w:sz w:val="18"/>
                <w:szCs w:val="18"/>
                <w:color w:val="auto"/>
              </w:rPr>
              <w:t>8,526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157,708</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22,701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200,449</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Bob Wason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113,859</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165,256</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All Directors and Executive Officers as a group (16 persons)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2,945,443</w:t>
            </w:r>
          </w:p>
        </w:tc>
        <w:tc>
          <w:tcPr>
            <w:tcW w:w="5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 of issued and outstanding shares of Vulcan’s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4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the section titled “Executive officers of the registrant” in Vulcan’s Form 10-K filed on February 28, 2011 for additional information regarding Vulcan’s executive officers.</w:t>
      </w:r>
    </w:p>
    <w:p>
      <w:pPr>
        <w:spacing w:after="0" w:line="51" w:lineRule="exact"/>
        <w:rPr>
          <w:sz w:val="20"/>
          <w:szCs w:val="20"/>
          <w:color w:val="auto"/>
        </w:rPr>
      </w:pPr>
    </w:p>
    <w:p>
      <w:pPr>
        <w:ind w:left="340" w:hanging="332"/>
        <w:spacing w:after="0" w:line="25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shares are held in a trust of which Mr. Farmer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1,350 shares held in a trust of which Mr. McGregor is the trustee.</w:t>
      </w:r>
    </w:p>
    <w:p>
      <w:pPr>
        <w:spacing w:after="0" w:line="90"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April 30, 2012, shares credited to the executives’ accounts under Vulcan’s Thrift Plan for Salaried Employees and deferred stock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December [</w:t>
            </w:r>
          </w:p>
        </w:tc>
        <w:tc>
          <w:tcPr>
            <w:tcW w:w="6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you know, Martin Marietta Materials, Inc., a North Carolina corporation,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 is contemplating making a business combination proposal to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by means of an exchange offer and/or a transaction agreement between Martin Marietta and Vulcan approved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stockholders of Vulcan and (ii) in connection therewith will commence a proxy solicitation (the “</w:t>
      </w:r>
      <w:r>
        <w:rPr>
          <w:rFonts w:ascii="Arial" w:cs="Arial" w:eastAsia="Arial" w:hAnsi="Arial"/>
          <w:sz w:val="16"/>
          <w:szCs w:val="16"/>
          <w:b w:val="1"/>
          <w:bCs w:val="1"/>
          <w:i w:val="1"/>
          <w:iCs w:val="1"/>
          <w:color w:val="auto"/>
        </w:rPr>
        <w:t>Proxy Solicitation</w:t>
      </w:r>
      <w:r>
        <w:rPr>
          <w:rFonts w:ascii="Arial" w:cs="Arial" w:eastAsia="Arial" w:hAnsi="Arial"/>
          <w:sz w:val="16"/>
          <w:szCs w:val="16"/>
          <w:color w:val="auto"/>
        </w:rPr>
        <w:t>”) to elect nominees to serve as directors on the Board. This letter agreement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2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Fee</w:t>
      </w:r>
      <w:r>
        <w:rPr>
          <w:rFonts w:ascii="Arial" w:cs="Arial" w:eastAsia="Arial" w:hAnsi="Arial"/>
          <w:sz w:val="16"/>
          <w:szCs w:val="16"/>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Vulcan and, as a result, that there is, and can be, no agreement between you and Martin Marietta that governs the decisions that you will make as a director of Vulcan.</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3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so notify Martin Marietta shall not limit your rights to indemnification hereunder, except to the extent that Martin Marietta is actually prejudiced thereby.</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Arial" w:cs="Arial" w:eastAsia="Arial" w:hAnsi="Arial"/>
          <w:sz w:val="16"/>
          <w:szCs w:val="16"/>
          <w:b w:val="1"/>
          <w:bCs w:val="1"/>
          <w:i w:val="1"/>
          <w:iCs w:val="1"/>
          <w:color w:val="auto"/>
        </w:rPr>
        <w:t>Conflict Situation</w:t>
      </w:r>
      <w:r>
        <w:rPr>
          <w:rFonts w:ascii="Arial" w:cs="Arial" w:eastAsia="Arial" w:hAnsi="Arial"/>
          <w:sz w:val="16"/>
          <w:szCs w:val="16"/>
          <w:color w:val="auto"/>
        </w:rPr>
        <w:t xml:space="preserve">”), you will have the right to elect up to one (1) separate counsel reasonably satisfactory to Martin Marietta to participate in the defense of such action on your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this</w:t>
            </w:r>
          </w:p>
        </w:tc>
        <w:tc>
          <w:tcPr>
            <w:tcW w:w="2180" w:type="dxa"/>
            <w:vAlign w:val="bottom"/>
          </w:tcPr>
          <w:p>
            <w:pPr>
              <w:ind w:left="40"/>
              <w:spacing w:after="0"/>
              <w:rPr>
                <w:sz w:val="20"/>
                <w:szCs w:val="20"/>
                <w:color w:val="auto"/>
              </w:rPr>
            </w:pPr>
            <w:r>
              <w:rPr>
                <w:rFonts w:ascii="Arial" w:cs="Arial" w:eastAsia="Arial" w:hAnsi="Arial"/>
                <w:sz w:val="18"/>
                <w:szCs w:val="18"/>
                <w:color w:val="auto"/>
              </w:rPr>
              <w:t>day of December, 2011</w:t>
            </w:r>
          </w:p>
        </w:tc>
      </w:tr>
      <w:tr>
        <w:trPr>
          <w:trHeight w:val="401"/>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Arial" w:cs="Arial" w:eastAsia="Arial" w:hAnsi="Arial"/>
                <w:sz w:val="18"/>
                <w:szCs w:val="18"/>
                <w:color w:val="auto"/>
                <w:w w:val="95"/>
              </w:rPr>
              <w:t>[Nominee]</w:t>
            </w:r>
          </w:p>
        </w:tc>
        <w:tc>
          <w:tcPr>
            <w:tcW w:w="2180" w:type="dxa"/>
            <w:vAlign w:val="bottom"/>
          </w:tcPr>
          <w:p>
            <w:pPr>
              <w:spacing w:after="0"/>
              <w:rPr>
                <w:sz w:val="20"/>
                <w:szCs w:val="20"/>
                <w:color w:val="auto"/>
              </w:rPr>
            </w:pP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NOMINEE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Martin Marietta Materials, Inc.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intends to nominate the undersigned for election to the Board of Directors of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pursuant to a solicitation of proxies from Vulcan stockholders.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86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 DIEM AGREEMENT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fee and reimbursement of expenses set forth herein is in addition to reimbursement of all reasonable and documented out-of-pocket expenses set forth</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the Indemnity and Fee Letter, dated as of December [ ], 2011, between you and Martin Marietta, provided, however, that you shall not be reimbursed more than one time for the same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This</w:t>
            </w:r>
          </w:p>
        </w:tc>
        <w:tc>
          <w:tcPr>
            <w:tcW w:w="3920" w:type="dxa"/>
            <w:vAlign w:val="bottom"/>
          </w:tcPr>
          <w:p>
            <w:pPr>
              <w:jc w:val="right"/>
              <w:ind w:right="2092"/>
              <w:spacing w:after="0"/>
              <w:rPr>
                <w:sz w:val="20"/>
                <w:szCs w:val="20"/>
                <w:color w:val="auto"/>
              </w:rPr>
            </w:pPr>
            <w:r>
              <w:rPr>
                <w:rFonts w:ascii="Arial" w:cs="Arial" w:eastAsia="Arial" w:hAnsi="Arial"/>
                <w:sz w:val="18"/>
                <w:szCs w:val="18"/>
                <w:color w:val="auto"/>
                <w:w w:val="91"/>
              </w:rPr>
              <w:t>day of December, 2011</w:t>
            </w:r>
          </w:p>
        </w:tc>
      </w:tr>
      <w:tr>
        <w:trPr>
          <w:trHeight w:val="455"/>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 [</w:t>
            </w:r>
          </w:p>
        </w:tc>
        <w:tc>
          <w:tcPr>
            <w:tcW w:w="3920" w:type="dxa"/>
            <w:vAlign w:val="bottom"/>
          </w:tcPr>
          <w:p>
            <w:pPr>
              <w:jc w:val="right"/>
              <w:ind w:right="333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REPRESENTATION AND AGREEMENT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tcPr>
          <w:p>
            <w:pPr>
              <w:spacing w:after="0"/>
              <w:rPr>
                <w:sz w:val="20"/>
                <w:szCs w:val="20"/>
                <w:color w:val="auto"/>
              </w:rPr>
            </w:pPr>
            <w:r>
              <w:rPr>
                <w:rFonts w:ascii="Arial" w:cs="Arial" w:eastAsia="Arial" w:hAnsi="Arial"/>
                <w:sz w:val="18"/>
                <w:szCs w:val="18"/>
                <w:color w:val="auto"/>
                <w:w w:val="93"/>
              </w:rPr>
              <w:t>THIS DIRECTOR NOMINEE REPRESENTATION AND AGREEMENT (this “</w:t>
            </w:r>
            <w:r>
              <w:rPr>
                <w:rFonts w:ascii="Arial" w:cs="Arial" w:eastAsia="Arial" w:hAnsi="Arial"/>
                <w:sz w:val="18"/>
                <w:szCs w:val="18"/>
                <w:b w:val="1"/>
                <w:bCs w:val="1"/>
                <w:i w:val="1"/>
                <w:iCs w:val="1"/>
                <w:color w:val="auto"/>
                <w:w w:val="93"/>
              </w:rPr>
              <w:t>Representation and Agreement</w:t>
            </w:r>
            <w:r>
              <w:rPr>
                <w:rFonts w:ascii="Arial" w:cs="Arial" w:eastAsia="Arial" w:hAnsi="Arial"/>
                <w:sz w:val="18"/>
                <w:szCs w:val="18"/>
                <w:color w:val="auto"/>
                <w:w w:val="93"/>
              </w:rPr>
              <w:t>”) is delivered as of</w:t>
            </w:r>
          </w:p>
        </w:tc>
        <w:tc>
          <w:tcPr>
            <w:tcW w:w="940" w:type="dxa"/>
            <w:vAlign w:val="bottom"/>
          </w:tcPr>
          <w:p>
            <w:pPr>
              <w:ind w:left="28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6"/>
          <w:szCs w:val="16"/>
          <w:color w:val="auto"/>
        </w:rPr>
        <w:t>Vulcan Materials Company, a New Jersey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by the undersigned nominee for election as a director of the Company (the “</w:t>
      </w:r>
      <w:r>
        <w:rPr>
          <w:rFonts w:ascii="Arial" w:cs="Arial" w:eastAsia="Arial" w:hAnsi="Arial"/>
          <w:sz w:val="16"/>
          <w:szCs w:val="16"/>
          <w:b w:val="1"/>
          <w:bCs w:val="1"/>
          <w:i w:val="1"/>
          <w:iCs w:val="1"/>
          <w:color w:val="auto"/>
        </w:rPr>
        <w:t>Nominee</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Nominee is not and will not become a party to:</w:t>
      </w:r>
    </w:p>
    <w:p>
      <w:pPr>
        <w:spacing w:after="0" w:line="90" w:lineRule="exact"/>
        <w:rPr>
          <w:rFonts w:ascii="Arial" w:cs="Arial" w:eastAsia="Arial" w:hAnsi="Arial"/>
          <w:sz w:val="18"/>
          <w:szCs w:val="18"/>
          <w:color w:val="auto"/>
        </w:rPr>
      </w:pPr>
    </w:p>
    <w:p>
      <w:pPr>
        <w:jc w:val="both"/>
        <w:ind w:left="920" w:right="180" w:firstLine="421"/>
        <w:spacing w:after="0" w:line="335" w:lineRule="auto"/>
        <w:tabs>
          <w:tab w:leader="none" w:pos="1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any agreement, arrangement or understanding with, and has not given any commitment or assurance to, any person or entity as to how the Nominee, if elected as a director of the Company, will act or vote on any issue or question (a “</w:t>
      </w:r>
      <w:r>
        <w:rPr>
          <w:rFonts w:ascii="Arial" w:cs="Arial" w:eastAsia="Arial" w:hAnsi="Arial"/>
          <w:sz w:val="15"/>
          <w:szCs w:val="15"/>
          <w:b w:val="1"/>
          <w:bCs w:val="1"/>
          <w:i w:val="1"/>
          <w:iCs w:val="1"/>
          <w:color w:val="auto"/>
        </w:rPr>
        <w:t>Voting Commitment</w:t>
      </w:r>
      <w:r>
        <w:rPr>
          <w:rFonts w:ascii="Arial" w:cs="Arial" w:eastAsia="Arial" w:hAnsi="Arial"/>
          <w:sz w:val="15"/>
          <w:szCs w:val="15"/>
          <w:color w:val="auto"/>
        </w:rPr>
        <w:t>”) that has not been disclosed to the Company in the Nominee’s response to the Company’s 2012 Questionnaire for Potential Director Nominees (the “</w:t>
      </w:r>
      <w:r>
        <w:rPr>
          <w:rFonts w:ascii="Arial" w:cs="Arial" w:eastAsia="Arial" w:hAnsi="Arial"/>
          <w:sz w:val="15"/>
          <w:szCs w:val="15"/>
          <w:b w:val="1"/>
          <w:bCs w:val="1"/>
          <w:i w:val="1"/>
          <w:iCs w:val="1"/>
          <w:color w:val="auto"/>
        </w:rPr>
        <w:t>Questionnaire</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920" w:right="40" w:firstLine="421"/>
        <w:spacing w:after="0" w:line="254" w:lineRule="auto"/>
        <w:tabs>
          <w:tab w:leader="none" w:pos="15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Nominee’s ability to comply, if elected as a director of the Company, with his or her fiduciary duties under applicable law;</w:t>
      </w:r>
    </w:p>
    <w:p>
      <w:pPr>
        <w:ind w:left="460" w:right="100" w:firstLine="443"/>
        <w:spacing w:after="0" w:line="250"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Arial" w:cs="Arial" w:eastAsia="Arial" w:hAnsi="Arial"/>
          <w:sz w:val="18"/>
          <w:szCs w:val="18"/>
          <w:color w:val="auto"/>
        </w:rPr>
      </w:pPr>
    </w:p>
    <w:p>
      <w:pPr>
        <w:ind w:left="460" w:right="380" w:firstLine="443"/>
        <w:spacing w:after="0" w:line="302" w:lineRule="auto"/>
        <w:tabs>
          <w:tab w:leader="none" w:pos="11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705485</wp:posOffset>
            </wp:positionV>
            <wp:extent cx="23412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474345</wp:posOffset>
            </wp:positionV>
            <wp:extent cx="23412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242570</wp:posOffset>
            </wp:positionV>
            <wp:extent cx="23412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JANUARY 24, 2012</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PLEASE VOTE TODAY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SEE REVERSE SIDE</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THREE EASY WAYS TO VOTE!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q TO SUBMIT A BLUE PROXY BY MAIL, PLEASE DETACH PROXY CARD BELOW, AND SIGN, DATE AND RETURN IN THE ENCLOSED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q</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MARTIN MARIETTA MATERIALS,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AT THE 2012 ANNUAL MEETING OF SHAREHOLDERS OF VULCAN MATERIALS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This proxy is solicited on behalf of Martin Marietta Materials, Inc. (“Martin Marietta”), and not on behalf of the Board of Directors of Vulcan</w:t>
      </w:r>
    </w:p>
    <w:p>
      <w:pPr>
        <w:spacing w:after="0" w:line="44" w:lineRule="exact"/>
        <w:rPr>
          <w:sz w:val="20"/>
          <w:szCs w:val="20"/>
          <w:color w:val="auto"/>
        </w:rPr>
      </w:pPr>
    </w:p>
    <w:p>
      <w:pPr>
        <w:ind w:left="580" w:right="60"/>
        <w:spacing w:after="0" w:line="281" w:lineRule="auto"/>
        <w:rPr>
          <w:sz w:val="20"/>
          <w:szCs w:val="20"/>
          <w:color w:val="auto"/>
        </w:rPr>
      </w:pPr>
      <w:r>
        <w:rPr>
          <w:rFonts w:ascii="Arial" w:cs="Arial" w:eastAsia="Arial" w:hAnsi="Arial"/>
          <w:sz w:val="16"/>
          <w:szCs w:val="16"/>
          <w:b w:val="1"/>
          <w:bCs w:val="1"/>
          <w:color w:val="auto"/>
        </w:rPr>
        <w:t xml:space="preserve">Materials Company, a New Jersey corporation (“Vulcan”). </w:t>
      </w:r>
      <w:r>
        <w:rPr>
          <w:rFonts w:ascii="Arial" w:cs="Arial" w:eastAsia="Arial" w:hAnsi="Arial"/>
          <w:sz w:val="16"/>
          <w:szCs w:val="16"/>
          <w:color w:val="auto"/>
        </w:rPr>
        <w:t>The undersigned shareholder of Vulcan hereby appoints [ ] and [ ], and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with power to act without the other and with power of substitution and resubstitution, as proxies and attorneys-in-fact and hereby authorizes them to represent and vote, as provided on the reverse side of this card, all the shares of Vulcan common stock, par value $1.00 per share, which the undersigned is entitled to vote, and, in their discretion, to vote upon such other business as may properly come before the 2012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28905" cy="1397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397635"/>
                    </a:xfrm>
                    <a:prstGeom prst="rect">
                      <a:avLst/>
                    </a:prstGeom>
                    <a:noFill/>
                  </pic:spPr>
                </pic:pic>
              </a:graphicData>
            </a:graphic>
          </wp:anchor>
        </w:drawing>
      </w:r>
    </w:p>
    <w:p>
      <w:pPr>
        <w:ind w:left="580"/>
        <w:spacing w:after="0" w:line="255" w:lineRule="auto"/>
        <w:rPr>
          <w:sz w:val="20"/>
          <w:szCs w:val="20"/>
          <w:color w:val="auto"/>
        </w:rPr>
      </w:pPr>
      <w:r>
        <w:rPr>
          <w:rFonts w:ascii="Arial" w:cs="Arial" w:eastAsia="Arial" w:hAnsi="Arial"/>
          <w:sz w:val="18"/>
          <w:szCs w:val="18"/>
          <w:color w:val="auto"/>
        </w:rPr>
        <w:t xml:space="preserve">Shareholders of the company to be held on [ ], 2012 at [ ], at [ ], and at any adjournment or postponement thereof, or any special meeting that may be called in lieu thereof (the </w:t>
      </w:r>
      <w:r>
        <w:rPr>
          <w:rFonts w:ascii="Arial" w:cs="Arial" w:eastAsia="Arial" w:hAnsi="Arial"/>
          <w:sz w:val="18"/>
          <w:szCs w:val="18"/>
          <w:b w:val="1"/>
          <w:bCs w:val="1"/>
          <w:color w:val="auto"/>
        </w:rPr>
        <w:t>“Annual Meeting”</w:t>
      </w:r>
      <w:r>
        <w:rPr>
          <w:rFonts w:ascii="Arial" w:cs="Arial" w:eastAsia="Arial" w:hAnsi="Arial"/>
          <w:sz w:val="18"/>
          <w:szCs w:val="18"/>
          <w:color w:val="auto"/>
        </w:rPr>
        <w:t>), with all powers which the undersigned would possess if present at the Annual Meeting. This proxy revokes any proxies previously provided with respect to the matters covered by this proxy.</w:t>
      </w:r>
    </w:p>
    <w:p>
      <w:pPr>
        <w:spacing w:after="0" w:line="341" w:lineRule="exact"/>
        <w:rPr>
          <w:sz w:val="20"/>
          <w:szCs w:val="20"/>
          <w:color w:val="auto"/>
        </w:rPr>
      </w:pPr>
    </w:p>
    <w:p>
      <w:pPr>
        <w:jc w:val="both"/>
        <w:ind w:left="580"/>
        <w:spacing w:after="0" w:line="301" w:lineRule="auto"/>
        <w:rPr>
          <w:sz w:val="20"/>
          <w:szCs w:val="20"/>
          <w:color w:val="auto"/>
        </w:rPr>
      </w:pPr>
      <w:r>
        <w:rPr>
          <w:rFonts w:ascii="Arial" w:cs="Arial" w:eastAsia="Arial" w:hAnsi="Arial"/>
          <w:sz w:val="16"/>
          <w:szCs w:val="16"/>
          <w:b w:val="1"/>
          <w:bCs w:val="1"/>
          <w:color w:val="auto"/>
        </w:rPr>
        <w:t>This proxy will be voted as directed. If no direction is indicated, the proxies will vote this proxy FOR the election of the candidates nominated by Martin Marietta to the class of the Vulcan Board of Directors with a term expiring in 2015. The named proxies will vote on such other matters as may properly come before the Annual Meeting in the proxies’ discretion, including with respect to matters which Martin Marietta did not know within a reasonable time before beginning the solicitation of proxies that are to be presented at the Annual Meeting.</w:t>
      </w:r>
    </w:p>
    <w:p>
      <w:pPr>
        <w:spacing w:after="0" w:line="157" w:lineRule="exact"/>
        <w:rPr>
          <w:sz w:val="20"/>
          <w:szCs w:val="20"/>
          <w:color w:val="auto"/>
        </w:rPr>
      </w:pPr>
    </w:p>
    <w:p>
      <w:pPr>
        <w:ind w:left="580"/>
        <w:spacing w:after="0"/>
        <w:tabs>
          <w:tab w:leader="none" w:pos="7280" w:val="left"/>
        </w:tabs>
        <w:rPr>
          <w:sz w:val="20"/>
          <w:szCs w:val="20"/>
          <w:color w:val="auto"/>
        </w:rPr>
      </w:pPr>
      <w:r>
        <w:rPr>
          <w:rFonts w:ascii="Arial" w:cs="Arial" w:eastAsia="Arial" w:hAnsi="Arial"/>
          <w:sz w:val="18"/>
          <w:szCs w:val="18"/>
          <w:color w:val="auto"/>
        </w:rPr>
        <w:t>The undersigned acknowledges receipt of the Proxy Statement of Martin Marietta dated [</w:t>
      </w:r>
      <w:r>
        <w:rPr>
          <w:sz w:val="20"/>
          <w:szCs w:val="20"/>
          <w:color w:val="auto"/>
        </w:rPr>
        <w:tab/>
      </w:r>
      <w:r>
        <w:rPr>
          <w:rFonts w:ascii="Arial" w:cs="Arial" w:eastAsia="Arial" w:hAnsi="Arial"/>
          <w:sz w:val="16"/>
          <w:szCs w:val="16"/>
          <w:color w:val="auto"/>
        </w:rPr>
        <w:t>], 2012 (the “</w:t>
      </w:r>
      <w:r>
        <w:rPr>
          <w:rFonts w:ascii="Arial" w:cs="Arial" w:eastAsia="Arial" w:hAnsi="Arial"/>
          <w:sz w:val="16"/>
          <w:szCs w:val="16"/>
          <w:b w:val="1"/>
          <w:bCs w:val="1"/>
          <w:color w:val="auto"/>
        </w:rPr>
        <w:t>Proxy Statement</w:t>
      </w:r>
      <w:r>
        <w:rPr>
          <w:rFonts w:ascii="Arial" w:cs="Arial" w:eastAsia="Arial" w:hAnsi="Arial"/>
          <w:sz w:val="16"/>
          <w:szCs w:val="16"/>
          <w:color w:val="auto"/>
        </w:rPr>
        <w:t>”).</w:t>
      </w:r>
    </w:p>
    <w:p>
      <w:pPr>
        <w:spacing w:after="0" w:line="37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Important Notice Regarding the Availability of Proxy Materials for the 2012 Annual Meeting</w:t>
      </w:r>
    </w:p>
    <w:p>
      <w:pPr>
        <w:spacing w:after="0" w:line="37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Proxy Statement is, and all other soliciting materials filed by Martin Marietta after the date of the Proxy Statement will be, available at</w:t>
      </w:r>
    </w:p>
    <w:p>
      <w:pPr>
        <w:spacing w:after="0" w:line="44" w:lineRule="exact"/>
        <w:rPr>
          <w:sz w:val="20"/>
          <w:szCs w:val="20"/>
          <w:color w:val="auto"/>
        </w:rPr>
      </w:pPr>
    </w:p>
    <w:p>
      <w:pPr>
        <w:ind w:left="1080" w:hanging="491"/>
        <w:spacing w:after="0"/>
        <w:tabs>
          <w:tab w:leader="none" w:pos="10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JANUARY 24, 2012</w:t>
      </w:r>
    </w:p>
    <w:p>
      <w:pPr>
        <w:spacing w:after="0" w:line="1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Please take a moment now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with respect to your shares of Vulcan Materials Company common stock for the 2012 Annual Meeting of</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REVIEW THE PROXY STATEMENT AND SUBMIT A PROXY IN ONE OF THE FOLLOWING THREE WAYS.</w:t>
      </w:r>
    </w:p>
    <w:p>
      <w:pPr>
        <w:spacing w:after="0" w:line="212" w:lineRule="exact"/>
        <w:rPr>
          <w:sz w:val="20"/>
          <w:szCs w:val="20"/>
          <w:color w:val="auto"/>
        </w:rPr>
      </w:pPr>
    </w:p>
    <w:p>
      <w:pPr>
        <w:spacing w:after="0"/>
        <w:tabs>
          <w:tab w:leader="none" w:pos="440" w:val="left"/>
          <w:tab w:leader="none" w:pos="64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Submit a proxy by Telephone</w:t>
      </w:r>
      <w:r>
        <w:rPr>
          <w:rFonts w:ascii="Arial" w:cs="Arial" w:eastAsia="Arial" w:hAnsi="Arial"/>
          <w:sz w:val="18"/>
          <w:szCs w:val="18"/>
          <w:color w:val="auto"/>
        </w:rPr>
        <w:t>—Please call toll-free in the U.S. or Canada at [</w:t>
      </w:r>
      <w:r>
        <w:rPr>
          <w:sz w:val="20"/>
          <w:szCs w:val="20"/>
          <w:color w:val="auto"/>
        </w:rPr>
        <w:tab/>
      </w:r>
      <w:r>
        <w:rPr>
          <w:rFonts w:ascii="Arial" w:cs="Arial" w:eastAsia="Arial" w:hAnsi="Arial"/>
          <w:sz w:val="15"/>
          <w:szCs w:val="15"/>
          <w:color w:val="auto"/>
        </w:rPr>
        <w:t>], on a touch-tone telephone. Please follow the simple instructions.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required to provide the unique control number printed below.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line="27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—Please access [ ] and follow the simple instructions. You will be required to provide the unique control number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76465" cy="4845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00" w:lineRule="exact"/>
        <w:rPr>
          <w:sz w:val="20"/>
          <w:szCs w:val="20"/>
          <w:color w:val="auto"/>
        </w:rPr>
      </w:pPr>
    </w:p>
    <w:p>
      <w:pPr>
        <w:ind w:left="140" w:right="220"/>
        <w:spacing w:after="0" w:line="259" w:lineRule="auto"/>
        <w:rPr>
          <w:sz w:val="20"/>
          <w:szCs w:val="20"/>
          <w:color w:val="auto"/>
        </w:rPr>
      </w:pPr>
      <w:r>
        <w:rPr>
          <w:rFonts w:ascii="Arial" w:cs="Arial" w:eastAsia="Arial" w:hAnsi="Arial"/>
          <w:sz w:val="18"/>
          <w:szCs w:val="18"/>
          <w:color w:val="auto"/>
        </w:rPr>
        <w:t xml:space="preserve">You may submit a proxy by telephone or Internet 24 hours a day, 7 days a week, up until 11:59 PM Eastern Time the day before the Annual Meeting. Your telephone or Internet vote authorizes the named proxies to vote your shares in the same manner as if you had marked, signed and returned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—If you do not wish to submit a proxy by telephone or over the Internet, please complete, sign, date and return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in the</w:t>
      </w:r>
    </w:p>
    <w:p>
      <w:pPr>
        <w:spacing w:after="0" w:line="44"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6"/>
          <w:szCs w:val="16"/>
          <w:color w:val="auto"/>
        </w:rPr>
        <w:t>enclosed postage-prepaid envelope to Martin Marietta Materials, Inc., c/o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150495</wp:posOffset>
            </wp:positionV>
            <wp:extent cx="1534795" cy="848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347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Control Number</w:t>
      </w:r>
    </w:p>
    <w:p>
      <w:pPr>
        <w:spacing w:after="0" w:line="17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For Telephone/Internet Voting</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BY MAIL, PLEASE DETACH THE PROXY CARD BELOW, AND SIGN, DATE AND RETURN IN THE ENCLOSED</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s</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MARTIN MARIETTA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BELOW IN PROPOSAL 1</w:t>
      </w:r>
    </w:p>
    <w:p>
      <w:pPr>
        <w:spacing w:after="0" w:line="218" w:lineRule="exact"/>
        <w:rPr>
          <w:sz w:val="20"/>
          <w:szCs w:val="20"/>
          <w:color w:val="auto"/>
        </w:rPr>
      </w:pPr>
    </w:p>
    <w:p>
      <w:pPr>
        <w:ind w:left="460" w:right="22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elect each of the following individuals to serve as a director of the Vulcan Board of Directors for a term expiring at Vulcan’s 2015 Annual Meeting of Shareholders and until their successors are duly elected and qualified:</w:t>
      </w:r>
    </w:p>
    <w:p>
      <w:pPr>
        <w:spacing w:after="0" w:line="166" w:lineRule="exact"/>
        <w:rPr>
          <w:sz w:val="20"/>
          <w:szCs w:val="20"/>
          <w:color w:val="auto"/>
        </w:rPr>
      </w:pPr>
    </w:p>
    <w:p>
      <w:pPr>
        <w:jc w:val="right"/>
        <w:spacing w:after="0"/>
        <w:tabs>
          <w:tab w:leader="none" w:pos="980" w:val="left"/>
        </w:tabs>
        <w:rPr>
          <w:sz w:val="20"/>
          <w:szCs w:val="20"/>
          <w:color w:val="auto"/>
        </w:rPr>
      </w:pPr>
      <w:r>
        <w:rPr>
          <w:rFonts w:ascii="Arial" w:cs="Arial" w:eastAsia="Arial" w:hAnsi="Arial"/>
          <w:sz w:val="18"/>
          <w:szCs w:val="18"/>
          <w:b w:val="1"/>
          <w:bCs w:val="1"/>
          <w:color w:val="auto"/>
        </w:rPr>
        <w:t>FOR ALL</w:t>
        <w:tab/>
        <w:t>WITHHELD</w:t>
      </w:r>
    </w:p>
    <w:p>
      <w:pPr>
        <w:spacing w:after="0" w:line="21" w:lineRule="exact"/>
        <w:rPr>
          <w:sz w:val="20"/>
          <w:szCs w:val="20"/>
          <w:color w:val="auto"/>
        </w:rPr>
      </w:pPr>
    </w:p>
    <w:p>
      <w:pPr>
        <w:jc w:val="right"/>
        <w:ind w:right="40"/>
        <w:spacing w:after="0"/>
        <w:tabs>
          <w:tab w:leader="none" w:pos="960" w:val="left"/>
        </w:tabs>
        <w:rPr>
          <w:sz w:val="20"/>
          <w:szCs w:val="20"/>
          <w:color w:val="auto"/>
        </w:rPr>
      </w:pPr>
      <w:r>
        <w:rPr>
          <w:rFonts w:ascii="Arial" w:cs="Arial" w:eastAsia="Arial" w:hAnsi="Arial"/>
          <w:sz w:val="18"/>
          <w:szCs w:val="18"/>
          <w:b w:val="1"/>
          <w:bCs w:val="1"/>
          <w:color w:val="auto"/>
        </w:rPr>
        <w:t>NOMINEES</w:t>
        <w:tab/>
        <w:t>FROM ALL</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NOMINEES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3360" w:type="dxa"/>
            <w:vAlign w:val="bottom"/>
          </w:tcPr>
          <w:p>
            <w:pPr>
              <w:spacing w:after="0"/>
              <w:rPr>
                <w:sz w:val="20"/>
                <w:szCs w:val="20"/>
                <w:color w:val="auto"/>
              </w:rPr>
            </w:pPr>
            <w:r>
              <w:rPr>
                <w:rFonts w:ascii="Arial" w:cs="Arial" w:eastAsia="Arial" w:hAnsi="Arial"/>
                <w:sz w:val="18"/>
                <w:szCs w:val="18"/>
                <w:color w:val="auto"/>
              </w:rPr>
              <w:t>(01) EDWARD A. BLECHSCHMIDT</w:t>
            </w:r>
          </w:p>
        </w:tc>
        <w:tc>
          <w:tcPr>
            <w:tcW w:w="4420" w:type="dxa"/>
            <w:vAlign w:val="bottom"/>
          </w:tcPr>
          <w:p>
            <w:pPr>
              <w:ind w:left="660"/>
              <w:spacing w:after="0"/>
              <w:rPr>
                <w:sz w:val="20"/>
                <w:szCs w:val="20"/>
                <w:color w:val="auto"/>
              </w:rPr>
            </w:pPr>
            <w:r>
              <w:rPr>
                <w:rFonts w:ascii="Arial" w:cs="Arial" w:eastAsia="Arial" w:hAnsi="Arial"/>
                <w:sz w:val="18"/>
                <w:szCs w:val="18"/>
                <w:color w:val="auto"/>
              </w:rPr>
              <w:t>(02) PHILIP R. LOCHNER, JR.</w:t>
            </w:r>
          </w:p>
        </w:tc>
        <w:tc>
          <w:tcPr>
            <w:tcW w:w="2140" w:type="dxa"/>
            <w:vAlign w:val="bottom"/>
          </w:tcPr>
          <w:p>
            <w:pPr>
              <w:ind w:left="150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(03) EDWARD W. MONEYPENNY</w:t>
            </w:r>
          </w:p>
        </w:tc>
        <w:tc>
          <w:tcPr>
            <w:tcW w:w="4420" w:type="dxa"/>
            <w:vAlign w:val="bottom"/>
          </w:tcPr>
          <w:p>
            <w:pPr>
              <w:ind w:left="660"/>
              <w:spacing w:after="0"/>
              <w:rPr>
                <w:sz w:val="20"/>
                <w:szCs w:val="20"/>
                <w:color w:val="auto"/>
              </w:rPr>
            </w:pPr>
            <w:r>
              <w:rPr>
                <w:rFonts w:ascii="Arial" w:cs="Arial" w:eastAsia="Arial" w:hAnsi="Arial"/>
                <w:sz w:val="18"/>
                <w:szCs w:val="18"/>
                <w:color w:val="auto"/>
              </w:rPr>
              <w:t>(04) KAREN R. OSAR</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(05) V. JAMES SARDO</w:t>
            </w:r>
          </w:p>
        </w:tc>
        <w:tc>
          <w:tcPr>
            <w:tcW w:w="4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69" w:lineRule="exact"/>
        <w:rPr>
          <w:sz w:val="20"/>
          <w:szCs w:val="20"/>
          <w:color w:val="auto"/>
        </w:rPr>
      </w:pPr>
    </w:p>
    <w:p>
      <w:pPr>
        <w:ind w:left="920" w:right="660"/>
        <w:spacing w:after="0" w:line="339" w:lineRule="auto"/>
        <w:rPr>
          <w:sz w:val="20"/>
          <w:szCs w:val="20"/>
          <w:color w:val="auto"/>
        </w:rPr>
      </w:pPr>
      <w:r>
        <w:rPr>
          <w:rFonts w:ascii="Arial" w:cs="Arial" w:eastAsia="Arial" w:hAnsi="Arial"/>
          <w:sz w:val="16"/>
          <w:szCs w:val="16"/>
          <w:b w:val="1"/>
          <w:bCs w:val="1"/>
          <w:color w:val="auto"/>
        </w:rPr>
        <w:t>To withhold authority to vote for one or more of the nominees under this Proposal 1, mark the “FOR ALL NOMINEES” box in this Proposal 1 and write the name(s) of the nominee(s) for whom your vote is being withheld in the space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all nominees in this Proposal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-17780</wp:posOffset>
            </wp:positionV>
            <wp:extent cx="42087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AND DATE THIS PROXY AND RETURN IT PROMPTLY.</w:t>
      </w:r>
    </w:p>
    <w:p>
      <w:pPr>
        <w:spacing w:after="0" w:line="218"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-13970</wp:posOffset>
            </wp:positionV>
            <wp:extent cx="3346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(if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Title(s) or Authority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 appears on this proxy. When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shares are held by joint tenants, both should sign. When signing</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attorney, executor, administrator, trustee, or guardian, please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give full title as such. If a corporation, please sign in full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name by president or other authorized officer. If a</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partnership, please sign in partnership name by authorized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person.</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lvl w:ilvl="1">
      <w:lvlJc w:val="left"/>
      <w:lvlText w:val="(%2)"/>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59"/>
    </w:lvl>
  </w:abstractNum>
  <w:abstractNum w:abstractNumId="17">
    <w:nsid w:val="2901D82"/>
    <w:multiLevelType w:val="hybridMultilevel"/>
    <w:lvl w:ilvl="0">
      <w:lvlJc w:val="left"/>
      <w:lvlText w:val="%1"/>
      <w:numFmt w:val="decimal"/>
      <w:start w:val="68"/>
    </w:lvl>
  </w:abstractNum>
  <w:abstractNum w:abstractNumId="18">
    <w:nsid w:val="3A95F874"/>
    <w:multiLevelType w:val="hybridMultilevel"/>
    <w:lvl w:ilvl="0">
      <w:lvlJc w:val="left"/>
      <w:lvlText w:val="%1"/>
      <w:numFmt w:val="decimal"/>
      <w:start w:val="69"/>
    </w:lvl>
  </w:abstractNum>
  <w:abstractNum w:abstractNumId="19">
    <w:nsid w:val="8138641"/>
    <w:multiLevelType w:val="hybridMultilevel"/>
    <w:lvl w:ilvl="0">
      <w:lvlJc w:val="left"/>
      <w:lvlText w:val="%1"/>
      <w:numFmt w:val="decimal"/>
      <w:start w:val="62"/>
    </w:lvl>
  </w:abstractNum>
  <w:abstractNum w:abstractNumId="20">
    <w:nsid w:val="1E7FF521"/>
    <w:multiLevelType w:val="hybridMultilevel"/>
    <w:lvl w:ilvl="0">
      <w:lvlJc w:val="left"/>
      <w:lvlText w:val="%1"/>
      <w:numFmt w:val="decimal"/>
      <w:start w:val="68"/>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upperLetter"/>
      <w:start w:val="1"/>
    </w:lvl>
  </w:abstractNum>
  <w:abstractNum w:abstractNumId="25">
    <w:nsid w:val="4516DDE9"/>
    <w:multiLevelType w:val="hybridMultilevel"/>
    <w:lvl w:ilvl="0">
      <w:lvlJc w:val="left"/>
      <w:lvlText w:val="%1."/>
      <w:numFmt w:val="upperLetter"/>
      <w:start w:val="2"/>
    </w:lvl>
  </w:abstractNum>
  <w:abstractNum w:abstractNumId="26">
    <w:nsid w:val="3006C83E"/>
    <w:multiLevelType w:val="hybridMultilevel"/>
    <w:lvl w:ilvl="0">
      <w:lvlJc w:val="left"/>
      <w:lvlText w:val="%1."/>
      <w:numFmt w:val="upperLetter"/>
      <w:start w:val="3"/>
    </w:lvl>
  </w:abstractNum>
  <w:abstractNum w:abstractNumId="27">
    <w:nsid w:val="614FD4A1"/>
    <w:multiLevelType w:val="hybridMultilevel"/>
    <w:lvl w:ilvl="0">
      <w:lvlJc w:val="left"/>
      <w:lvlText w:val="%1."/>
      <w:numFmt w:val="upperLetter"/>
      <w:start w:val="4"/>
    </w:lvl>
  </w:abstractNum>
  <w:abstractNum w:abstractNumId="28">
    <w:nsid w:val="419AC241"/>
    <w:multiLevelType w:val="hybridMultilevel"/>
    <w:lvl w:ilvl="0">
      <w:lvlJc w:val="left"/>
      <w:lvlText w:val="%1."/>
      <w:numFmt w:val="upperLetter"/>
      <w:start w:val="5"/>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lvl w:ilvl="1">
      <w:lvlJc w:val="left"/>
      <w:lvlText w:val="(%2)"/>
      <w:numFmt w:val="lowerRoman"/>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2"/>
    </w:lvl>
  </w:abstractNum>
  <w:abstractNum w:abstractNumId="38">
    <w:nsid w:val="51EAD36B"/>
    <w:multiLevelType w:val="hybridMultilevel"/>
    <w:lvl w:ilvl="0">
      <w:lvlJc w:val="left"/>
      <w:lvlText w:val="%1."/>
      <w:numFmt w:val="decimal"/>
      <w:start w:val="3"/>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2019-12-20T19:03:15Z</dcterms:created>
  <dcterms:modified xsi:type="dcterms:W3CDTF">2019-12-20T19:03:15Z</dcterms:modified>
</cp:coreProperties>
</file>