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AMENDMENT NO. 19</w:t>
      </w:r>
    </w:p>
    <w:p>
      <w:pPr>
        <w:spacing w:after="0" w:line="128"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VULCAN MATERIALS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929160109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Roselyn R. Bar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366"/>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90"/>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91"/>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6"/>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Arial" w:cs="Arial" w:eastAsia="Arial" w:hAnsi="Arial"/>
                <w:sz w:val="18"/>
                <w:szCs w:val="18"/>
                <w:b w:val="1"/>
                <w:bCs w:val="1"/>
                <w:color w:val="auto"/>
                <w:w w:val="88"/>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780" w:type="dxa"/>
            <w:vAlign w:val="bottom"/>
          </w:tcPr>
          <w:p>
            <w:pPr>
              <w:spacing w:after="0"/>
              <w:rPr>
                <w:sz w:val="19"/>
                <w:szCs w:val="19"/>
                <w:color w:val="auto"/>
              </w:rPr>
            </w:pPr>
          </w:p>
        </w:tc>
        <w:tc>
          <w:tcPr>
            <w:tcW w:w="3120" w:type="dxa"/>
            <w:vAlign w:val="bottom"/>
            <w:gridSpan w:val="3"/>
          </w:tcPr>
          <w:p>
            <w:pPr>
              <w:jc w:val="center"/>
              <w:ind w:left="652"/>
              <w:spacing w:after="0"/>
              <w:rPr>
                <w:sz w:val="20"/>
                <w:szCs w:val="20"/>
                <w:color w:val="auto"/>
              </w:rPr>
            </w:pPr>
            <w:r>
              <w:rPr>
                <w:rFonts w:ascii="Arial" w:cs="Arial" w:eastAsia="Arial" w:hAnsi="Arial"/>
                <w:sz w:val="18"/>
                <w:szCs w:val="18"/>
                <w:b w:val="1"/>
                <w:bCs w:val="1"/>
                <w:color w:val="auto"/>
                <w:w w:val="89"/>
              </w:rPr>
              <w:t>(212) 735-3000</w:t>
            </w:r>
          </w:p>
        </w:tc>
        <w:tc>
          <w:tcPr>
            <w:tcW w:w="4520" w:type="dxa"/>
            <w:vAlign w:val="bottom"/>
          </w:tcPr>
          <w:p>
            <w:pPr>
              <w:spacing w:after="0"/>
              <w:rPr>
                <w:sz w:val="19"/>
                <w:szCs w:val="19"/>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Arial" w:cs="Arial" w:eastAsia="Arial" w:hAnsi="Arial"/>
                <w:sz w:val="14"/>
                <w:szCs w:val="14"/>
                <w:b w:val="1"/>
                <w:bCs w:val="1"/>
                <w:color w:val="auto"/>
                <w:w w:val="86"/>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Arial" w:cs="Arial" w:eastAsia="Arial" w:hAnsi="Arial"/>
                <w:sz w:val="14"/>
                <w:szCs w:val="14"/>
                <w:b w:val="1"/>
                <w:bCs w:val="1"/>
                <w:color w:val="auto"/>
                <w:w w:val="88"/>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Arial" w:cs="Arial" w:eastAsia="Arial" w:hAnsi="Arial"/>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00" w:hanging="452"/>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5"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as calculated in accordance with Rule 0-11(a)(2) under the Securities Act of 1934, as amended, equals $114.60 per $1,000,000 of the value of the transaction.</w:t>
      </w:r>
    </w:p>
    <w:p>
      <w:pPr>
        <w:spacing w:after="0" w:line="178" w:lineRule="exact"/>
        <w:rPr>
          <w:sz w:val="24"/>
          <w:szCs w:val="24"/>
          <w:color w:val="auto"/>
        </w:rPr>
      </w:pPr>
    </w:p>
    <w:p>
      <w:pPr>
        <w:ind w:left="460" w:right="54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5" w:orient="portrait"/>
          <w:cols w:equalWidth="0" w:num="1">
            <w:col w:w="11420"/>
          </w:cols>
          <w:pgMar w:left="240" w:top="314" w:right="239" w:bottom="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$519,839.50</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Form S-4</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Martin Marietta Materials, Inc.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 December 12, 2011</w:t>
      </w:r>
    </w:p>
    <w:p>
      <w:pPr>
        <w:spacing w:after="0" w:line="200" w:lineRule="exact"/>
        <w:rPr>
          <w:sz w:val="24"/>
          <w:szCs w:val="24"/>
          <w:color w:val="auto"/>
        </w:rPr>
      </w:pPr>
    </w:p>
    <w:p>
      <w:pPr>
        <w:sectPr>
          <w:pgSz w:w="11900" w:h="16875" w:orient="portrait"/>
          <w:cols w:equalWidth="0" w:num="2">
            <w:col w:w="5320" w:space="720"/>
            <w:col w:w="5380"/>
          </w:cols>
          <w:pgMar w:left="240" w:top="314" w:right="239" w:bottom="0" w:gutter="0" w:footer="0" w:header="0"/>
          <w:type w:val="continuous"/>
        </w:sectPr>
      </w:pPr>
    </w:p>
    <w:p>
      <w:pPr>
        <w:spacing w:after="0" w:line="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0" w:lineRule="exact"/>
        <w:tabs>
          <w:tab w:leader="none" w:pos="90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ectPr>
          <w:pgSz w:w="11900" w:h="16875" w:orient="portrait"/>
          <w:cols w:equalWidth="0" w:num="1">
            <w:col w:w="11420"/>
          </w:cols>
          <w:pgMar w:left="240" w:top="314"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19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filed thereto on January 10, 2012, Amendment No. 12 filed thereto on January 11, 2012, Amendment No. 13 filed thereto on January 12, 2012, Amendment No. 14 filed thereto on January 19, 2012, Amendment No. 15 filed thereto on January 20, 2012, Amendment No. 16 filed thereto on January 23, 2012, Amendment No. 17 filed thereto on January 24, 2012 and Amendment No. 18 filed thereto on February 8,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Offer to Exchange (as defined below)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126"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Martin Marietta has filed Amendment No. 2 to its Registration Statement on Form S-4 (File No. 333-178432) relating to the Offer (as amended, the “Registration Statement”). The terms and conditions of the Offer are set forth in the prospectus/offer to exchange, which forms a part of the Registration Statement (as amended, the “Offer to Exchange”), and the related Letter of Transmittal, which are set forth as Exhibits (a)(4) and (a)(1)(A) hereto.</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ITEMS 1 THROUGH 11.</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Items 1, 2, 3, 4, 5, 6, 7, 8, 10 and 11 of this Schedule TO are hereby amended and supplemented as set forth in the Offer to Exchange, which is filed as Exhibit (a)(4) hereto.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amended and supplemented by adding the following:</w:t>
      </w:r>
    </w:p>
    <w:p>
      <w:pPr>
        <w:spacing w:after="0" w:line="320" w:lineRule="exact"/>
        <w:rPr>
          <w:sz w:val="20"/>
          <w:szCs w:val="20"/>
          <w:color w:val="auto"/>
        </w:rPr>
      </w:pPr>
    </w:p>
    <w:p>
      <w:pPr>
        <w:ind w:left="820" w:right="100" w:hanging="819"/>
        <w:spacing w:after="0" w:line="268" w:lineRule="auto"/>
        <w:tabs>
          <w:tab w:leader="none" w:pos="80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Offer to Exchange (incorporated by reference to Martin Marietta’s Amendment No. 2 to its Registration Statement on Form S-4 filed on February 10,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Roselyn R. Bar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Roselyn R. Bar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0"/>
              </w:rPr>
              <w:t>Senior Vice President, General Counsel and Corporate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2012</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420"/>
          </w:cols>
          <w:pgMar w:left="240" w:top="274" w:right="239" w:bottom="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(a)(1)(A)</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Form of Letter of Transmittal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Form of Notice of Guaranteed Delivery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(a)(1)(E)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Offer to Exchange (incorporated by reference to Martin Marietta’s Amendment No. 2 to its Registration Statement on Form S-4 filed on February 10, 2012)</w:t>
      </w:r>
    </w:p>
    <w:p>
      <w:pPr>
        <w:spacing w:after="0" w:line="78" w:lineRule="exact"/>
        <w:rPr>
          <w:sz w:val="20"/>
          <w:szCs w:val="20"/>
          <w:color w:val="auto"/>
        </w:rPr>
      </w:pPr>
    </w:p>
    <w:p>
      <w:pPr>
        <w:sectPr>
          <w:pgSz w:w="11900" w:h="16838" w:orient="portrait"/>
          <w:cols w:equalWidth="0" w:num="2">
            <w:col w:w="500" w:space="7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12, 2011 (incorporated by reference to Martin Marietta’s 8-K filing on December 12, 2011)</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Proposal Letter dated December 12, 2011, from C. Howard Nye to Donald M. James (incorporated by reference to Martin Marietta’s 8-K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(a)(5)(D)</w:t>
      </w:r>
    </w:p>
    <w:p>
      <w:pPr>
        <w:spacing w:after="0" w:line="20" w:lineRule="exact"/>
        <w:rPr>
          <w:sz w:val="20"/>
          <w:szCs w:val="20"/>
          <w:color w:val="auto"/>
        </w:rPr>
      </w:pPr>
      <w:r>
        <w:rPr>
          <w:sz w:val="20"/>
          <w:szCs w:val="20"/>
          <w:color w:val="auto"/>
        </w:rPr>
        <w:br w:type="column"/>
      </w:r>
    </w:p>
    <w:p>
      <w:pPr>
        <w:ind w:right="6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(a)(5)(E)</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Communication sent to Martin Marietta employees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(a)(5)(F)</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Communication sent to certain Martin Marietta suppliers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Communication sent to certain government officials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(a)(5)(H)</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Communication sent to certain Martin Marietta business partners beginning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Communication sent to certain Martin Marietta managers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580" w:space="6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(a)(5)(J)</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Martin Marietta customers beginning on December 12, 2011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00" w:space="6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(a)(5)(K)</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Content from the Martin Marietta website for the proposed business combination (incorporated by reference to Martin Marietta’s Rule 425 filing on December 12,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December 12, 2011 (incorporated by reference to Martin Marietta’s Rule 425 filing on December 12,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Transcript of investor conference call held on December 12,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80" w:space="54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(a)(5)(N)</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Form of Summary Advertisement published in the Wall Street Journal on December 13, 2011 (incorporated by reference to Martin Marietta’s Rule 425 filing on December 13,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Letter Agreement dated December 15, 2011 (incorporated by Reference to Martin Marietta’s 8-K filing on December 15, 2011)</w:t>
      </w:r>
    </w:p>
    <w:p>
      <w:pPr>
        <w:spacing w:after="0" w:line="140"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332" w:lineRule="auto"/>
        <w:rPr>
          <w:sz w:val="20"/>
          <w:szCs w:val="20"/>
          <w:color w:val="auto"/>
        </w:rPr>
      </w:pPr>
      <w:r>
        <w:rPr>
          <w:rFonts w:ascii="Arial" w:cs="Arial" w:eastAsia="Arial" w:hAnsi="Arial"/>
          <w:sz w:val="16"/>
          <w:szCs w:val="16"/>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31"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(a)(5)(Q)</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Statement of Martin Marietta Materials, Inc. made on December 20, 2011 (incorporated by reference to Martin Marietta’s Rule 425 filing on December 20, 2011)</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December 22, 2011 (incorporated by reference to Martin Marietta’s Rule 425 filing on December 22, 2011)</w:t>
      </w:r>
    </w:p>
    <w:p>
      <w:pPr>
        <w:spacing w:after="0" w:line="151"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Transcript of video recording made available to Martin Marietta employees on January 3, 2012 (incorporated by reference to Martin Marietta’s Rule 425 filing on January 3, 2012)</w:t>
      </w:r>
    </w:p>
    <w:p>
      <w:pPr>
        <w:spacing w:after="0" w:line="78" w:lineRule="exact"/>
        <w:rPr>
          <w:sz w:val="20"/>
          <w:szCs w:val="20"/>
          <w:color w:val="auto"/>
        </w:rPr>
      </w:pPr>
    </w:p>
    <w:p>
      <w:pPr>
        <w:sectPr>
          <w:pgSz w:w="11900" w:h="16838" w:orient="portrait"/>
          <w:cols w:equalWidth="0" w:num="2">
            <w:col w:w="620" w:space="60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(a)(5)(T)</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Communiation points sent to certain Martin Marietta managers on January 4, 2012 (incorporated by reference to Martin Marietta’s Rule 425 filing on January 4, 2012)</w:t>
      </w:r>
    </w:p>
    <w:p>
      <w:pPr>
        <w:spacing w:after="0" w:line="78" w:lineRule="exact"/>
        <w:rPr>
          <w:sz w:val="20"/>
          <w:szCs w:val="20"/>
          <w:color w:val="auto"/>
        </w:rPr>
      </w:pPr>
    </w:p>
    <w:p>
      <w:pPr>
        <w:sectPr>
          <w:pgSz w:w="11900" w:h="16838" w:orient="portrait"/>
          <w:cols w:equalWidth="0" w:num="2">
            <w:col w:w="640" w:space="58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5, 2012 (incorporated by reference to Martin Marietta’s Rule 425 filing on January 5, 2012)</w:t>
      </w:r>
    </w:p>
    <w:p>
      <w:pPr>
        <w:spacing w:after="0" w:line="151"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(a)(5)(V)</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Communication sent to certain Vulcan Materials Company shareholders on January 6, 2012 (incorporated by reference to Martin Marietta’s Rule 425 filing on January 6, 2012)</w:t>
      </w:r>
    </w:p>
    <w:p>
      <w:pPr>
        <w:spacing w:after="0" w:line="78"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January 10, 2012 (incorporated by reference to Martin Marietta’s Rule 425 filing on January 10, 2012)</w:t>
      </w:r>
    </w:p>
    <w:p>
      <w:pPr>
        <w:spacing w:after="0" w:line="165" w:lineRule="exact"/>
        <w:rPr>
          <w:sz w:val="20"/>
          <w:szCs w:val="20"/>
          <w:color w:val="auto"/>
        </w:rPr>
      </w:pPr>
    </w:p>
    <w:p>
      <w:pPr>
        <w:sectPr>
          <w:pgSz w:w="11900" w:h="16838" w:orient="portrait"/>
          <w:cols w:equalWidth="0" w:num="2">
            <w:col w:w="700" w:space="52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Investor Presentation dated January 10, 2012 (incorporated by reference to Martin Marietta’s Rule 425 filing dated January 10, 2012)</w:t>
      </w:r>
    </w:p>
    <w:p>
      <w:pPr>
        <w:spacing w:after="0" w:line="165" w:lineRule="exact"/>
        <w:rPr>
          <w:sz w:val="20"/>
          <w:szCs w:val="20"/>
          <w:color w:val="auto"/>
        </w:rPr>
      </w:pPr>
    </w:p>
    <w:p>
      <w:pPr>
        <w:sectPr>
          <w:pgSz w:w="11900" w:h="16838" w:orient="portrait"/>
          <w:cols w:equalWidth="0" w:num="2">
            <w:col w:w="660" w:space="560"/>
            <w:col w:w="10200"/>
          </w:cols>
          <w:pgMar w:left="240" w:top="274" w:right="239" w:bottom="0" w:gutter="0" w:footer="0" w:header="0"/>
          <w:type w:val="continuous"/>
        </w:sectPr>
      </w:pPr>
    </w:p>
    <w:p>
      <w:pPr>
        <w:spacing w:after="0"/>
        <w:rPr>
          <w:sz w:val="20"/>
          <w:szCs w:val="20"/>
          <w:color w:val="auto"/>
        </w:rPr>
      </w:pPr>
      <w:r>
        <w:rPr>
          <w:rFonts w:ascii="Arial" w:cs="Arial" w:eastAsia="Arial" w:hAnsi="Arial"/>
          <w:sz w:val="16"/>
          <w:szCs w:val="16"/>
          <w:color w:val="auto"/>
        </w:rPr>
        <w:t>(a)(5)(Y)</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Transcript of investor conference call held on January 10, 2012 (incorporated by reference to Martin Marietta’s Rule 425 filing dated January 11, 2012)</w:t>
      </w:r>
    </w:p>
    <w:p>
      <w:pPr>
        <w:sectPr>
          <w:pgSz w:w="11900" w:h="16838" w:orient="portrait"/>
          <w:cols w:equalWidth="0" w:num="2">
            <w:col w:w="660" w:space="560"/>
            <w:col w:w="10200"/>
          </w:cols>
          <w:pgMar w:left="240" w:top="274"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(a)(5)(Z)</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(a)(5)(AA)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(a)(5)(BB)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(a)(5)(CC)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(a)(5)(DD)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(a)(5)(EE)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(a)(5)(FF)</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(a)(5)(GG)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Transcript of presentation given on January 11, 2012 (incorporated by reference to Martin Marietta’s Rule 425 filing dated January 12,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19,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Statement of Martin Marietta Materials, Inc. (incorporated by reference to Martin Marietta’s Rule 425 filing on January 20,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January 24, 2012 (incorporated by reference to Martin Marietta’s Rule 425 filing on January 24, 2012)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Earnings release issued by Martin Marietta Materials, Inc. on February 7, 2012 (incorporated by reference to Martin Marietta’s Rule 425 filing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2012)</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Excerpts from transcript of earnings release conference call held on February 7, 2012 (incorporated by reference to Martin Marietta’s Rule 425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filing on February 8, 2012)</w:t>
      </w:r>
    </w:p>
    <w:p>
      <w:pPr>
        <w:spacing w:after="0" w:line="111" w:lineRule="exact"/>
        <w:rPr>
          <w:sz w:val="20"/>
          <w:szCs w:val="20"/>
          <w:color w:val="auto"/>
        </w:rPr>
      </w:pPr>
    </w:p>
    <w:p>
      <w:pPr>
        <w:sectPr>
          <w:pgSz w:w="11900" w:h="16838" w:orient="portrait"/>
          <w:cols w:equalWidth="0" w:num="2">
            <w:col w:w="780" w:space="440"/>
            <w:col w:w="10020"/>
          </w:cols>
          <w:pgMar w:left="240" w:top="158" w:right="419" w:bottom="1440" w:gutter="0" w:footer="0" w:header="0"/>
        </w:sectPr>
      </w:pPr>
    </w:p>
    <w:p>
      <w:pPr>
        <w:ind w:left="1220" w:hanging="1212"/>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0" w:lineRule="exact"/>
        <w:rPr>
          <w:rFonts w:ascii="Arial" w:cs="Arial" w:eastAsia="Arial" w:hAnsi="Arial"/>
          <w:sz w:val="16"/>
          <w:szCs w:val="16"/>
          <w:color w:val="auto"/>
        </w:rPr>
      </w:pPr>
    </w:p>
    <w:p>
      <w:pPr>
        <w:ind w:left="1220" w:hanging="1212"/>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applicable</w:t>
      </w:r>
    </w:p>
    <w:sectPr>
      <w:pgSz w:w="11900" w:h="16838" w:orient="portrait"/>
      <w:cols w:equalWidth="0" w:num="1">
        <w:col w:w="11240"/>
      </w:cols>
      <w:pgMar w:left="240" w:top="15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2019-12-20T20:09:55Z</dcterms:created>
  <dcterms:modified xsi:type="dcterms:W3CDTF">2019-12-20T20:09:55Z</dcterms:modified>
</cp:coreProperties>
</file>