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w:t>
      </w:r>
    </w:p>
    <w:p>
      <w:pPr>
        <w:jc w:val="center"/>
        <w:ind w:right="317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EXCHANGE ACT OF 1934</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9"/>
          </w:cols>
          <w:pgMar w:left="230" w:top="226" w:right="1440" w:bottom="1440" w:gutter="0" w:footer="0" w:header="0"/>
        </w:sectPr>
      </w:pPr>
    </w:p>
    <w:p>
      <w:pPr>
        <w:spacing w:after="0" w:line="200" w:lineRule="exact"/>
        <w:rPr>
          <w:sz w:val="24"/>
          <w:szCs w:val="24"/>
          <w:color w:val="auto"/>
        </w:rPr>
      </w:pPr>
    </w:p>
    <w:p>
      <w:pPr>
        <w:spacing w:after="0" w:line="31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both"/>
        <w:ind w:right="2119"/>
        <w:spacing w:after="0" w:line="256" w:lineRule="auto"/>
        <w:rPr>
          <w:sz w:val="20"/>
          <w:szCs w:val="20"/>
          <w:color w:val="auto"/>
        </w:rPr>
      </w:pPr>
      <w:r>
        <w:rPr>
          <w:rFonts w:ascii="Courier New" w:cs="Courier New" w:eastAsia="Courier New" w:hAnsi="Courier New"/>
          <w:sz w:val="14"/>
          <w:szCs w:val="14"/>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270" w:space="180"/>
            <w:col w:w="3060" w:space="720"/>
            <w:col w:w="260" w:space="180"/>
            <w:col w:w="5559"/>
          </w:cols>
          <w:pgMar w:left="230" w:top="226" w:right="1440" w:bottom="1440" w:gutter="0" w:footer="0" w:header="0"/>
          <w:type w:val="continuous"/>
        </w:sectPr>
      </w:pPr>
    </w:p>
    <w:p>
      <w:pPr>
        <w:ind w:left="10"/>
        <w:spacing w:after="0" w:line="233" w:lineRule="auto"/>
        <w:tabs>
          <w:tab w:leader="none" w:pos="429" w:val="left"/>
        </w:tabs>
        <w:rPr>
          <w:sz w:val="20"/>
          <w:szCs w:val="20"/>
          <w:color w:val="auto"/>
        </w:rPr>
      </w:pPr>
      <w:r>
        <w:rPr>
          <w:rFonts w:ascii="Courier New" w:cs="Courier New" w:eastAsia="Courier New" w:hAnsi="Courier New"/>
          <w:sz w:val="15"/>
          <w:szCs w:val="15"/>
          <w:color w:val="auto"/>
        </w:rPr>
        <w:t>[X]</w:t>
        <w:tab/>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Rule 14a-11(c) or Rule 14a-12</w:t>
      </w:r>
    </w:p>
    <w:p>
      <w:pPr>
        <w:sectPr>
          <w:pgSz w:w="11900" w:h="16838" w:orient="portrait"/>
          <w:cols w:equalWidth="0" w:num="1">
            <w:col w:w="10229"/>
          </w:cols>
          <w:pgMar w:left="230" w:top="226" w:right="1440" w:bottom="1440" w:gutter="0" w:footer="0" w:header="0"/>
          <w:type w:val="continuous"/>
        </w:sectPr>
      </w:pPr>
    </w:p>
    <w:p>
      <w:pPr>
        <w:spacing w:after="0" w:line="168"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Martin Marietta Materials, Inc.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43"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5"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2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(MARTIN MARIETTA MATERIALS LOGO)</w:t>
      </w:r>
    </w:p>
    <w:p>
      <w:pPr>
        <w:spacing w:after="0" w:line="1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1999</w:t>
      </w:r>
    </w:p>
    <w:p>
      <w:pPr>
        <w:jc w:val="right"/>
        <w:ind w:right="5999"/>
        <w:spacing w:after="0"/>
        <w:rPr>
          <w:sz w:val="20"/>
          <w:szCs w:val="20"/>
          <w:color w:val="auto"/>
        </w:rPr>
      </w:pPr>
      <w:r>
        <w:rPr>
          <w:rFonts w:ascii="Courier New" w:cs="Courier New" w:eastAsia="Courier New" w:hAnsi="Courier New"/>
          <w:sz w:val="15"/>
          <w:szCs w:val="15"/>
          <w:color w:val="auto"/>
        </w:rPr>
        <w:t>ANNUAL MEETING OF</w:t>
      </w:r>
    </w:p>
    <w:p>
      <w:pPr>
        <w:jc w:val="right"/>
        <w:ind w:right="5999"/>
        <w:spacing w:after="0"/>
        <w:rPr>
          <w:sz w:val="20"/>
          <w:szCs w:val="20"/>
          <w:color w:val="auto"/>
        </w:rPr>
      </w:pPr>
      <w:r>
        <w:rPr>
          <w:rFonts w:ascii="Courier New" w:cs="Courier New" w:eastAsia="Courier New" w:hAnsi="Courier New"/>
          <w:sz w:val="15"/>
          <w:szCs w:val="15"/>
          <w:color w:val="auto"/>
        </w:rPr>
        <w:t>SHAREHOLDERS AND</w:t>
      </w:r>
    </w:p>
    <w:p>
      <w:pPr>
        <w:ind w:left="2560"/>
        <w:spacing w:after="0" w:line="238" w:lineRule="auto"/>
        <w:rPr>
          <w:sz w:val="20"/>
          <w:szCs w:val="20"/>
          <w:color w:val="auto"/>
        </w:rPr>
      </w:pPr>
      <w:r>
        <w:rPr>
          <w:rFonts w:ascii="Courier New" w:cs="Courier New" w:eastAsia="Courier New" w:hAnsi="Courier New"/>
          <w:sz w:val="15"/>
          <w:szCs w:val="15"/>
          <w:color w:val="auto"/>
        </w:rPr>
        <w:t>PROXY STATEMENT</w:t>
      </w:r>
    </w:p>
    <w:p>
      <w:pPr>
        <w:sectPr>
          <w:pgSz w:w="11900" w:h="16838" w:orient="portrait"/>
          <w:cols w:equalWidth="0" w:num="1">
            <w:col w:w="9959"/>
          </w:cols>
          <w:pgMar w:left="50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MARIETTA MATERIALS 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 WYCLIFF ROAD</w:t>
      </w:r>
    </w:p>
    <w:p>
      <w:pPr>
        <w:spacing w:after="0"/>
        <w:rPr>
          <w:sz w:val="20"/>
          <w:szCs w:val="20"/>
          <w:color w:val="auto"/>
        </w:rPr>
      </w:pPr>
      <w:r>
        <w:rPr>
          <w:rFonts w:ascii="Courier New" w:cs="Courier New" w:eastAsia="Courier New" w:hAnsi="Courier New"/>
          <w:sz w:val="15"/>
          <w:szCs w:val="15"/>
          <w:color w:val="auto"/>
        </w:rPr>
        <w:t>RALEIGH, NORTH CAROLINA 27607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March 26,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5" w:lineRule="exact"/>
        <w:rPr>
          <w:sz w:val="20"/>
          <w:szCs w:val="20"/>
          <w:color w:val="auto"/>
        </w:rPr>
      </w:pPr>
    </w:p>
    <w:p>
      <w:pPr>
        <w:ind w:right="3259" w:firstLine="617"/>
        <w:spacing w:after="0" w:line="260" w:lineRule="auto"/>
        <w:rPr>
          <w:sz w:val="20"/>
          <w:szCs w:val="20"/>
          <w:color w:val="auto"/>
        </w:rPr>
      </w:pPr>
      <w:r>
        <w:rPr>
          <w:rFonts w:ascii="Courier New" w:cs="Courier New" w:eastAsia="Courier New" w:hAnsi="Courier New"/>
          <w:sz w:val="14"/>
          <w:szCs w:val="14"/>
          <w:color w:val="auto"/>
        </w:rPr>
        <w:t>The Directors and Officers of Martin Marietta Materials, Inc. join me in inviting you to attend the Corporation's Annual Meeting of Shareholders. The formal notice of this meeting and the Proxy Statement accompany this letter.</w:t>
      </w:r>
    </w:p>
    <w:p>
      <w:pPr>
        <w:spacing w:after="0" w:line="163"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78" w:lineRule="exact"/>
        <w:rPr>
          <w:sz w:val="20"/>
          <w:szCs w:val="20"/>
          <w:color w:val="auto"/>
        </w:rPr>
      </w:pPr>
    </w:p>
    <w:p>
      <w:pPr>
        <w:ind w:right="3799" w:firstLine="617"/>
        <w:spacing w:after="0" w:line="265" w:lineRule="auto"/>
        <w:rPr>
          <w:sz w:val="20"/>
          <w:szCs w:val="20"/>
          <w:color w:val="auto"/>
        </w:rPr>
      </w:pPr>
      <w:r>
        <w:rPr>
          <w:rFonts w:ascii="Courier New" w:cs="Courier New" w:eastAsia="Courier New" w:hAnsi="Courier New"/>
          <w:sz w:val="14"/>
          <w:szCs w:val="14"/>
          <w:color w:val="auto"/>
        </w:rPr>
        <w:t>We look forward to seeing you in the Capital Ballroom at the North Raleigh Hilton in Raleigh, North Carolina at 10:30 a.m. on May 19, 1999.</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Sincerely,</w:t>
      </w:r>
    </w:p>
    <w:p>
      <w:pPr>
        <w:ind w:left="3420"/>
        <w:spacing w:after="0"/>
        <w:rPr>
          <w:sz w:val="20"/>
          <w:szCs w:val="20"/>
          <w:color w:val="auto"/>
        </w:rPr>
      </w:pPr>
      <w:r>
        <w:rPr>
          <w:rFonts w:ascii="Courier New" w:cs="Courier New" w:eastAsia="Courier New" w:hAnsi="Courier New"/>
          <w:sz w:val="15"/>
          <w:szCs w:val="15"/>
          <w:color w:val="auto"/>
        </w:rPr>
        <w:t>/s/ STEPHEN P. ZELNAK, JR.</w:t>
      </w:r>
    </w:p>
    <w:p>
      <w:pPr>
        <w:ind w:left="3420"/>
        <w:spacing w:after="0"/>
        <w:rPr>
          <w:sz w:val="20"/>
          <w:szCs w:val="20"/>
          <w:color w:val="auto"/>
        </w:rPr>
      </w:pPr>
      <w:r>
        <w:rPr>
          <w:rFonts w:ascii="Courier New" w:cs="Courier New" w:eastAsia="Courier New" w:hAnsi="Courier New"/>
          <w:sz w:val="15"/>
          <w:szCs w:val="15"/>
          <w:color w:val="auto"/>
        </w:rPr>
        <w:t>Stephen P. Zelnak, Jr.</w:t>
      </w:r>
    </w:p>
    <w:p>
      <w:pPr>
        <w:ind w:left="3420"/>
        <w:spacing w:after="0" w:line="238" w:lineRule="auto"/>
        <w:rPr>
          <w:sz w:val="20"/>
          <w:szCs w:val="20"/>
          <w:color w:val="auto"/>
        </w:rPr>
      </w:pPr>
      <w:r>
        <w:rPr>
          <w:rFonts w:ascii="Courier New" w:cs="Courier New" w:eastAsia="Courier New" w:hAnsi="Courier New"/>
          <w:sz w:val="15"/>
          <w:szCs w:val="15"/>
          <w:color w:val="auto"/>
        </w:rPr>
        <w:t>Chairman of the Board,</w:t>
      </w:r>
    </w:p>
    <w:p>
      <w:pPr>
        <w:jc w:val="center"/>
        <w:ind w:right="99"/>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ind w:left="2460"/>
        <w:spacing w:after="0"/>
        <w:rPr>
          <w:sz w:val="20"/>
          <w:szCs w:val="20"/>
          <w:color w:val="auto"/>
        </w:rPr>
      </w:pPr>
      <w:r>
        <w:rPr>
          <w:rFonts w:ascii="Courier New" w:cs="Courier New" w:eastAsia="Courier New" w:hAnsi="Courier New"/>
          <w:sz w:val="15"/>
          <w:szCs w:val="15"/>
          <w:color w:val="auto"/>
        </w:rPr>
        <w:t>TO BE HELD MAY 19,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(the "Corporation") will be held on Wednesday, May 19, 1999, at 10:30 a.m. at the North Raleigh Hilton, 3415 Wake Forest Road, Raleigh, North Carolina. Attendance at the Annual Meeting of Shareholders of the Corporation will be limited to shareholders of record at the close of business on March 12, 1999 or their proxies, beneficial owners presenting satisfactory evidence of ownership on that date, and invited guests of the Corporation.</w:t>
      </w:r>
    </w:p>
    <w:p>
      <w:pPr>
        <w:spacing w:after="0" w:line="171"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69" w:lineRule="exact"/>
        <w:rPr>
          <w:sz w:val="20"/>
          <w:szCs w:val="20"/>
          <w:color w:val="auto"/>
        </w:rPr>
      </w:pPr>
    </w:p>
    <w:p>
      <w:pPr>
        <w:ind w:left="1220" w:hanging="613"/>
        <w:spacing w:after="0"/>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(3) Directors, each to serve for a term of three</w:t>
      </w:r>
    </w:p>
    <w:p>
      <w:pPr>
        <w:spacing w:after="0" w:line="5" w:lineRule="exact"/>
        <w:rPr>
          <w:rFonts w:ascii="Courier New" w:cs="Courier New" w:eastAsia="Courier New" w:hAnsi="Courier New"/>
          <w:sz w:val="15"/>
          <w:szCs w:val="15"/>
          <w:color w:val="auto"/>
        </w:rPr>
      </w:pPr>
    </w:p>
    <w:p>
      <w:pPr>
        <w:ind w:left="1220" w:right="3539" w:firstLine="4"/>
        <w:spacing w:after="0" w:line="235" w:lineRule="auto"/>
        <w:tabs>
          <w:tab w:leader="none" w:pos="1573"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until the Annual Meeting of Shareholders in 2002 and until their successors are duly elected and qualified;</w:t>
      </w:r>
    </w:p>
    <w:p>
      <w:pPr>
        <w:spacing w:after="0" w:line="170" w:lineRule="exact"/>
        <w:rPr>
          <w:rFonts w:ascii="Courier New" w:cs="Courier New" w:eastAsia="Courier New" w:hAnsi="Courier New"/>
          <w:sz w:val="15"/>
          <w:szCs w:val="15"/>
          <w:color w:val="auto"/>
        </w:rPr>
      </w:pPr>
    </w:p>
    <w:p>
      <w:pPr>
        <w:ind w:left="1220" w:hanging="613"/>
        <w:spacing w:after="0"/>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independent auditors; and</w:t>
      </w:r>
    </w:p>
    <w:p>
      <w:pPr>
        <w:spacing w:after="0" w:line="174" w:lineRule="exact"/>
        <w:rPr>
          <w:rFonts w:ascii="Courier New" w:cs="Courier New" w:eastAsia="Courier New" w:hAnsi="Courier New"/>
          <w:sz w:val="15"/>
          <w:szCs w:val="15"/>
          <w:color w:val="auto"/>
        </w:rPr>
      </w:pPr>
    </w:p>
    <w:p>
      <w:pPr>
        <w:ind w:left="1220" w:right="3439" w:hanging="613"/>
        <w:spacing w:after="0" w:line="235" w:lineRule="auto"/>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w:t>
      </w:r>
    </w:p>
    <w:p>
      <w:pPr>
        <w:spacing w:after="0" w:line="176"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Board of Directors has fixed the close of business on March 12, 1999 as the record date for determination of shareholders entitled to notice of and to vote at the Annual Meeting or any adjournment thereof.</w:t>
      </w:r>
    </w:p>
    <w:p>
      <w:pPr>
        <w:spacing w:after="0" w:line="175" w:lineRule="exact"/>
        <w:rPr>
          <w:sz w:val="20"/>
          <w:szCs w:val="20"/>
          <w:color w:val="auto"/>
        </w:rPr>
      </w:pPr>
    </w:p>
    <w:p>
      <w:pPr>
        <w:jc w:val="both"/>
        <w:ind w:right="3439" w:firstLine="617"/>
        <w:spacing w:after="0" w:line="237" w:lineRule="auto"/>
        <w:rPr>
          <w:sz w:val="20"/>
          <w:szCs w:val="20"/>
          <w:color w:val="auto"/>
        </w:rPr>
      </w:pPr>
      <w:r>
        <w:rPr>
          <w:rFonts w:ascii="Courier New" w:cs="Courier New" w:eastAsia="Courier New" w:hAnsi="Courier New"/>
          <w:sz w:val="15"/>
          <w:szCs w:val="15"/>
          <w:color w:val="auto"/>
        </w:rPr>
        <w:t>Whether or not you expect to attend the meeting, we hope you will date and sign the enclosed Proxy Card and mail it promptly in the enclosed stamped envelope.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Roselyn R. Bar</w:t>
      </w:r>
    </w:p>
    <w:p>
      <w:pPr>
        <w:ind w:left="3700"/>
        <w:spacing w:after="0"/>
        <w:rPr>
          <w:sz w:val="20"/>
          <w:szCs w:val="20"/>
          <w:color w:val="auto"/>
        </w:rPr>
      </w:pPr>
      <w:r>
        <w:rPr>
          <w:rFonts w:ascii="Courier New" w:cs="Courier New" w:eastAsia="Courier New" w:hAnsi="Courier New"/>
          <w:sz w:val="15"/>
          <w:szCs w:val="15"/>
          <w:color w:val="auto"/>
        </w:rPr>
        <w:t>Corporate Secretary and</w:t>
      </w:r>
    </w:p>
    <w:p>
      <w:pPr>
        <w:ind w:left="3700"/>
        <w:spacing w:after="0"/>
        <w:rPr>
          <w:sz w:val="20"/>
          <w:szCs w:val="20"/>
          <w:color w:val="auto"/>
        </w:rPr>
      </w:pPr>
      <w:r>
        <w:rPr>
          <w:rFonts w:ascii="Courier New" w:cs="Courier New" w:eastAsia="Courier New" w:hAnsi="Courier New"/>
          <w:sz w:val="15"/>
          <w:szCs w:val="15"/>
          <w:color w:val="auto"/>
        </w:rPr>
        <w:t>Associate General Counsel</w:t>
      </w:r>
    </w:p>
    <w:p>
      <w:pPr>
        <w:spacing w:after="0" w:line="238" w:lineRule="auto"/>
        <w:rPr>
          <w:sz w:val="20"/>
          <w:szCs w:val="20"/>
          <w:color w:val="auto"/>
        </w:rPr>
      </w:pPr>
      <w:r>
        <w:rPr>
          <w:rFonts w:ascii="Courier New" w:cs="Courier New" w:eastAsia="Courier New" w:hAnsi="Courier New"/>
          <w:sz w:val="15"/>
          <w:szCs w:val="15"/>
          <w:color w:val="auto"/>
        </w:rPr>
        <w:t>Raleigh, North Carolina</w:t>
      </w:r>
    </w:p>
    <w:p>
      <w:pPr>
        <w:spacing w:after="0"/>
        <w:rPr>
          <w:sz w:val="20"/>
          <w:szCs w:val="20"/>
          <w:color w:val="auto"/>
        </w:rPr>
      </w:pPr>
      <w:r>
        <w:rPr>
          <w:rFonts w:ascii="Courier New" w:cs="Courier New" w:eastAsia="Courier New" w:hAnsi="Courier New"/>
          <w:sz w:val="15"/>
          <w:szCs w:val="15"/>
          <w:color w:val="auto"/>
        </w:rPr>
        <w:t>March 26, 1999</w:t>
      </w:r>
    </w:p>
    <w:p>
      <w:pPr>
        <w:sectPr>
          <w:pgSz w:w="11900" w:h="16838" w:orient="portrait"/>
          <w:cols w:equalWidth="0" w:num="1">
            <w:col w:w="10219"/>
          </w:cols>
          <w:pgMar w:left="240" w:top="283"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a North Carolina corporation (the "Corporation"), will be held on Wednesday, May 19, 1999, at the North Raleigh Hilton, 3415 Wake Forest Road, Raleigh,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178" w:lineRule="exact"/>
        <w:rPr>
          <w:sz w:val="20"/>
          <w:szCs w:val="20"/>
          <w:color w:val="auto"/>
        </w:rPr>
      </w:pPr>
    </w:p>
    <w:p>
      <w:pPr>
        <w:jc w:val="both"/>
        <w:ind w:left="10" w:right="3439" w:firstLine="617"/>
        <w:spacing w:after="0" w:line="237" w:lineRule="auto"/>
        <w:rPr>
          <w:sz w:val="20"/>
          <w:szCs w:val="20"/>
          <w:color w:val="auto"/>
        </w:rPr>
      </w:pPr>
      <w:r>
        <w:rPr>
          <w:rFonts w:ascii="Courier New" w:cs="Courier New" w:eastAsia="Courier New" w:hAnsi="Courier New"/>
          <w:sz w:val="15"/>
          <w:szCs w:val="15"/>
          <w:color w:val="auto"/>
        </w:rPr>
        <w:t>The Corporation's Annual Report for the fiscal year ended December 31, 1998, including audited financial statements, is being mailed to shareholders with this Proxy Statement.</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7" w:lineRule="exact"/>
        <w:rPr>
          <w:sz w:val="20"/>
          <w:szCs w:val="20"/>
          <w:color w:val="auto"/>
        </w:rPr>
      </w:pPr>
    </w:p>
    <w:p>
      <w:pPr>
        <w:ind w:left="10" w:right="3259" w:hanging="1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76"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 This Proxy Statement, the Proxy Card, and the Notice of Meeting will be sent commencing approximately March 26, 1999 to shareholders of record on March 12, 1999.</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Only shareholders of record at the close of business on March 12, 1999 are entitled to notice of and to vote at the Annual Meeting. On March 12, 1999, there were 46,641,549 shares outstanding of the Corporation's Common Stock, $.01 par value per share ("Common Stock" or "Stock"). Each share is entitled to one vote.</w:t>
      </w:r>
    </w:p>
    <w:p>
      <w:pPr>
        <w:spacing w:after="0" w:line="178" w:lineRule="exact"/>
        <w:rPr>
          <w:sz w:val="20"/>
          <w:szCs w:val="20"/>
          <w:color w:val="auto"/>
        </w:rPr>
      </w:pPr>
    </w:p>
    <w:p>
      <w:pPr>
        <w:ind w:left="10" w:right="3259" w:firstLine="617"/>
        <w:spacing w:after="0" w:line="257" w:lineRule="auto"/>
        <w:rPr>
          <w:sz w:val="20"/>
          <w:szCs w:val="20"/>
          <w:color w:val="auto"/>
        </w:rPr>
      </w:pPr>
      <w:r>
        <w:rPr>
          <w:rFonts w:ascii="Courier New" w:cs="Courier New" w:eastAsia="Courier New" w:hAnsi="Courier New"/>
          <w:sz w:val="14"/>
          <w:szCs w:val="14"/>
          <w:color w:val="auto"/>
        </w:rPr>
        <w:t>Votes cast by proxy or in person at the Annual Meeting will be tabulated by an independent inspector of election appointed by the Corporation's Board of Directors for the Meeting from First Union National Bank,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66" w:lineRule="exact"/>
        <w:rPr>
          <w:sz w:val="20"/>
          <w:szCs w:val="20"/>
          <w:color w:val="auto"/>
        </w:rPr>
      </w:pPr>
    </w:p>
    <w:p>
      <w:pPr>
        <w:ind w:left="10" w:right="3179" w:firstLine="617"/>
        <w:spacing w:after="0" w:line="258" w:lineRule="auto"/>
        <w:rPr>
          <w:sz w:val="20"/>
          <w:szCs w:val="20"/>
          <w:color w:val="auto"/>
        </w:rPr>
      </w:pPr>
      <w:r>
        <w:rPr>
          <w:rFonts w:ascii="Courier New" w:cs="Courier New" w:eastAsia="Courier New" w:hAnsi="Courier New"/>
          <w:sz w:val="14"/>
          <w:szCs w:val="14"/>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 owners must vote those shares according to the specific instructions they receive from the beneficial owners. If specific instructions are not received, brokers may generally vote these</w:t>
      </w:r>
    </w:p>
    <w:p>
      <w:pPr>
        <w:spacing w:after="0" w:line="15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180"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Each participant in the Corporation's Performance Sharing Plan and Savings and Investment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Corporation's Restated Articles of Incorporation, as amended, provide for a classified board of directors such that the Board of Directors is divided into three classes, each of which serves for three years. The Board of Directors has nominated three persons for election as Directors to serve three-year terms expiring in 2002. Unless otherwise directed, proxies will be voted in favor of these three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81" w:lineRule="exact"/>
        <w:rPr>
          <w:sz w:val="20"/>
          <w:szCs w:val="20"/>
          <w:color w:val="auto"/>
        </w:rPr>
      </w:pPr>
    </w:p>
    <w:p>
      <w:pPr>
        <w:ind w:right="3699" w:firstLine="617"/>
        <w:spacing w:after="0" w:line="237" w:lineRule="auto"/>
        <w:rPr>
          <w:sz w:val="20"/>
          <w:szCs w:val="20"/>
          <w:color w:val="auto"/>
        </w:rPr>
      </w:pPr>
      <w:r>
        <w:rPr>
          <w:rFonts w:ascii="Courier New" w:cs="Courier New" w:eastAsia="Courier New" w:hAnsi="Courier New"/>
          <w:sz w:val="15"/>
          <w:szCs w:val="15"/>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NOMINEES FOR ELECTION TO THE BOARD OF DIRECTORS</w:t>
      </w:r>
    </w:p>
    <w:p>
      <w:pPr>
        <w:jc w:val="center"/>
        <w:ind w:right="3179"/>
        <w:spacing w:after="0"/>
        <w:rPr>
          <w:sz w:val="20"/>
          <w:szCs w:val="20"/>
          <w:color w:val="auto"/>
        </w:rPr>
      </w:pPr>
      <w:r>
        <w:rPr>
          <w:rFonts w:ascii="Courier New" w:cs="Courier New" w:eastAsia="Courier New" w:hAnsi="Courier New"/>
          <w:sz w:val="15"/>
          <w:szCs w:val="15"/>
          <w:color w:val="auto"/>
        </w:rPr>
        <w:t>TERMS EXPIRING IN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M. REED (66)</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Director (since 1994), Chairman of the Audit Committee, member of the Executive and Finance Committees.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Mr. Reed served as Chief Financial Officer of Union Camp Corporation from 1977 and as Vice Chairman of the Board of Union Camp Corporation from 1993 until his retirement on November 30, 1997. Mr. Reed is also a Director of Bush Boake Allen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B. SANSOM (57)</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Director (since 1994), Chairman of the Ethics, Environment, Safety and Health Committee and a member of the Compensation Committee.</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P. ZELNAK, JR. (54)</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Chairman of the Board (since 1997) and Director (since 1993), member of the Executive and Finance Committees.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BOARD UNANIMOUSLY RECOMMENDS A VOTE "FOR" ALL NOMINEES FOR ELECTION TO THE BOARD OF DIRECTORS.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DIRECTORS CONTINUING IN OFFICE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TERMS EXPIRING IN 2000</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WILLIAM E. MCDONALD (56)</w:t>
      </w:r>
    </w:p>
    <w:p>
      <w:pPr>
        <w:ind w:left="10"/>
        <w:spacing w:after="0"/>
        <w:rPr>
          <w:sz w:val="20"/>
          <w:szCs w:val="20"/>
          <w:color w:val="auto"/>
        </w:rPr>
      </w:pPr>
      <w:r>
        <w:rPr>
          <w:rFonts w:ascii="Courier New" w:cs="Courier New" w:eastAsia="Courier New" w:hAnsi="Courier New"/>
          <w:sz w:val="15"/>
          <w:szCs w:val="15"/>
          <w:color w:val="auto"/>
        </w:rPr>
        <w:t>Director (since 1996), member of the Audit and Compensation Committees.</w:t>
      </w:r>
    </w:p>
    <w:p>
      <w:pPr>
        <w:spacing w:after="0" w:line="17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Mr. McDonald has served as Senior Vice President, Customer Service Operations, Sprint Corporation since January 1, 1998. He was previously President and Chief Executive Officer of Sprint Mid-Atlantic Operations from 1993 through 1997 and President and Chief Executive Officer for Sprint/United Telephone-Eastern from 1988 to 1993.</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FRANK H. MENAKER, JR. (58)</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1993), member of the Ethics, Environment, Safety and Health and Audit Committees.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 Mr. Menaker is also a Director of L3 Communications Corporation.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RICHARD A. VINROOT (57)</w:t>
      </w:r>
    </w:p>
    <w:p>
      <w:pPr>
        <w:spacing w:after="0" w:line="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Director (since 1996), member of the Ethics, Environment, Safety and Health Committee.</w:t>
      </w:r>
    </w:p>
    <w:p>
      <w:pPr>
        <w:spacing w:after="0" w:line="176"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Mr. Vinroot has been a member of the law firm of Robinson, Bradshaw &amp; Hinson, P.A. in Charlotte, North Carolina since 1969. From 1991 to 1995, Mr. Vinroot served as Mayor of Charlotte, North Carolina.</w:t>
      </w:r>
    </w:p>
    <w:p>
      <w:pPr>
        <w:spacing w:after="0" w:line="175"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5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TERMS EXPIRING IN 2001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RICHARD G. ADAMSON (66)</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1994), member of the Ethics, Environment, Safety and Health and Audit Committees.</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MARCUS C. BENNETT (63)</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1993), Chairman of the Executive and Finance Committees, member of the Compensation Committee.</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Mr. Bennett has been a Director of Lockheed Martin Corporation since March 1995. He served as Executive Vice President and Chief Financial Officer of Lockheed Martin Corporation from July 1996 until his retirement on January 31, 1999.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Technologies, Inc. and Comsat Corporation.</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BOBBY F. LEONARD (66)</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1994), Chairman of the Compensation Committee and member of the Finance Committee.</w:t>
      </w:r>
    </w:p>
    <w:p>
      <w:pPr>
        <w:spacing w:after="0" w:line="176"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Mr. Leonard served as Vice President, Human Resources of Martin Marietta Corporation from 1981 until his retirement in March 1995. He is currently in private law practice in Maryland.</w:t>
      </w:r>
    </w:p>
    <w:p>
      <w:pPr>
        <w:spacing w:after="0" w:line="175"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5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Corporation's Board of Directors held eight meetings during 1998, of which five were regularly scheduled meetings. In addition, management confers frequently with its Directors on an informal basis to discuss Corporation affairs. Other than Directors who are also officers of the Corporation, Directors serving in 1998 received an annual retainer of $25,000 and were each granted 1,500 non-qualified stock option awards in accordance with the Martin Marietta Materials, Inc. Amended and Restated Stock-Based Award Plan. Directors also received $1,000 for each regular or special meeting of the Board and $500 for each Board committee meeting attended, in addition to reimbursement for travel and other expenses related to attendance at Board and committee meetings. Each committee chairman (other than the chairman of the Executive Committee) also receives an annual fee of $1,000.</w:t>
      </w:r>
    </w:p>
    <w:p>
      <w:pPr>
        <w:spacing w:after="0" w:line="182"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Pursuant to the Amended and Restated Martin Marietta Materials, Inc. Common Stock Purchase Plan for Directors, Directors may currently receive their compensation in cash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 Board of Directors unanimously agreed that a minimum of 30% of each Director's annual retainer would be paid in Common Stock and deferred under the plan.</w:t>
      </w:r>
    </w:p>
    <w:p>
      <w:pPr>
        <w:spacing w:after="0" w:line="180" w:lineRule="exact"/>
        <w:rPr>
          <w:sz w:val="20"/>
          <w:szCs w:val="20"/>
          <w:color w:val="auto"/>
        </w:rPr>
      </w:pPr>
    </w:p>
    <w:p>
      <w:pPr>
        <w:ind w:right="3439" w:firstLine="617"/>
        <w:spacing w:after="0" w:line="260" w:lineRule="auto"/>
        <w:rPr>
          <w:sz w:val="20"/>
          <w:szCs w:val="20"/>
          <w:color w:val="auto"/>
        </w:rPr>
      </w:pPr>
      <w:r>
        <w:rPr>
          <w:rFonts w:ascii="Courier New" w:cs="Courier New" w:eastAsia="Courier New" w:hAnsi="Courier New"/>
          <w:sz w:val="14"/>
          <w:szCs w:val="14"/>
          <w:color w:val="auto"/>
        </w:rPr>
        <w:t>The Corporation's Board of Directors has five standing committees: an Audit Committee, a Compensation Committee, an Ethics, Environment, Safety and Health Committee, an Executive Committee and a Finance Committee.</w:t>
      </w:r>
    </w:p>
    <w:p>
      <w:pPr>
        <w:spacing w:after="0" w:line="163"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Audit Committee, which is composed of Directors who are not officers or employees of the Corporation, held four meetings during 1998.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 internal audit function. The Committee's current members are Directors Reed (Chairman), Adamson, McDonald and Menaker.</w:t>
      </w:r>
    </w:p>
    <w:p>
      <w:pPr>
        <w:spacing w:after="0" w:line="164"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The Compensation Committee is composed of Directors who are not officers or employees of the Corporation and who are also "non-employee" and "outside" Directors as those terms are defined by Rule 16b-3 promulgated under the Securities and Exchange Act of 1934 and Section 162(m) of the Internal Revenue Code of 1986. It held five meetings during 1998. The Committee has the power to fix the compensation and benefits to be paid for all elected officers and employees. The Committee also approves and administers the grants of stock options and any other awards that may be granted under the Martin Marietta Materials, Inc.</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Amended and Restated Stock-Based Award Plan. The Committee has the power to administer any other compensation plan in connection with which the Corporation or any of its employees may realize a benefit from administration by disinterested Directors. The Committee's current members are Directors Leonard (Chairman), Bennett, McDonald and Sansom.</w:t>
      </w:r>
    </w:p>
    <w:p>
      <w:pPr>
        <w:spacing w:after="0" w:line="178"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Ethics, Environment, Safety and Health Committee held three meetings during 1998.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Sansom (Chairman), Adamson, Menaker and Vinroot.</w:t>
      </w:r>
    </w:p>
    <w:p>
      <w:pPr>
        <w:spacing w:after="0" w:line="166" w:lineRule="exact"/>
        <w:rPr>
          <w:sz w:val="20"/>
          <w:szCs w:val="20"/>
          <w:color w:val="auto"/>
        </w:rPr>
      </w:pPr>
    </w:p>
    <w:p>
      <w:pPr>
        <w:ind w:right="3539" w:firstLine="617"/>
        <w:spacing w:after="0" w:line="238" w:lineRule="auto"/>
        <w:rPr>
          <w:sz w:val="20"/>
          <w:szCs w:val="20"/>
          <w:color w:val="auto"/>
        </w:rPr>
      </w:pPr>
      <w:r>
        <w:rPr>
          <w:rFonts w:ascii="Courier New" w:cs="Courier New" w:eastAsia="Courier New" w:hAnsi="Courier New"/>
          <w:sz w:val="15"/>
          <w:szCs w:val="15"/>
          <w:color w:val="auto"/>
        </w:rPr>
        <w:t>The Executive Committee held no meetings during 1998.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Bennett (Chairman), Reed and Zelnak.</w:t>
      </w:r>
    </w:p>
    <w:p>
      <w:pPr>
        <w:spacing w:after="0" w:line="17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Finance Committee held three meetings during 1998.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Bennett (Chairman), Leonard, Reed and Zelnak.</w:t>
      </w:r>
    </w:p>
    <w:p>
      <w:pPr>
        <w:spacing w:after="0" w:line="180"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66"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During the year ended December 31, 1998, no Director attended fewer than 75% of the aggregate of (1) the total number of meetings of the Board of Directors (held during the period for which he has been a director) and (2) the total number of meetings held by all committees of the Board on which he served (during the periods that he served).</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BENEFICIAL OWNERSHIP OF SHARES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The following table shows as of March 12, 1999 the number of shares of Common Stock beneficially owned by the Directors and nominees, the Chief Executive Officer, and the four most highly compensated executive officers, individually, and by all Directors and executive officers of the Corporation as a group. The number of shares shown for each Director and each of the named executive officers represented less than 1 percent of the shares of Common Stock outstanding. The number of shares shown for all Directors and executive officers as a group represented less than 1 percent of the shares of Common Stock outstanding.</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 OF</w:t>
            </w:r>
          </w:p>
        </w:tc>
      </w:tr>
      <w:tr>
        <w:trPr>
          <w:trHeight w:val="170"/>
        </w:trPr>
        <w:tc>
          <w:tcPr>
            <w:tcW w:w="466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46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NAME OF</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w:t>
            </w:r>
          </w:p>
        </w:tc>
      </w:tr>
      <w:tr>
        <w:trPr>
          <w:trHeight w:val="170"/>
        </w:trPr>
        <w:tc>
          <w:tcPr>
            <w:tcW w:w="46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BENEFICIAL OWNER</w:t>
            </w:r>
          </w:p>
        </w:tc>
        <w:tc>
          <w:tcPr>
            <w:tcW w:w="1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OWNED(1)</w:t>
            </w:r>
          </w:p>
        </w:tc>
      </w:tr>
      <w:tr>
        <w:trPr>
          <w:trHeight w:val="170"/>
        </w:trPr>
        <w:tc>
          <w:tcPr>
            <w:tcW w:w="46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Richard G. Adamson..................................</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3,801(2)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Marcus C. Bennett...................................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7,748(2)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Bruce A. Deerson....................................</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25,463(3)(4)</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Janice K. Henry.....................................</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33,216(3)(4)</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Bobby F. Leonard....................................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7,085(2)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E. McDonald.................................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2,866(2)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Frank H. Menaker, Jr. ..............................</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6,196(2)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James M. Reed.......................................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4,879(2)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William B. Sansom...................................</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4,823(2)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Philip J. Sipling...................................</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43,752(3)(4)</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Richard A. Vinroot..................................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3,593(2)</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Robert R. Winchester................................</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40,383(3)</w:t>
            </w:r>
          </w:p>
        </w:tc>
      </w:tr>
      <w:tr>
        <w:trPr>
          <w:trHeight w:val="170"/>
        </w:trPr>
        <w:tc>
          <w:tcPr>
            <w:tcW w:w="46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Stephen P. Zelnak, Jr. .............................</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31,770(3)(5)</w:t>
            </w:r>
          </w:p>
        </w:tc>
      </w:tr>
      <w:tr>
        <w:trPr>
          <w:trHeight w:val="170"/>
        </w:trPr>
        <w:tc>
          <w:tcPr>
            <w:tcW w:w="4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All Directors and executive officers as a group (15</w:t>
            </w:r>
          </w:p>
        </w:tc>
        <w:tc>
          <w:tcPr>
            <w:tcW w:w="1680" w:type="dxa"/>
            <w:vAlign w:val="bottom"/>
          </w:tcPr>
          <w:p>
            <w:pPr>
              <w:spacing w:after="0"/>
              <w:rPr>
                <w:sz w:val="14"/>
                <w:szCs w:val="1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w w:val="99"/>
              </w:rPr>
              <w:t>individuals including those named above).........</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243,801(3)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reported are less than 1% of the shares of Common Stock outstanding. As to the shares reported, unless indicated otherwise, (i) beneficial ownership is direct, and (ii) the person indicated has sole voting and investment power.</w:t>
      </w:r>
    </w:p>
    <w:p>
      <w:pPr>
        <w:spacing w:after="0" w:line="6" w:lineRule="exact"/>
        <w:rPr>
          <w:rFonts w:ascii="Courier New" w:cs="Courier New" w:eastAsia="Courier New" w:hAnsi="Courier New"/>
          <w:sz w:val="15"/>
          <w:szCs w:val="15"/>
          <w:color w:val="auto"/>
        </w:rPr>
      </w:pPr>
    </w:p>
    <w:p>
      <w:pPr>
        <w:ind w:left="350" w:right="3179" w:hanging="350"/>
        <w:spacing w:after="0" w:line="256"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include compensation paid on a quarterly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12, 1999 is as follows: Mr. Adamson, 901; Mr. Bennett, 2,248; Mr. Leonard, 835; Mr. McDonald, 1,366; Mr. Menaker, 2,146; Mr. Reed, 1,379; Mr. Sansom, 2,273; and Mr. Vinroot, 2,093. Amounts reported also include options for Common Stock in the amount of</w:t>
      </w:r>
    </w:p>
    <w:p>
      <w:pPr>
        <w:spacing w:after="0" w:line="3" w:lineRule="exact"/>
        <w:rPr>
          <w:rFonts w:ascii="Courier New" w:cs="Courier New" w:eastAsia="Courier New" w:hAnsi="Courier New"/>
          <w:sz w:val="14"/>
          <w:szCs w:val="14"/>
          <w:color w:val="auto"/>
        </w:rPr>
      </w:pPr>
    </w:p>
    <w:p>
      <w:pPr>
        <w:ind w:left="350" w:right="33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1,500 for each Director, which are currently exercisable within 60 days of March 12, 1999.</w:t>
      </w:r>
    </w:p>
    <w:p>
      <w:pPr>
        <w:spacing w:after="0" w:line="6" w:lineRule="exact"/>
        <w:rPr>
          <w:rFonts w:ascii="Courier New" w:cs="Courier New" w:eastAsia="Courier New" w:hAnsi="Courier New"/>
          <w:sz w:val="14"/>
          <w:szCs w:val="14"/>
          <w:color w:val="auto"/>
        </w:rPr>
      </w:pPr>
    </w:p>
    <w:p>
      <w:pPr>
        <w:ind w:left="350" w:right="3179" w:hanging="350"/>
        <w:spacing w:after="0" w:line="256"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for each of Messrs. Deerson, Sipling, Winchester, Zelnak and Ms. Henry and all Directors and executive officers as a group assumes that options held by each of them covering shares of Common Stock in the amounts indicated, which are currently exercisable within 60 days of March 12, 1999, have been exercised: Mr. Deerson, 22,333; Ms. Henry, 28,333; Mr. Sipling, 37,000; Mr. Winchester, 36,000; Mr. Zelnak, 18,000; and all Directors and executive officers as a group, 177,165. The amounts reported do not include Common Stock units credited to each of the named executives in connection with their deferral of a portion of their cash bonus under the Martin Marietta Materials, Inc. Incentive Stock Plan that have not vested as of March 12, 1999 in the following amounts: Mr. Deerson, 2,041; Ms. Henry, 4,946; Mr. Sipling, 6,618; Mr. Winchester, 1,979; Mr. Zelnak, 22,917; and all Directors and executive officers as a group, 43,638.</w:t>
      </w:r>
    </w:p>
    <w:p>
      <w:pPr>
        <w:spacing w:after="0" w:line="4" w:lineRule="exact"/>
        <w:rPr>
          <w:rFonts w:ascii="Courier New" w:cs="Courier New" w:eastAsia="Courier New" w:hAnsi="Courier New"/>
          <w:sz w:val="14"/>
          <w:szCs w:val="14"/>
          <w:color w:val="auto"/>
        </w:rPr>
      </w:pPr>
    </w:p>
    <w:p>
      <w:pPr>
        <w:ind w:left="350" w:right="3539" w:hanging="350"/>
        <w:spacing w:after="0" w:line="256"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approximation of the number of shares in the participant's account in the Martin Marietta Materials, Inc. Performance Sharing Plan.</w:t>
      </w:r>
    </w:p>
    <w:p>
      <w:pPr>
        <w:ind w:left="350" w:right="3439" w:hanging="350"/>
        <w:spacing w:after="0" w:line="265"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held by the Zelnak Private Foundation of which Mr. Zelnak and his wife are trustees and share voting and investment power.</w:t>
      </w:r>
    </w:p>
    <w:p>
      <w:pPr>
        <w:spacing w:after="0" w:line="153"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FIVE PERCENT SHAREHOLDERS</w:t>
      </w:r>
    </w:p>
    <w:p>
      <w:pPr>
        <w:spacing w:after="0" w:line="175"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The following table sets forth information with respect to the shares of Common Stock which are held by persons known to the Corporation to be the beneficial owners of more than 5% of such stock as of March 12, 1999. To the best of the Corporation's knowledge, no person (other than as disclosed below) owned more than 5 percent of any class of the Corporation's outstanding voting securities at the close of business on March 12, 1999.</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w w:val="98"/>
              </w:rPr>
              <w:t>NAME AND ADDRESS</w:t>
            </w:r>
          </w:p>
        </w:tc>
        <w:tc>
          <w:tcPr>
            <w:tcW w:w="2460" w:type="dxa"/>
            <w:vAlign w:val="bottom"/>
          </w:tcPr>
          <w:p>
            <w:pPr>
              <w:ind w:left="300"/>
              <w:spacing w:after="0"/>
              <w:rPr>
                <w:sz w:val="20"/>
                <w:szCs w:val="20"/>
                <w:color w:val="auto"/>
              </w:rPr>
            </w:pPr>
            <w:r>
              <w:rPr>
                <w:rFonts w:ascii="Courier New" w:cs="Courier New" w:eastAsia="Courier New" w:hAnsi="Courier New"/>
                <w:sz w:val="15"/>
                <w:szCs w:val="15"/>
                <w:color w:val="auto"/>
              </w:rPr>
              <w:t>AMOUNT OF COMMON STOCK</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w w:val="96"/>
              </w:rPr>
              <w:t>OF SHAREHOLDER</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8"/>
              </w:rPr>
              <w:t>BENEFICIALLY OWNED(1)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OF CLASS</w:t>
            </w:r>
          </w:p>
        </w:tc>
      </w:tr>
      <w:tr>
        <w:trPr>
          <w:trHeight w:val="170"/>
        </w:trPr>
        <w:tc>
          <w:tcPr>
            <w:tcW w:w="26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Davis Selected Advisers,</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8"/>
              </w:rPr>
              <w:t>6,653,800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14.27%</w:t>
            </w: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L.P.(2)</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124 East Marcy Street</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Santa Fe, NM 87501</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American Express Financial</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8"/>
              </w:rPr>
              <w:t>3,308,809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w:t>
            </w:r>
          </w:p>
        </w:tc>
      </w:tr>
      <w:tr>
        <w:trPr>
          <w:trHeight w:val="170"/>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Corporation(3)</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IDS Tower 10</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Minneapolis, MN 55440</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Perry Corp.(4)</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8"/>
              </w:rPr>
              <w:t>2,367,368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599 Lexington Avenue</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New York, NY 10022</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FMR Corp.(5)</w:t>
            </w:r>
          </w:p>
        </w:tc>
        <w:tc>
          <w:tcPr>
            <w:tcW w:w="2460" w:type="dxa"/>
            <w:vAlign w:val="bottom"/>
          </w:tcPr>
          <w:p>
            <w:pPr>
              <w:jc w:val="center"/>
              <w:spacing w:after="0"/>
              <w:rPr>
                <w:sz w:val="20"/>
                <w:szCs w:val="20"/>
                <w:color w:val="auto"/>
              </w:rPr>
            </w:pPr>
            <w:r>
              <w:rPr>
                <w:rFonts w:ascii="Courier New" w:cs="Courier New" w:eastAsia="Courier New" w:hAnsi="Courier New"/>
                <w:sz w:val="15"/>
                <w:szCs w:val="15"/>
                <w:color w:val="auto"/>
                <w:w w:val="98"/>
              </w:rPr>
              <w:t>2,366,174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69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unless indicated otherwise, (i) beneficial ownership is direct, and (ii) the person indicated has sole voting and investment power.</w:t>
      </w:r>
    </w:p>
    <w:p>
      <w:pPr>
        <w:spacing w:after="0" w:line="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January 8, 1999 filed with the Securities and Exchange Commission.</w:t>
      </w:r>
    </w:p>
    <w:p>
      <w:pPr>
        <w:spacing w:after="0" w:line="6" w:lineRule="exact"/>
        <w:rPr>
          <w:rFonts w:ascii="Courier New" w:cs="Courier New" w:eastAsia="Courier New" w:hAnsi="Courier New"/>
          <w:sz w:val="15"/>
          <w:szCs w:val="15"/>
          <w:color w:val="auto"/>
        </w:rPr>
      </w:pPr>
    </w:p>
    <w:p>
      <w:pPr>
        <w:ind w:left="350" w:right="3359" w:hanging="350"/>
        <w:spacing w:after="0" w:line="256"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December 31, 1998 filed with the Securities and Exchange Commission. The total includes 208,237 shares over which the shareholder has shared voting power with its parent holding company, American Express Company, and 3,308,809 shares over which the shareholder has shared dispositive power with its parent holding company, American Express Company. American Express Company disclaims beneficial ownership of the shares referred to in the Schedule 13G.</w:t>
      </w:r>
    </w:p>
    <w:p>
      <w:pPr>
        <w:spacing w:after="0" w:line="2" w:lineRule="exact"/>
        <w:rPr>
          <w:rFonts w:ascii="Courier New" w:cs="Courier New" w:eastAsia="Courier New" w:hAnsi="Courier New"/>
          <w:sz w:val="14"/>
          <w:szCs w:val="14"/>
          <w:color w:val="auto"/>
        </w:rPr>
      </w:pPr>
    </w:p>
    <w:p>
      <w:pPr>
        <w:ind w:left="350" w:right="317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February 16, 1999 filed with the Securities and Exchange Commission. Richard C. Perry, as sole stockholder of Perry Corp., has the power to vote and dispose of the shares reported.</w:t>
      </w:r>
    </w:p>
    <w:p>
      <w:pPr>
        <w:spacing w:after="0" w:line="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February 1, 1999 filed with the Securities and Exchange Commission. The total includes stock held by certain affiliated entities and individuals over which FMR Corp. and such affiliates have the sole power to vote or to direct the vote of 1,165,400 shares and the sole power to dispose or direct the disposition of 2,366,174 shares as a result of acting as investment adviser or sub-adviser to certain investment companies.</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16(a) BENEFICIAL OWNERSHIP</w:t>
      </w:r>
    </w:p>
    <w:p>
      <w:pPr>
        <w:jc w:val="center"/>
        <w:ind w:right="3179"/>
        <w:spacing w:after="0"/>
        <w:rPr>
          <w:sz w:val="20"/>
          <w:szCs w:val="20"/>
          <w:color w:val="auto"/>
        </w:rPr>
      </w:pPr>
      <w:r>
        <w:rPr>
          <w:rFonts w:ascii="Courier New" w:cs="Courier New" w:eastAsia="Courier New" w:hAnsi="Courier New"/>
          <w:sz w:val="15"/>
          <w:szCs w:val="15"/>
          <w:color w:val="auto"/>
        </w:rPr>
        <w:t>REPORTING COMPLIANCE</w:t>
      </w:r>
    </w:p>
    <w:p>
      <w:pPr>
        <w:spacing w:after="0" w:line="174" w:lineRule="exact"/>
        <w:rPr>
          <w:sz w:val="20"/>
          <w:szCs w:val="20"/>
          <w:color w:val="auto"/>
        </w:rPr>
      </w:pPr>
    </w:p>
    <w:p>
      <w:pPr>
        <w:ind w:right="3259" w:firstLine="617"/>
        <w:spacing w:after="0" w:line="258" w:lineRule="auto"/>
        <w:rPr>
          <w:sz w:val="20"/>
          <w:szCs w:val="20"/>
          <w:color w:val="auto"/>
        </w:rPr>
      </w:pPr>
      <w:r>
        <w:rPr>
          <w:rFonts w:ascii="Courier New" w:cs="Courier New" w:eastAsia="Courier New" w:hAnsi="Courier New"/>
          <w:sz w:val="14"/>
          <w:szCs w:val="14"/>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6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Based solely on its review of the copies of reports furnished to the Corporation and written representations that no other reports were required for the year ended 1998, the Corporation is not aware of any reporting person who failed to file on a timely basis all reports required by Section 16(a) to be filed during 1998.</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1998, 1997 and 1996. Other than compensation paid by the Corporation as set forth below, no annual or long-term compensation of any kind was paid to the Chief Executive Officer or other named executive officers of the Corporation in each of the years in the three-year period ended December 31, 1998.</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4140" w:type="dxa"/>
            <w:vAlign w:val="bottom"/>
            <w:gridSpan w:val="2"/>
          </w:tcPr>
          <w:p>
            <w:pPr>
              <w:ind w:left="2380"/>
              <w:spacing w:after="0"/>
              <w:rPr>
                <w:sz w:val="20"/>
                <w:szCs w:val="20"/>
                <w:color w:val="auto"/>
              </w:rPr>
            </w:pPr>
            <w:r>
              <w:rPr>
                <w:rFonts w:ascii="Courier New" w:cs="Courier New" w:eastAsia="Courier New" w:hAnsi="Courier New"/>
                <w:sz w:val="15"/>
                <w:szCs w:val="15"/>
                <w:color w:val="auto"/>
                <w:w w:val="96"/>
              </w:rPr>
              <w:t>SUMMARY COMPENSATION</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TABLE</w:t>
            </w: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78"/>
        </w:trPr>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LONG-TERM</w:t>
            </w:r>
          </w:p>
        </w:tc>
        <w:tc>
          <w:tcPr>
            <w:tcW w:w="154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COMPENSATION</w:t>
            </w:r>
          </w:p>
        </w:tc>
        <w:tc>
          <w:tcPr>
            <w:tcW w:w="15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80" w:type="dxa"/>
            <w:vAlign w:val="bottom"/>
            <w:gridSpan w:val="3"/>
          </w:tcPr>
          <w:p>
            <w:pPr>
              <w:jc w:val="right"/>
              <w:ind w:right="1307"/>
              <w:spacing w:after="0"/>
              <w:rPr>
                <w:sz w:val="20"/>
                <w:szCs w:val="20"/>
                <w:color w:val="auto"/>
              </w:rPr>
            </w:pPr>
            <w:r>
              <w:rPr>
                <w:rFonts w:ascii="Courier New" w:cs="Courier New" w:eastAsia="Courier New" w:hAnsi="Courier New"/>
                <w:sz w:val="15"/>
                <w:szCs w:val="15"/>
                <w:color w:val="auto"/>
              </w:rPr>
              <w:t>ANNUAL COMPENSATION</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AWARDS</w:t>
            </w:r>
          </w:p>
        </w:tc>
        <w:tc>
          <w:tcPr>
            <w:tcW w:w="15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1"/>
              </w:rPr>
              <w: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SECURITIES</w:t>
            </w:r>
          </w:p>
        </w:tc>
        <w:tc>
          <w:tcPr>
            <w:tcW w:w="15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ANNUAL</w:t>
            </w:r>
          </w:p>
        </w:tc>
        <w:tc>
          <w:tcPr>
            <w:tcW w:w="18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UNDERLYING</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SALARY</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BONUS(1)</w:t>
            </w:r>
          </w:p>
        </w:tc>
        <w:tc>
          <w:tcPr>
            <w:tcW w:w="1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COMPENSATION(2)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OPTIONS/SARS(#)(3)</w:t>
            </w:r>
          </w:p>
        </w:tc>
        <w:tc>
          <w:tcPr>
            <w:tcW w:w="15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COMPENSATION(4)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 ...............</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$558,333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$300,000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$386,673</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60,000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Chairman,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288,745</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54,000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and Chief Executive Officer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396,667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215,862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47,000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269,375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76,772</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99,002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20,000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223,625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64,400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82,350</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18,000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5,536</w:t>
            </w:r>
          </w:p>
        </w:tc>
      </w:tr>
      <w:tr>
        <w:trPr>
          <w:trHeight w:val="170"/>
        </w:trPr>
        <w:tc>
          <w:tcPr>
            <w:tcW w:w="342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194,917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68,198</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15,000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Robert R. Winchester..................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110,184</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16,494</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15,000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207,667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104,850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15,478</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15,000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191,417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79,650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33,481</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15,000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5,250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67,342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14,000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46,800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59,978</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13,000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Chief Financial Officer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55,312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12,000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5,317</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and Treasurer</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193,750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130,285</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19,507</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10,000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and</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178,583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77,130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12,272</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10,000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4,676</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General Counsel</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162,167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37,212</w:t>
            </w: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9,000</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5,565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960" w:hanging="350"/>
        <w:spacing w:after="0" w:line="257"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Bonuses earned in 1998 were paid pursuant to the Martin Marietta Materials, Inc. Executive Incentive Plan. A portion of the cash bonus in 1998, 1997 and 1996 to be paid to the named executive officers and certain other key employees of the Corporation was deferred into stock-based awards pursuant to the Martin Marietta Materials, Inc. Incentive Stock Plan. The amounts deferred in 1998 for each of the named executive officers are as follows: Mr. Zelnak, $300,000; Mr. Sipling, $76,772; Mr. Winchester, $12,243; Ms. Henry, $52,000; and Mr. Deerson, $14,168. The amounts deferred in 1997 for each of the named executive officers are as follows: Mr. Zelnak, $225,000; Mr. Sipling, $64,400; Mr. Winchester, $11,650; Ms. Henry, $46,800; and Mr. Deerson, $8,570. The amounts deferred in 1996 for each of the named executive officers are as follows: Mr. Zelnak, $170,000; Mr. Sipling, $54,100; Mr. Winchester, $26,550; Ms. Henry, $43,900; and Mr. Deerson, $29,100. The amounts reported under "Bonus" do not include such deferred portion which are reported under "Other Annual Compensation." The amount reported under "Bonus" also includes a one-time cash bonus paid to Ms. Henry and Mr. Deerson for 1998, which amount was not eligible for deferral under the Martin Marietta Materials, Inc. Incentive Stock Plan.</w:t>
      </w:r>
    </w:p>
    <w:p>
      <w:pPr>
        <w:spacing w:after="0" w:line="163" w:lineRule="exact"/>
        <w:rPr>
          <w:rFonts w:ascii="Courier New" w:cs="Courier New" w:eastAsia="Courier New" w:hAnsi="Courier New"/>
          <w:sz w:val="14"/>
          <w:szCs w:val="14"/>
          <w:color w:val="auto"/>
        </w:rPr>
      </w:pPr>
    </w:p>
    <w:p>
      <w:pPr>
        <w:ind w:left="350" w:right="3960" w:hanging="35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on December 1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for 1998 to each of the named executives is as follows: Mr. Zelnak, 6,865; Mr. Sipling, 1,757; Mr. Winchester, 281; Ms. Henry, 1,190; and Mr. Deerson 325. The number of Units credited for 1997 to each of the named executives is as follows: Mr. Zelnak, 7,759; Mr. Sipling, 2,221; Mr. Winchester, 402; Ms. Henry, 1,614; and Mr. Deerson, 296. The number of Units credited for 1996 to each of the named executives is as follows: Mr. Zelnak, 8,293; Mr. Sipling, 2,640; Mr. Winchester, 1,296; Ms. Henry, 2,142; and Mr. Deerson, 1,420. The cost of perquisites furnished to each executive officer did not exceed the lesser of $50,000 or 10% of such officer's salary and bonus.</w:t>
      </w:r>
    </w:p>
    <w:p>
      <w:pPr>
        <w:spacing w:after="0" w:line="174"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are for Common Stock of the Corporation.</w:t>
      </w:r>
    </w:p>
    <w:p>
      <w:pPr>
        <w:spacing w:after="0" w:line="4" w:lineRule="exact"/>
        <w:rPr>
          <w:rFonts w:ascii="Courier New" w:cs="Courier New" w:eastAsia="Courier New" w:hAnsi="Courier New"/>
          <w:sz w:val="15"/>
          <w:szCs w:val="15"/>
          <w:color w:val="auto"/>
        </w:rPr>
      </w:pPr>
    </w:p>
    <w:p>
      <w:pPr>
        <w:ind w:left="350" w:right="3960"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"All Other Compensation" represent matching contributions to the Corporation's Performance Sharing Plan and, for periods prior to October 1996, the Lockheed Martin Corporation Performance Sharing Plan.</w:t>
      </w:r>
    </w:p>
    <w:p>
      <w:pPr>
        <w:sectPr>
          <w:pgSz w:w="11900" w:h="16838" w:orient="portrait"/>
          <w:cols w:equalWidth="0" w:num="1">
            <w:col w:w="11010"/>
          </w:cols>
          <w:pgMar w:left="230" w:top="283" w:right="659" w:bottom="396" w:gutter="0" w:footer="0" w:header="0"/>
        </w:sectPr>
      </w:pP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010"/>
          </w:cols>
          <w:pgMar w:left="230" w:top="283" w:right="659" w:bottom="396" w:gutter="0" w:footer="0" w:header="0"/>
          <w:type w:val="continuous"/>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4480" w:firstLine="617"/>
        <w:spacing w:after="0" w:line="237"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1998.</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INDIVIDUAL GRANTS(1)</w:t>
            </w: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82"/>
              </w:rPr>
              <w:t>--------------------------------------------------------</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POTENTIAL REALIZABLE</w:t>
            </w:r>
          </w:p>
        </w:tc>
      </w:tr>
      <w:tr>
        <w:trPr>
          <w:trHeight w:val="170"/>
        </w:trPr>
        <w:tc>
          <w:tcPr>
            <w:tcW w:w="3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VALUE AT</w:t>
            </w:r>
          </w:p>
        </w:tc>
      </w:tr>
      <w:tr>
        <w:trPr>
          <w:trHeight w:val="170"/>
        </w:trPr>
        <w:tc>
          <w:tcPr>
            <w:tcW w:w="386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NO. OF</w:t>
            </w:r>
          </w:p>
        </w:tc>
        <w:tc>
          <w:tcPr>
            <w:tcW w:w="16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PERCENT OF</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ASSUMED ANNUAL RATES OF</w:t>
            </w:r>
          </w:p>
        </w:tc>
      </w:tr>
      <w:tr>
        <w:trPr>
          <w:trHeight w:val="170"/>
        </w:trPr>
        <w:tc>
          <w:tcPr>
            <w:tcW w:w="38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OPTIONS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8"/>
              </w:rPr>
              <w:t>STOCK PRICE APPRECIATION</w:t>
            </w:r>
          </w:p>
        </w:tc>
      </w:tr>
      <w:tr>
        <w:trPr>
          <w:trHeight w:val="170"/>
        </w:trPr>
        <w:tc>
          <w:tcPr>
            <w:tcW w:w="386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UNDERLYING</w:t>
            </w:r>
          </w:p>
        </w:tc>
        <w:tc>
          <w:tcPr>
            <w:tcW w:w="16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GRANTED TO</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EXERCISE OR</w:t>
            </w:r>
          </w:p>
        </w:tc>
        <w:tc>
          <w:tcPr>
            <w:tcW w:w="1160" w:type="dxa"/>
            <w:vAlign w:val="bottom"/>
          </w:tcPr>
          <w:p>
            <w:pPr>
              <w:spacing w:after="0"/>
              <w:rPr>
                <w:sz w:val="14"/>
                <w:szCs w:val="14"/>
                <w:color w:val="auto"/>
              </w:rPr>
            </w:pPr>
          </w:p>
        </w:tc>
        <w:tc>
          <w:tcPr>
            <w:tcW w:w="240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FOR OPTION TERM(2)</w:t>
            </w:r>
          </w:p>
        </w:tc>
      </w:tr>
      <w:tr>
        <w:trPr>
          <w:trHeight w:val="170"/>
        </w:trPr>
        <w:tc>
          <w:tcPr>
            <w:tcW w:w="386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OPTIONS</w:t>
            </w:r>
          </w:p>
        </w:tc>
        <w:tc>
          <w:tcPr>
            <w:tcW w:w="16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EMPLOYEES IN</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BASE PRICE</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EXPIRATION</w:t>
            </w:r>
          </w:p>
        </w:tc>
        <w:tc>
          <w:tcPr>
            <w:tcW w:w="2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GRANTED</w:t>
            </w:r>
          </w:p>
        </w:tc>
        <w:tc>
          <w:tcPr>
            <w:tcW w:w="16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FISCAL YEAR 1998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DATE</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60,000</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18.71%</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$1,801,783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$4,566,072</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20,000</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6.24</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600,594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1,522,024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Robert R. Winchester.......................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15,000</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4.68</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450,446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1,141,518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14,000</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4.37</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420,416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1,065,417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10,000</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3.12</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300,297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761,012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80" w:hanging="350"/>
        <w:spacing w:after="0" w:line="239"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under the Stock-Based Award Plan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5,000,000 shares of the Corporation's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1998 options will vest and become exercisable in three approximately equal increments on August 20, 1999, 2000 and 2001 and expire 10 years from the date of grant. No individual may receive annual grants for more than 10 percent of the shares available under the Stock-Based Award Plan. Options awarded in 1998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9"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30"/>
          </w:cols>
          <w:pgMar w:left="230" w:top="283" w:right="139"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AGGREGATED OPTIONS EXERCISES IN LAST FISCAL</w:t>
      </w:r>
    </w:p>
    <w:p>
      <w:pPr>
        <w:ind w:left="10"/>
        <w:spacing w:after="0"/>
        <w:rPr>
          <w:sz w:val="20"/>
          <w:szCs w:val="20"/>
          <w:color w:val="auto"/>
        </w:rPr>
      </w:pPr>
      <w:r>
        <w:rPr>
          <w:rFonts w:ascii="Courier New" w:cs="Courier New" w:eastAsia="Courier New" w:hAnsi="Courier New"/>
          <w:sz w:val="15"/>
          <w:szCs w:val="15"/>
          <w:color w:val="auto"/>
        </w:rPr>
        <w:t>YEAR AND FISCAL YEAR-END OPTIONS VALUES</w:t>
      </w:r>
    </w:p>
    <w:p>
      <w:pPr>
        <w:spacing w:after="0" w:line="174" w:lineRule="exact"/>
        <w:rPr>
          <w:sz w:val="20"/>
          <w:szCs w:val="20"/>
          <w:color w:val="auto"/>
        </w:rPr>
      </w:pPr>
    </w:p>
    <w:p>
      <w:pPr>
        <w:ind w:left="10" w:right="4560" w:firstLine="617"/>
        <w:spacing w:after="0" w:line="238" w:lineRule="auto"/>
        <w:rPr>
          <w:sz w:val="20"/>
          <w:szCs w:val="20"/>
          <w:color w:val="auto"/>
        </w:rPr>
      </w:pPr>
      <w:r>
        <w:rPr>
          <w:rFonts w:ascii="Courier New" w:cs="Courier New" w:eastAsia="Courier New" w:hAnsi="Courier New"/>
          <w:sz w:val="15"/>
          <w:szCs w:val="15"/>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NUMBER OF SECURITIES</w:t>
            </w:r>
          </w:p>
        </w:tc>
        <w:tc>
          <w:tcPr>
            <w:tcW w:w="258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VALUE OF</w:t>
            </w:r>
          </w:p>
        </w:tc>
      </w:tr>
      <w:tr>
        <w:trPr>
          <w:trHeight w:val="170"/>
        </w:trPr>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UNDERLYING</w:t>
            </w:r>
          </w:p>
        </w:tc>
        <w:tc>
          <w:tcPr>
            <w:tcW w:w="2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UNEXERCISED IN-THE-MONEY</w:t>
            </w:r>
          </w:p>
        </w:tc>
      </w:tr>
      <w:tr>
        <w:trPr>
          <w:trHeight w:val="170"/>
        </w:trPr>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8"/>
              </w:rPr>
              <w:t>UNEXERCISED OPTIONS</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OPTIONS</w:t>
            </w:r>
          </w:p>
        </w:tc>
      </w:tr>
      <w:tr>
        <w:trPr>
          <w:trHeight w:val="170"/>
        </w:trPr>
        <w:tc>
          <w:tcPr>
            <w:tcW w:w="38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spacing w:after="0"/>
              <w:rPr>
                <w:sz w:val="14"/>
                <w:szCs w:val="14"/>
                <w:color w:val="auto"/>
              </w:rPr>
            </w:pPr>
          </w:p>
        </w:tc>
        <w:tc>
          <w:tcPr>
            <w:tcW w:w="26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AT FISCAL YEAR-END(1)</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AT FISCAL YEAR-END(2)</w:t>
            </w:r>
          </w:p>
        </w:tc>
      </w:tr>
      <w:tr>
        <w:trPr>
          <w:trHeight w:val="170"/>
        </w:trPr>
        <w:tc>
          <w:tcPr>
            <w:tcW w:w="386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ACQUIRED ON</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REALIZED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UNEXERCISABLE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UNEXERCISABLE</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104,333</w:t>
            </w:r>
          </w:p>
        </w:tc>
        <w:tc>
          <w:tcPr>
            <w:tcW w:w="11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$2,798,679</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18,000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111,667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  480,375</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$2,421,367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37,000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37,000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1,407,438</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798,688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Robert R. Winchester.......................</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36,000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1,380,750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673,125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28,333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26,667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1,080,137</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585,176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22,333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19,667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853,012</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436,113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560" w:hanging="350"/>
        <w:spacing w:after="0" w:line="238"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1998 as shown in "Option Grants in Last Fiscal Year" on page 12, all of which were unexercisable at year-end, are included in this table. Options granted by the Corporation in 1997, one-third of which vested in 1998; in 1996, two-thirds of which vested in 1998; and in 1995 and in prior years, all of which vested in 1998, are also included in this table.</w:t>
      </w:r>
    </w:p>
    <w:p>
      <w:pPr>
        <w:spacing w:after="0" w:line="6" w:lineRule="exact"/>
        <w:rPr>
          <w:rFonts w:ascii="Courier New" w:cs="Courier New" w:eastAsia="Courier New" w:hAnsi="Courier New"/>
          <w:sz w:val="15"/>
          <w:szCs w:val="15"/>
          <w:color w:val="auto"/>
        </w:rPr>
      </w:pPr>
    </w:p>
    <w:p>
      <w:pPr>
        <w:ind w:left="350" w:right="4660"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 AWARDS IN LAST FISCAL YEAR</w:t>
      </w:r>
    </w:p>
    <w:p>
      <w:pPr>
        <w:spacing w:after="0" w:line="175" w:lineRule="exact"/>
        <w:rPr>
          <w:sz w:val="20"/>
          <w:szCs w:val="20"/>
          <w:color w:val="auto"/>
        </w:rPr>
      </w:pPr>
    </w:p>
    <w:p>
      <w:pPr>
        <w:ind w:left="10" w:right="4660" w:firstLine="617"/>
        <w:spacing w:after="0" w:line="265" w:lineRule="auto"/>
        <w:rPr>
          <w:sz w:val="20"/>
          <w:szCs w:val="20"/>
          <w:color w:val="auto"/>
        </w:rPr>
      </w:pPr>
      <w:r>
        <w:rPr>
          <w:rFonts w:ascii="Courier New" w:cs="Courier New" w:eastAsia="Courier New" w:hAnsi="Courier New"/>
          <w:sz w:val="14"/>
          <w:szCs w:val="14"/>
          <w:color w:val="auto"/>
        </w:rPr>
        <w:t>Shown below is information on awards under the long-term incentive plan granted to the named executives in the fiscal year ended December 31, 1998.</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PERFORMANCE</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NO. OF</w:t>
            </w:r>
          </w:p>
        </w:tc>
        <w:tc>
          <w:tcPr>
            <w:tcW w:w="13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OR OTHER</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ESTIMATED FUTURE PAYOUTS UNDER</w:t>
            </w:r>
          </w:p>
        </w:tc>
      </w:tr>
      <w:tr>
        <w:trPr>
          <w:trHeight w:val="170"/>
        </w:trPr>
        <w:tc>
          <w:tcPr>
            <w:tcW w:w="440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SHARES,</w:t>
            </w:r>
          </w:p>
        </w:tc>
        <w:tc>
          <w:tcPr>
            <w:tcW w:w="13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PERIOD UNTIL</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NON-STOCK PRICE-BASED PLANS(2)</w:t>
            </w:r>
          </w:p>
        </w:tc>
      </w:tr>
      <w:tr>
        <w:trPr>
          <w:trHeight w:val="170"/>
        </w:trPr>
        <w:tc>
          <w:tcPr>
            <w:tcW w:w="4400" w:type="dxa"/>
            <w:vAlign w:val="bottom"/>
          </w:tcPr>
          <w:p>
            <w:pPr>
              <w:spacing w:after="0"/>
              <w:rPr>
                <w:sz w:val="14"/>
                <w:szCs w:val="14"/>
                <w:color w:val="auto"/>
              </w:rPr>
            </w:pP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UNITS OR</w:t>
            </w:r>
          </w:p>
        </w:tc>
        <w:tc>
          <w:tcPr>
            <w:tcW w:w="13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MATURATION</w:t>
            </w:r>
          </w:p>
        </w:tc>
        <w:tc>
          <w:tcPr>
            <w:tcW w:w="24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4"/>
              </w:rPr>
              <w:t>-------------------------------------</w:t>
            </w:r>
          </w:p>
        </w:tc>
        <w:tc>
          <w:tcPr>
            <w:tcW w:w="110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OTHER RIGHTS</w:t>
            </w:r>
          </w:p>
        </w:tc>
        <w:tc>
          <w:tcPr>
            <w:tcW w:w="13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OR PAYOUT(1)</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THRESHOLD(#)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TARGET(#)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N/A</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1,420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2,838</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4,258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N/A</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718</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1,434</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2,150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Robert R. Winchester.............................</w:t>
            </w: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N/A</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584</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1,168</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1,752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N/A</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556</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1,110</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1,666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N/A</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488</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974</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1,460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740"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period for awards granted in 1998 under the Shareholder Value Achievement Plan (the "Achievement Plan") is the three fiscal years beginning January 1, 1998 and ending December 31, 2000.</w:t>
      </w:r>
    </w:p>
    <w:p>
      <w:pPr>
        <w:spacing w:after="0" w:line="5" w:lineRule="exact"/>
        <w:rPr>
          <w:rFonts w:ascii="Courier New" w:cs="Courier New" w:eastAsia="Courier New" w:hAnsi="Courier New"/>
          <w:sz w:val="15"/>
          <w:szCs w:val="15"/>
          <w:color w:val="auto"/>
        </w:rPr>
      </w:pPr>
    </w:p>
    <w:p>
      <w:pPr>
        <w:ind w:left="350" w:right="4560" w:hanging="350"/>
        <w:spacing w:after="0" w:line="238"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denominated in units that relate to a number of shares of the Corporation's Common Stock where threshold, target and maximum numbers represent the degree to which the performance goals are achieved at the end of the three-year performance period. Awards under the Achievement Plan are based upon a combination of factors, including a total return to shareholders formula which compares the Corporation's total return to shareholders to that of the Standard &amp; Poor's 500 Index and to a peer group of companies. If the Corporation fails to meet the threshold performance objectives, no award is made under the Achievement Plan.</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30"/>
          </w:cols>
          <w:pgMar w:left="230" w:top="283" w:right="139"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The named executives participated in the Martin Marietta Materials, Inc. Pension Plan (the "Pension Plan"), which was sponsored by the Corporation and covered all of the Corporation's executive officers and substantially all of the salaried employees of the Corporation on a non-contributing basis. Set forth below is a pension plan table which shows the estimated annual benefits payable upon retirement for specified earnings and years of service under the Pension Plan.</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YEARS OF SERVICE</w:t>
            </w:r>
          </w:p>
        </w:tc>
        <w:tc>
          <w:tcPr>
            <w:tcW w:w="840" w:type="dxa"/>
            <w:vAlign w:val="bottom"/>
          </w:tcPr>
          <w:p>
            <w:pPr>
              <w:spacing w:after="0"/>
              <w:rPr>
                <w:sz w:val="14"/>
                <w:szCs w:val="14"/>
                <w:color w:val="auto"/>
              </w:rPr>
            </w:pPr>
          </w:p>
        </w:tc>
      </w:tr>
      <w:tr>
        <w:trPr>
          <w:trHeight w:val="170"/>
        </w:trPr>
        <w:tc>
          <w:tcPr>
            <w:tcW w:w="4840" w:type="dxa"/>
            <w:vAlign w:val="bottom"/>
          </w:tcPr>
          <w:p>
            <w:pPr>
              <w:spacing w:after="0"/>
              <w:rPr>
                <w:sz w:val="14"/>
                <w:szCs w:val="14"/>
                <w:color w:val="auto"/>
              </w:rPr>
            </w:pPr>
          </w:p>
        </w:tc>
        <w:tc>
          <w:tcPr>
            <w:tcW w:w="440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REMUNERATION</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$100,000..............................................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$150,000(1)...........................................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32,186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53,643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64,372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$200,000(1)...........................................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43,436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72,393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$300,000(1)...........................................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109,893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$400,000(1)...........................................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147,393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$500,000(1)...........................................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110,936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184,893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$1,000,000(1).........................................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223,436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372,393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446,872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$1,100,000(1).........................................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245,936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409,893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491,872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656,350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$1,200,000(1).........................................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268,436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357,914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447,393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536,872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716,350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8"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 of the Internal Revenue Code. The maximum earnings amount which may be considered to compute a benefit in accordance with Section 401(a)(17) of the Code is $160,000. The maximum annual amount payable under the Plan as of December 31, 1998 in accordance with Section 415(b) of the Code is $130,000.</w:t>
      </w:r>
    </w:p>
    <w:p>
      <w:pPr>
        <w:spacing w:after="0" w:line="176"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Maximum benefits payable under the Pension Plan are subject to current Internal Revenue Code limitations. The amounts listed in the foregoing table are not subject to any deduction for Social Security benefits or other offsets amounts.</w:t>
      </w:r>
    </w:p>
    <w:p>
      <w:pPr>
        <w:spacing w:after="0" w:line="176"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As of December 31, 1998, the estimated total annual benefits payable upon</w:t>
      </w:r>
    </w:p>
    <w:p>
      <w:pPr>
        <w:ind w:left="10"/>
        <w:spacing w:after="0"/>
        <w:rPr>
          <w:sz w:val="20"/>
          <w:szCs w:val="20"/>
          <w:color w:val="auto"/>
        </w:rPr>
      </w:pPr>
      <w:r>
        <w:rPr>
          <w:rFonts w:ascii="Courier New" w:cs="Courier New" w:eastAsia="Courier New" w:hAnsi="Courier New"/>
          <w:sz w:val="15"/>
          <w:szCs w:val="15"/>
          <w:color w:val="auto"/>
        </w:rPr>
        <w:t>retirement at age 65 for the individuals named in the compensation table, based</w:t>
      </w:r>
    </w:p>
    <w:p>
      <w:pPr>
        <w:ind w:left="10"/>
        <w:spacing w:after="0"/>
        <w:rPr>
          <w:sz w:val="20"/>
          <w:szCs w:val="20"/>
          <w:color w:val="auto"/>
        </w:rPr>
      </w:pPr>
      <w:r>
        <w:rPr>
          <w:rFonts w:ascii="Courier New" w:cs="Courier New" w:eastAsia="Courier New" w:hAnsi="Courier New"/>
          <w:sz w:val="15"/>
          <w:szCs w:val="15"/>
          <w:color w:val="auto"/>
        </w:rPr>
        <w:t>on continued employment at current compensation, are as follows: Mr. Zelnak,</w:t>
      </w:r>
    </w:p>
    <w:p>
      <w:pPr>
        <w:ind w:left="10"/>
        <w:spacing w:after="0" w:line="238" w:lineRule="auto"/>
        <w:rPr>
          <w:sz w:val="20"/>
          <w:szCs w:val="20"/>
          <w:color w:val="auto"/>
        </w:rPr>
      </w:pPr>
      <w:r>
        <w:rPr>
          <w:rFonts w:ascii="Courier New" w:cs="Courier New" w:eastAsia="Courier New" w:hAnsi="Courier New"/>
          <w:sz w:val="15"/>
          <w:szCs w:val="15"/>
          <w:color w:val="auto"/>
        </w:rPr>
        <w:t>$429,719; Mr. Sipling, $160,042; Mr. Winchester, $151,913; Ms. Henry, $184,708;</w:t>
      </w:r>
    </w:p>
    <w:p>
      <w:pPr>
        <w:ind w:left="10"/>
        <w:spacing w:after="0"/>
        <w:rPr>
          <w:sz w:val="20"/>
          <w:szCs w:val="20"/>
          <w:color w:val="auto"/>
        </w:rPr>
      </w:pPr>
      <w:r>
        <w:rPr>
          <w:rFonts w:ascii="Courier New" w:cs="Courier New" w:eastAsia="Courier New" w:hAnsi="Courier New"/>
          <w:sz w:val="15"/>
          <w:szCs w:val="15"/>
          <w:color w:val="auto"/>
        </w:rPr>
        <w:t>and Mr. Deerson, $146,920. These amounts include benefits that are payable under</w:t>
      </w:r>
    </w:p>
    <w:p>
      <w:pPr>
        <w:ind w:left="10"/>
        <w:spacing w:after="0"/>
        <w:rPr>
          <w:sz w:val="20"/>
          <w:szCs w:val="20"/>
          <w:color w:val="auto"/>
        </w:rPr>
      </w:pPr>
      <w:r>
        <w:rPr>
          <w:rFonts w:ascii="Courier New" w:cs="Courier New" w:eastAsia="Courier New" w:hAnsi="Courier New"/>
          <w:sz w:val="15"/>
          <w:szCs w:val="15"/>
          <w:color w:val="auto"/>
        </w:rPr>
        <w:t>the Corporation's Supplemental Excess Retirement Plan. The years of credited</w:t>
      </w:r>
    </w:p>
    <w:p>
      <w:pPr>
        <w:ind w:left="10"/>
        <w:spacing w:after="0" w:line="238" w:lineRule="auto"/>
        <w:rPr>
          <w:sz w:val="20"/>
          <w:szCs w:val="20"/>
          <w:color w:val="auto"/>
        </w:rPr>
      </w:pPr>
      <w:r>
        <w:rPr>
          <w:rFonts w:ascii="Courier New" w:cs="Courier New" w:eastAsia="Courier New" w:hAnsi="Courier New"/>
          <w:sz w:val="15"/>
          <w:szCs w:val="15"/>
          <w:color w:val="auto"/>
        </w:rPr>
        <w:t>service upon assumed retirement at age 65 for Mr. Zelnak, Mr. Sipling, Mr.</w:t>
      </w:r>
    </w:p>
    <w:p>
      <w:pPr>
        <w:ind w:left="10"/>
        <w:spacing w:after="0"/>
        <w:rPr>
          <w:sz w:val="20"/>
          <w:szCs w:val="20"/>
          <w:color w:val="auto"/>
        </w:rPr>
      </w:pPr>
      <w:r>
        <w:rPr>
          <w:rFonts w:ascii="Courier New" w:cs="Courier New" w:eastAsia="Courier New" w:hAnsi="Courier New"/>
          <w:sz w:val="15"/>
          <w:szCs w:val="15"/>
          <w:color w:val="auto"/>
        </w:rPr>
        <w:t>Winchester, Ms. Henry, and Mr. Deerson are 28.75 years, 27.67 years, 31.08</w:t>
      </w:r>
    </w:p>
    <w:p>
      <w:pPr>
        <w:ind w:left="10"/>
        <w:spacing w:after="0"/>
        <w:rPr>
          <w:sz w:val="20"/>
          <w:szCs w:val="20"/>
          <w:color w:val="auto"/>
        </w:rPr>
      </w:pPr>
      <w:r>
        <w:rPr>
          <w:rFonts w:ascii="Courier New" w:cs="Courier New" w:eastAsia="Courier New" w:hAnsi="Courier New"/>
          <w:sz w:val="15"/>
          <w:szCs w:val="15"/>
          <w:color w:val="auto"/>
        </w:rPr>
        <w:t>years, 41.67 years, and 36.75 years, respectively.</w:t>
      </w:r>
    </w:p>
    <w:p>
      <w:pPr>
        <w:spacing w:after="0" w:line="174"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Sections 401(a)(17) and 415 of the Internal Revenue Code limit the annual benefits payable under the Pension Plan. As permitted by ERISA, the Supplemental Excess Retirement Plan provides for the payment of benefits in excess of those limits and the payment of a supplemental death benefit to participants who die while employed.</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5" w:lineRule="exact"/>
        <w:rPr>
          <w:sz w:val="20"/>
          <w:szCs w:val="20"/>
          <w:color w:val="auto"/>
        </w:rPr>
      </w:pPr>
    </w:p>
    <w:p>
      <w:pPr>
        <w:ind w:right="3259" w:firstLine="617"/>
        <w:spacing w:after="0" w:line="257" w:lineRule="auto"/>
        <w:rPr>
          <w:sz w:val="20"/>
          <w:szCs w:val="20"/>
          <w:color w:val="auto"/>
        </w:rPr>
      </w:pPr>
      <w:r>
        <w:rPr>
          <w:rFonts w:ascii="Courier New" w:cs="Courier New" w:eastAsia="Courier New" w:hAnsi="Courier New"/>
          <w:sz w:val="14"/>
          <w:szCs w:val="14"/>
          <w:color w:val="auto"/>
        </w:rPr>
        <w:t>The Corporation has entered into Employment Protection Agreements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(iv) a liquidation or dissolution of the Corporation, or (v) a sale of all or substantially all of the Corporation's assets.</w:t>
      </w:r>
    </w:p>
    <w:p>
      <w:pPr>
        <w:spacing w:after="0" w:line="16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 up" payments to compensate the executives for any golden parachute excise taxes imposed under the Internal Revenue Code on account of the severance amounts.</w:t>
      </w:r>
    </w:p>
    <w:p>
      <w:pPr>
        <w:spacing w:after="0" w:line="16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REPORT OF THE COMPENSATION COMMITTEE</w:t>
      </w:r>
    </w:p>
    <w:p>
      <w:pPr>
        <w:ind w:left="2380"/>
        <w:spacing w:after="0"/>
        <w:rPr>
          <w:sz w:val="20"/>
          <w:szCs w:val="20"/>
          <w:color w:val="auto"/>
        </w:rPr>
      </w:pPr>
      <w:r>
        <w:rPr>
          <w:rFonts w:ascii="Courier New" w:cs="Courier New" w:eastAsia="Courier New" w:hAnsi="Courier New"/>
          <w:sz w:val="15"/>
          <w:szCs w:val="15"/>
          <w:color w:val="auto"/>
        </w:rPr>
        <w:t>ON EXECUTIVE COMPENSATION</w:t>
      </w:r>
    </w:p>
    <w:p>
      <w:pPr>
        <w:spacing w:after="0" w:line="174"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Corporation's executive compensation program is administered by the Compensation Committee (the "Committee") of the Board of Directors, which consists entirely of Board members who are neither officers nor employees of the Corporation. The role of the Compensation Committee is, among other things, to approve salaries and other compensation of the executive officers of the Corporation and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COMPENSATION PHILOSOPHY</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STRUCTURE AND AWARDS FOR 1998</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key elements of the Corporation's compensation structure are base salary, annual incentives and long-term incentives, each of which is intended to accomplish the overall compensation philosophy.</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Annual Compensation -- Base Salary. In setting base salaries for 1998, the Committee reviewed information drawn from various sources, including proxy statements and surveys conducted by an outside compensation consulting firm of a selected peer group of companies in the aggregates, cement and specialty chemical industries, including those in the Performance Graph peer group on page 21, and of a selected group of general industry companies with comparable revenues to those of the Corporation. The group of companies reflected in the compensation surveys was broader than the group of peer companies set forth in the Performance Graph on page 21 because of the Committee's belief that the larger group better represents the market within which it competes for executive talent. The Committee also considered the advice of independent compensation advisors. The targeted value of an executive's base salary is generally set at median competitive levels.</w:t>
      </w:r>
    </w:p>
    <w:p>
      <w:pPr>
        <w:spacing w:after="0" w:line="183"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total</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cash compensation (base salary and bonus described below) for each of the named executive officers was at approximately the median compensation of executives having similar responsibilities in the compensation surveys, including those in the Performance Graph peer group.</w:t>
      </w:r>
    </w:p>
    <w:p>
      <w:pPr>
        <w:spacing w:after="0" w:line="176"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base salary for the Chairman, President and Chief Executive Officer of the Corporation was increased during 1998 to $575,000. This represents an approximate 10 percent increase from 1997. The rate of increase in 1998 reflected the Committee's unanimous agreement on Mr. Zelnak's continued superior leadership ability as reflected by a record number of acquisitions completed in 1998, and as demonstrated by the Corporation's continued excellent financial performance as to record sales and earnings. Under Mr. Zelnak's guidance, the Corporation achieved strong earnings growth and remained an industry leader in performance as measured by return on sales and return on investment. In addition, the Committee also reviewed base salary data for chief executive officers in the compensation studies and in the Performance Graph peer group.</w:t>
      </w:r>
    </w:p>
    <w:p>
      <w:pPr>
        <w:spacing w:after="0" w:line="166"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Annual Compensation -- Bonus. To encourage achievement of the performance objectives of the Corporation, a significant portion of annual compensation takes the form of an incentive compensation bonus. In 1998,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 In addition, the Compensation Committee exercised its discretion to make certain cash bonus awards for 1998 on a subjective basis to reward exemplary individual performance.</w:t>
      </w:r>
    </w:p>
    <w:p>
      <w:pPr>
        <w:spacing w:after="0" w:line="167" w:lineRule="exact"/>
        <w:rPr>
          <w:sz w:val="20"/>
          <w:szCs w:val="20"/>
          <w:color w:val="auto"/>
        </w:rPr>
      </w:pPr>
    </w:p>
    <w:p>
      <w:pPr>
        <w:ind w:right="3359" w:firstLine="617"/>
        <w:spacing w:after="0" w:line="257" w:lineRule="auto"/>
        <w:rPr>
          <w:sz w:val="20"/>
          <w:szCs w:val="20"/>
          <w:color w:val="auto"/>
        </w:rPr>
      </w:pPr>
      <w:r>
        <w:rPr>
          <w:rFonts w:ascii="Courier New" w:cs="Courier New" w:eastAsia="Courier New" w:hAnsi="Courier New"/>
          <w:sz w:val="14"/>
          <w:szCs w:val="14"/>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customer satisfaction and product quality.</w:t>
      </w:r>
    </w:p>
    <w:p>
      <w:pPr>
        <w:spacing w:after="0" w:line="167"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 The Committee considers the recommendations of the Corporation's Chief Executive Officer but retains complete discretion in performing these reviews.</w:t>
      </w:r>
    </w:p>
    <w:p>
      <w:pPr>
        <w:spacing w:after="0" w:line="181"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Mr. Zelnak was awarded an annual incentive bonus of $600,000 for 1998 based on his outstanding performance and leadership in connection with the Corporation's financial achievements and successful acquisitions, including the acquisition of Redland Stone Products Company and the Corporation's investment in Meridian Aggregates Company. The Corporation's Incentive Stock Plan (discussed more generally below) requires Mr. Zelnak to use 25% of his 1998 annual incentive bonus towards credits of Common Stock units at a 20% discount to market value. These units generally vest in three years. In addition, Mr. Zelnak made an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irrevocable choice six months prior to the bonus determination to use 25% more, for a total of 50% of his annual incentive bonus, towards Common Stock units. Although there was no special attempt to set Mr. Zelnak's 1998 bonus in any particular relationship to the compensation data, Mr. Zelnak's bonus was above the median level of bonus compensation of CEO's in the compensation surveys, including those in the Performance Graph peer group. His total cash compensation (base salary and bonus) was slightly above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166" w:lineRule="exact"/>
        <w:rPr>
          <w:sz w:val="20"/>
          <w:szCs w:val="20"/>
          <w:color w:val="auto"/>
        </w:rPr>
      </w:pPr>
    </w:p>
    <w:p>
      <w:pPr>
        <w:ind w:right="3439" w:firstLine="617"/>
        <w:spacing w:after="0" w:line="258" w:lineRule="auto"/>
        <w:rPr>
          <w:sz w:val="20"/>
          <w:szCs w:val="20"/>
          <w:color w:val="auto"/>
        </w:rPr>
      </w:pPr>
      <w:r>
        <w:rPr>
          <w:rFonts w:ascii="Courier New" w:cs="Courier New" w:eastAsia="Courier New" w:hAnsi="Courier New"/>
          <w:sz w:val="14"/>
          <w:szCs w:val="14"/>
          <w:color w:val="auto"/>
        </w:rPr>
        <w:t>Long Term Compensation -- Stock Options. Stock options awarded under the Corporation's Amended and Restated Stock-Based Award Plan link the compensation provided to a group of 115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64"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number of options granted to an individual is based upon survey data provided by compensation consultants. The data shows the value of option awards as a multiple of base pay for comparable executive positions in other corporations. In making 1998 stock option award decisions, the Committee elected to provide option awards, as a multiple of base salary, near the average for awards made by firms in a national compensation group comprised of the same companies surveyed in the Compensation Committee's review of base salaries.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60,000 options in 1998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6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7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Long Term Compensation -- Incentive Stock Awards. In 1998, a group of 43 executive officers and key personnel participated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become fully vested and are distributed in the form of unrestricted Common Stock after approximately three years of continued additional employment with the Corporation. Participation in the plan is elective, except that executive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employees, to link directly executive officer and management compensation to shareholder returns, and to foster stock ownership in the Corporation among its key employees.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Long Term Compensation -- Shareholder Value Achievement Plan Awards. In 1998, a group of 15 executive officers and key personnel was granted awards under the Martin Marietta Materials, Inc. Shareholder Value Achievement Plan (the "Achievement Plan"). The primary purpose of the Achievement Plan is to foster and promote the long-term growth and performance of the Corporation by enhancing the Corporation's ability to attract and retain qualified key employees and motivate key employees through performance-based incentives.</w:t>
      </w:r>
    </w:p>
    <w:p>
      <w:pPr>
        <w:spacing w:after="0" w:line="177"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1998 awards granted under the Achievement Plan allow long term incentives to be earned by the Chief Executive Officer and the other participants when the Corporation attains specific return on capital goals that are equally weighted and are determined by a total return to shareholders ranking that must be at least in the 40th percentile as compared to the Standard and Poor's 500 Index and at least at the median percentile as compared to a peer group. The peer group differs and is larger than the peer group used in the Performance Graph because the Corporation has historically compared its financial performance against this larger competitor group for compensation purposes. Awards earned under this plan are made in Common Stock that vests at the end of a three-year period if the performance goals are attained. The objective of this plan is to focus senior management's attention on certain critical factors affecting the Corporation's long term performance and reward them for making successful long term decisions. The value of these awards may vary considerably based on the Corporation's stock price performance.</w:t>
      </w:r>
    </w:p>
    <w:p>
      <w:pPr>
        <w:spacing w:after="0" w:line="16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Stock-Based Awards -- Generally. 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WITH RESPECT TO DEDUCTIBILITY OF COMPENSATION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1998.</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18,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COMPENSATION COMMITTEE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Bobby F. Leonard, Chairman</w:t>
      </w:r>
    </w:p>
    <w:p>
      <w:pPr>
        <w:ind w:left="3420"/>
        <w:spacing w:after="0"/>
        <w:rPr>
          <w:sz w:val="20"/>
          <w:szCs w:val="20"/>
          <w:color w:val="auto"/>
        </w:rPr>
      </w:pPr>
      <w:r>
        <w:rPr>
          <w:rFonts w:ascii="Courier New" w:cs="Courier New" w:eastAsia="Courier New" w:hAnsi="Courier New"/>
          <w:sz w:val="15"/>
          <w:szCs w:val="15"/>
          <w:color w:val="auto"/>
        </w:rPr>
        <w:t>Marcus C. Bennett</w:t>
      </w:r>
    </w:p>
    <w:p>
      <w:pPr>
        <w:ind w:left="3420"/>
        <w:spacing w:after="0"/>
        <w:rPr>
          <w:sz w:val="20"/>
          <w:szCs w:val="20"/>
          <w:color w:val="auto"/>
        </w:rPr>
      </w:pPr>
      <w:r>
        <w:rPr>
          <w:rFonts w:ascii="Courier New" w:cs="Courier New" w:eastAsia="Courier New" w:hAnsi="Courier New"/>
          <w:sz w:val="15"/>
          <w:szCs w:val="15"/>
          <w:color w:val="auto"/>
        </w:rPr>
        <w:t>William E. McDonald</w:t>
      </w:r>
    </w:p>
    <w:p>
      <w:pPr>
        <w:ind w:left="3420"/>
        <w:spacing w:after="0" w:line="238" w:lineRule="auto"/>
        <w:rPr>
          <w:sz w:val="20"/>
          <w:szCs w:val="20"/>
          <w:color w:val="auto"/>
        </w:rPr>
      </w:pPr>
      <w:r>
        <w:rPr>
          <w:rFonts w:ascii="Courier New" w:cs="Courier New" w:eastAsia="Courier New" w:hAnsi="Courier New"/>
          <w:sz w:val="15"/>
          <w:szCs w:val="15"/>
          <w:color w:val="auto"/>
        </w:rPr>
        <w:t>William B. Sansom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COMPARISON CUMULATIVE TOTAL RETURN(1)</w:t>
      </w:r>
    </w:p>
    <w:p>
      <w:pPr>
        <w:ind w:left="1770"/>
        <w:spacing w:after="0"/>
        <w:rPr>
          <w:sz w:val="20"/>
          <w:szCs w:val="20"/>
          <w:color w:val="auto"/>
        </w:rPr>
      </w:pPr>
      <w:r>
        <w:rPr>
          <w:rFonts w:ascii="Courier New" w:cs="Courier New" w:eastAsia="Courier New" w:hAnsi="Courier New"/>
          <w:sz w:val="15"/>
          <w:szCs w:val="15"/>
          <w:color w:val="auto"/>
        </w:rPr>
        <w:t>MARTIN MARIETTA MATERIALS, INC., S&amp;P 500</w:t>
      </w:r>
    </w:p>
    <w:p>
      <w:pPr>
        <w:ind w:left="2550"/>
        <w:spacing w:after="0"/>
        <w:rPr>
          <w:sz w:val="20"/>
          <w:szCs w:val="20"/>
          <w:color w:val="auto"/>
        </w:rPr>
      </w:pPr>
      <w:r>
        <w:rPr>
          <w:rFonts w:ascii="Courier New" w:cs="Courier New" w:eastAsia="Courier New" w:hAnsi="Courier New"/>
          <w:sz w:val="15"/>
          <w:szCs w:val="15"/>
          <w:color w:val="auto"/>
        </w:rPr>
        <w:t>AND PEER GROUP INDICES</w:t>
      </w:r>
    </w:p>
    <w:p>
      <w:pPr>
        <w:spacing w:after="0" w:line="174" w:lineRule="exact"/>
        <w:rPr>
          <w:sz w:val="20"/>
          <w:szCs w:val="20"/>
          <w:color w:val="auto"/>
        </w:rPr>
      </w:pPr>
    </w:p>
    <w:p>
      <w:pPr>
        <w:ind w:left="10" w:right="3259" w:firstLine="617"/>
        <w:spacing w:after="0" w:line="258" w:lineRule="auto"/>
        <w:rPr>
          <w:sz w:val="20"/>
          <w:szCs w:val="20"/>
          <w:color w:val="auto"/>
        </w:rPr>
      </w:pPr>
      <w:r>
        <w:rPr>
          <w:rFonts w:ascii="Courier New" w:cs="Courier New" w:eastAsia="Courier New" w:hAnsi="Courier New"/>
          <w:sz w:val="14"/>
          <w:szCs w:val="14"/>
          <w:color w:val="auto"/>
        </w:rPr>
        <w:t>The following graph compares the performance of the Corporation's Common Stock to that of the Standard &amp; Poor's 500 Stock Index ("S&amp;P 500") and a market capitalization weighted index containing a group of peer companies in the aggregates and cement industries selected by the Corporation. The peer group consists of the following companies: Florida Rock Industries, Inc., Lafarge Corporation, Martin Marietta Materials, Inc. and Vulcan Materials Company.(2)</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(PERFORMANCE GRAPH)</w:t>
            </w:r>
          </w:p>
        </w:tc>
        <w:tc>
          <w:tcPr>
            <w:tcW w:w="800" w:type="dxa"/>
            <w:vAlign w:val="bottom"/>
          </w:tcPr>
          <w:p>
            <w:pPr>
              <w:spacing w:after="0"/>
              <w:rPr>
                <w:sz w:val="14"/>
                <w:szCs w:val="14"/>
                <w:color w:val="auto"/>
              </w:rPr>
            </w:pPr>
          </w:p>
        </w:tc>
      </w:tr>
      <w:tr>
        <w:trPr>
          <w:trHeight w:val="678"/>
        </w:trPr>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MLM</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Peer Index</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S&amp;P 500</w:t>
            </w:r>
          </w:p>
        </w:tc>
      </w:tr>
      <w:tr>
        <w:trPr>
          <w:trHeight w:val="170"/>
        </w:trPr>
        <w:tc>
          <w:tcPr>
            <w:tcW w:w="1400" w:type="dxa"/>
            <w:vAlign w:val="bottom"/>
          </w:tcPr>
          <w:p>
            <w:pPr>
              <w:spacing w:after="0"/>
              <w:rPr>
                <w:sz w:val="14"/>
                <w:szCs w:val="14"/>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Feb-94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100.00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100.00</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$100.00</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83.76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$101.37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92.74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93.92</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$139.47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106.67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103.92</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$171.50</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170.36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161.57</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$228.77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Dec-98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293.08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225.07</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$294.09</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Feb-99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242.43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219.92</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$296.86</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investment in the Corporation's Common Stock and each index was $100, with quarterly reinvestment of dividends.</w:t>
      </w:r>
    </w:p>
    <w:p>
      <w:pPr>
        <w:spacing w:after="0" w:line="6"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peer group index includes CalMat Co. up until the time of its merger into Vulcan Materials Company as of January 6, 1999.</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COMPENSATION COMMITTEE INTERLOCKS AND INSIDER</w:t>
      </w:r>
    </w:p>
    <w:p>
      <w:pPr>
        <w:jc w:val="center"/>
        <w:ind w:right="3259"/>
        <w:spacing w:after="0"/>
        <w:rPr>
          <w:sz w:val="20"/>
          <w:szCs w:val="20"/>
          <w:color w:val="auto"/>
        </w:rPr>
      </w:pPr>
      <w:r>
        <w:rPr>
          <w:rFonts w:ascii="Courier New" w:cs="Courier New" w:eastAsia="Courier New" w:hAnsi="Courier New"/>
          <w:sz w:val="15"/>
          <w:szCs w:val="15"/>
          <w:color w:val="auto"/>
        </w:rPr>
        <w:t>PARTICIPATION IN COMPENSATION DECISIONS</w:t>
      </w:r>
    </w:p>
    <w:p>
      <w:pPr>
        <w:spacing w:after="0" w:line="174"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Messrs. Bennett, Leonard, McDonald and Sansom served on the Corporation's Compensation Committee during 1998. Mr. Bennett served as Executive Vice President and Chief Financial Officer of Lockheed Martin Corporation from July 1996 until his retirement on January 31, 1999 and is a Director of Lockheed Martin Corporation which, until the Split-Off, owned approximately 81% of the Corporation's Common Stock. He is not, and was not, an officer or employee of the Corporation or any of its subsidiaries. Information with respect to transactions between the Corporation and Lockheed Martin Corporation can be found in "Certain Related Transactions" below.</w:t>
      </w:r>
    </w:p>
    <w:p>
      <w:pPr>
        <w:spacing w:after="0" w:line="17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CERTAIN RELATED TRANSACTIONS</w:t>
      </w:r>
    </w:p>
    <w:p>
      <w:pPr>
        <w:spacing w:after="0" w:line="175" w:lineRule="exact"/>
        <w:rPr>
          <w:sz w:val="20"/>
          <w:szCs w:val="20"/>
          <w:color w:val="auto"/>
        </w:rPr>
      </w:pPr>
    </w:p>
    <w:p>
      <w:pPr>
        <w:ind w:right="3539" w:firstLine="617"/>
        <w:spacing w:after="0" w:line="237" w:lineRule="auto"/>
        <w:rPr>
          <w:sz w:val="20"/>
          <w:szCs w:val="20"/>
          <w:color w:val="auto"/>
        </w:rPr>
      </w:pPr>
      <w:r>
        <w:rPr>
          <w:rFonts w:ascii="Courier New" w:cs="Courier New" w:eastAsia="Courier New" w:hAnsi="Courier New"/>
          <w:sz w:val="15"/>
          <w:szCs w:val="15"/>
          <w:color w:val="auto"/>
        </w:rPr>
        <w:t>The following transactions involve amounts exceeding $60,000 in which certain shareholders or Directors of the Corporation may have a material interest.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LOCKHEED MARTIN CORPORATION</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October 1996, the Corporation's Common Stock that was held by Lockheed Martin Corporation became available to the public market when Lockheed Martin disposed of its 81% ownership interest (the "Split-Off"). Before the effective date of the Split-Off, Lockheed Martin Corporation and Martin Marietta Investments Inc. held voting power over shares of Common Stock that represented approximately 72.2% and 8.8%, respectively, of the shares entitled to be cast for the election of the Board of Directors and approval of other proposals. Martin Marietta Investments Inc. is a wholly-owned subsidiary of Lockheed Martin Corporation, which is a Maryland corporation that was formed as the parent corporation of Martin Marietta Corporation and Lockheed Corporation as a result of the business combination of those two companies in March 1995. Martin Marietta Corporation and Lockheed Corporation were subsequently merged into Lockheed Martin Corporation in January 1996. Lockheed Martin Corporation is the successor to Martin Marietta Technologies, Inc., which formerly held approximately 72.2% of the Corporation's Common Stock.</w:t>
      </w:r>
    </w:p>
    <w:p>
      <w:pPr>
        <w:spacing w:after="0" w:line="18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 was included in Lockheed Martin Corporation's consolidated tax group until and including the effective day of the Split-Off, and therefore the taxable income (or loss) of the Corporation and its subsidiaries (the "Materials Consolidated Group") was included in the Lockheed Martin Corporation consolidated federal income tax return until such date. The Corporation and Lockheed Martin Corporation, as successor to Martin Marietta Corporation, are parties to a Tax Sharing Agreement, dated February 18, 1994, that allocates responsibility between the Corporation and Lockheed Martin Corporation for their respective shares of the consolidated federal income tax liability of Lockheed Martin Corporation and certain other liabilities. Pursuant to the Tax Sharing Agreement, the Corporation and Lockheed Martin Corporation make payments between them such that, with respect to any period, the amount of taxes paid by the Corporation or any refund payable to the Corporation is determined as though the Corporation filed separate federal, state and local income tax returns (including any amounts determined to be due as a result of a redetermination of the tax liability of Lockheed Martin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Corporation arising from an audit or otherwise) as the common parent of an affiliated group of corporations filing a consolidated return rather than a consolidated subsidiary of Lockheed Martin Corporation.</w:t>
      </w:r>
    </w:p>
    <w:p>
      <w:pPr>
        <w:spacing w:after="0" w:line="175"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In anticipation of the Split-Off, the Corporation and Lockheed Martin Corporation entered into a Supplemental Tax Sharing Agreement and a Tax Assurance Agreement. The Supplemental Tax Sharing Agreement allocates responsibility between the Corporation and Lockheed Martin Corporation for certain tax liabilities (including any related liability of the Corporation or Lockheed Martin Corporation to stockholders of Lockheed Martin Corporation) that may result from the failure of the Split-Off to qualify as a fully tax-free distribution. Pursuant to this agreement, any such liability generally will be allocated 81% to Lockheed Martin Corporation and 19% to the Corporation, subject to a maximum allocation of $25 million to the Corporation. However, if either Lockheed Martin Corporation or the Corporation (but not both) knowingly or willfully breaches a covenant contained in the Tax Assurance Agreement, which contains covenants relating to the parties' post-Split-Off conduct which could jeopardize the qualification of the Split-Off as fully tax-free (if, among other things, there is a change of law or in the ruling policy of the IRS), and the failure of the Split-Off to qualify as a fully tax-free distribution would not have occurred but for such breach, the resulting liability will be allocated solely to the breaching party. The Corporation would not be solely liable for the resulting liability if it first obtained an opinion of counsel (satisfactory to Lockheed Martin Corporation) to the effect that any action underlying a breach would not cause the Split-Off to fail to qualify as a fully tax-free distribution. Furthermore, if either Lockheed Martin Corporation or the Corporation is acquired in a manner that causes the failure of the Split-Off to qualify as a fully tax-free distribution under Section 355 of the Internal Revenue Code (including the recognition of gain to Lockheed Martin Corporation on the distribution of the Corporation's Common Stock pursuant to Section 355(d) of the Internal Revenue Code) and the gain did not result from a breach of the Tax Assurance Agreement, the resulting liability will be allocated solely to the corporation so acquired.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INDEPENDENT AUDITORS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Board of Directors recommends that the shareholders ratify the appointment of Ernst &amp; Young LLP, independent auditors, to audit the consolidated financial statements of the Corporation for the fiscal year 1999.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80"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BOARD UNANIMOUSLY RECOMMENDS A VOTE "FOR" RATIFICATION OF SELECTION OF ERNST &amp; YOUNG LLP AS INDEPENDENT AUDITORS.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FINANCIAL STATEMENTS</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Upon the written request of any shareholder, the Corporation will provide without charge a copy of its Annual Report on Form 10-K for the year ended December 31, 1998, filed with the Securities and Exchange Commission. Requests should be mailed to the Corporate Secretary, Martin Marietta Materials, Inc., 2710 Wycliff Road, Raleigh, North Carolina 27607.</w:t>
      </w:r>
    </w:p>
    <w:p>
      <w:pPr>
        <w:spacing w:after="0" w:line="17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METHOD OF PROXY SOLICITATION</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$15,000. The Corporation will, if requested, reimburse banks, brokerage houses and other custodians, nominees and certain fiduciaries for their reasonable expenses incurred in mailing proxy materials to their principals.</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259" w:firstLine="617"/>
        <w:spacing w:after="0" w:line="257" w:lineRule="auto"/>
        <w:rPr>
          <w:sz w:val="20"/>
          <w:szCs w:val="20"/>
          <w:color w:val="auto"/>
        </w:rPr>
      </w:pPr>
      <w:r>
        <w:rPr>
          <w:rFonts w:ascii="Courier New" w:cs="Courier New" w:eastAsia="Courier New" w:hAnsi="Courier New"/>
          <w:sz w:val="14"/>
          <w:szCs w:val="14"/>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6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SHAREHOLDERS' PROPOSALS FOR 2000 ANNUAL MEETING</w:t>
      </w:r>
    </w:p>
    <w:p>
      <w:pPr>
        <w:spacing w:after="0" w:line="175" w:lineRule="exact"/>
        <w:rPr>
          <w:sz w:val="20"/>
          <w:szCs w:val="20"/>
          <w:color w:val="auto"/>
        </w:rPr>
      </w:pPr>
    </w:p>
    <w:p>
      <w:pPr>
        <w:ind w:right="3179" w:firstLine="617"/>
        <w:spacing w:after="0" w:line="239" w:lineRule="auto"/>
        <w:rPr>
          <w:sz w:val="20"/>
          <w:szCs w:val="20"/>
          <w:color w:val="auto"/>
        </w:rPr>
      </w:pPr>
      <w:r>
        <w:rPr>
          <w:rFonts w:ascii="Courier New" w:cs="Courier New" w:eastAsia="Courier New" w:hAnsi="Courier New"/>
          <w:sz w:val="15"/>
          <w:szCs w:val="15"/>
          <w:color w:val="auto"/>
        </w:rPr>
        <w:t>Proposals by shareholders for nominations for directors or other matters intended to be presented at the 2000 Annual Meeting of Shareholders of the Corporation must be received by the Secretary of the Corporation no later than December 1, 1999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Any waiver by the Corporation of these requirements with respect to the submission of a particular shareholder proposal shall not constitute a waiver with respect to the submission of any other shareholder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26,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MARIETTA MATERIALS LOGO)</w:t>
      </w:r>
    </w:p>
    <w:p>
      <w:pPr>
        <w:sectPr>
          <w:pgSz w:w="11900" w:h="16838" w:orient="portrait"/>
          <w:cols w:equalWidth="0" w:num="1">
            <w:col w:w="10219"/>
          </w:cols>
          <w:pgMar w:left="240" w:top="283" w:right="1440"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 FOLD AND DETACH HERE -</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PROXY SOLICITED BY THE BOARD OF DIRECTORS FOR THE</w:t>
      </w:r>
    </w:p>
    <w:p>
      <w:pPr>
        <w:ind w:left="1850"/>
        <w:spacing w:after="0"/>
        <w:rPr>
          <w:sz w:val="20"/>
          <w:szCs w:val="20"/>
          <w:color w:val="auto"/>
        </w:rPr>
      </w:pPr>
      <w:r>
        <w:rPr>
          <w:rFonts w:ascii="Courier New" w:cs="Courier New" w:eastAsia="Courier New" w:hAnsi="Courier New"/>
          <w:sz w:val="15"/>
          <w:szCs w:val="15"/>
          <w:color w:val="auto"/>
        </w:rPr>
        <w:t>ANNUAL MEETING TO BE HELD MAY 19, 1999</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19, 1999, and at any adjournment thereof.</w:t>
      </w:r>
    </w:p>
    <w:p>
      <w:pPr>
        <w:spacing w:after="0" w:line="176" w:lineRule="exact"/>
        <w:rPr>
          <w:sz w:val="20"/>
          <w:szCs w:val="20"/>
          <w:color w:val="auto"/>
        </w:rPr>
      </w:pPr>
    </w:p>
    <w:p>
      <w:pPr>
        <w:ind w:left="270" w:right="3539" w:hanging="270"/>
        <w:spacing w:after="0" w:line="235" w:lineRule="auto"/>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James M. Reed, William B. Sansom, and Stephen P. Zelnak, Jr.</w:t>
      </w:r>
    </w:p>
    <w:p>
      <w:pPr>
        <w:spacing w:after="0" w:line="176" w:lineRule="exact"/>
        <w:rPr>
          <w:sz w:val="20"/>
          <w:szCs w:val="20"/>
          <w:color w:val="auto"/>
        </w:rPr>
      </w:pPr>
    </w:p>
    <w:p>
      <w:pPr>
        <w:ind w:left="270" w:right="3619" w:hanging="5"/>
        <w:spacing w:after="0" w:line="235" w:lineRule="auto"/>
        <w:tabs>
          <w:tab w:leader="none" w:pos="4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0"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 ] WITHHOLD AUTHORITY to vote for the listed nominees</w:t>
      </w:r>
    </w:p>
    <w:p>
      <w:pPr>
        <w:spacing w:after="0" w:line="169" w:lineRule="exact"/>
        <w:rPr>
          <w:sz w:val="20"/>
          <w:szCs w:val="20"/>
          <w:color w:val="auto"/>
        </w:rPr>
      </w:pPr>
    </w:p>
    <w:p>
      <w:pPr>
        <w:ind w:left="270"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ERNST &amp; YOUNG LLP AS INDEPENDENT AUDITORS</w:t>
      </w:r>
    </w:p>
    <w:p>
      <w:pPr>
        <w:spacing w:after="0" w:line="169" w:lineRule="exact"/>
        <w:rPr>
          <w:sz w:val="20"/>
          <w:szCs w:val="20"/>
          <w:color w:val="auto"/>
        </w:rPr>
      </w:pPr>
    </w:p>
    <w:p>
      <w:pPr>
        <w:ind w:left="350"/>
        <w:spacing w:after="0"/>
        <w:tabs>
          <w:tab w:leader="none" w:pos="2369" w:val="left"/>
          <w:tab w:leader="none" w:pos="474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left="270" w:right="3699" w:hanging="270"/>
        <w:spacing w:after="0" w:line="237" w:lineRule="auto"/>
        <w:tabs>
          <w:tab w:leader="none" w:pos="2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OR ANY ADJOURNMENTS THEREOF.</w:t>
      </w:r>
    </w:p>
    <w:p>
      <w:pPr>
        <w:sectPr>
          <w:pgSz w:w="11900" w:h="16838" w:orient="portrait"/>
          <w:cols w:equalWidth="0" w:num="1">
            <w:col w:w="10229"/>
          </w:cols>
          <w:pgMar w:left="23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 FOLD AND DETACH HERE -</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proxy is solicited by the Board of Directors and when properly executed will be voted as specified herein and, unless otherwise directed, will be voted FOR the election of all nominees as Directors and FOR the ratification of selection of Ernst &amp; Young LLP as independent auditors. The Board of Directors recommends voting FOR each item.</w:t>
      </w:r>
    </w:p>
    <w:p>
      <w:pPr>
        <w:spacing w:after="0" w:line="17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Receipt of Notice of Annual Meeting of Shareholders and accompanying Proxy Statement is hereby acknowledged.</w:t>
      </w:r>
    </w:p>
    <w:p>
      <w:pPr>
        <w:spacing w:after="0" w:line="17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PLEASE DATE AND SIGN EXACTLY AS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PRINTED BELOW AND RETURN PROMPTLY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IN THE ENCLOSED POSTAGE PAID</w:t>
      </w:r>
    </w:p>
    <w:p>
      <w:pPr>
        <w:ind w:left="4040"/>
        <w:spacing w:after="0"/>
        <w:rPr>
          <w:sz w:val="20"/>
          <w:szCs w:val="20"/>
          <w:color w:val="auto"/>
        </w:rPr>
      </w:pPr>
      <w:r>
        <w:rPr>
          <w:rFonts w:ascii="Courier New" w:cs="Courier New" w:eastAsia="Courier New" w:hAnsi="Courier New"/>
          <w:sz w:val="15"/>
          <w:szCs w:val="15"/>
          <w:color w:val="auto"/>
        </w:rPr>
        <w:t>ENVELOPE.</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pacing w:after="0" w:line="10" w:lineRule="exact"/>
        <w:rPr>
          <w:sz w:val="20"/>
          <w:szCs w:val="20"/>
          <w:color w:val="auto"/>
        </w:rPr>
      </w:pPr>
    </w:p>
    <w:p>
      <w:pPr>
        <w:sectPr>
          <w:pgSz w:w="11900" w:h="16838" w:orient="portrait"/>
          <w:cols w:equalWidth="0" w:num="2">
            <w:col w:w="5800" w:space="720"/>
            <w:col w:w="3699"/>
          </w:cols>
          <w:pgMar w:left="240" w:top="283" w:right="1440" w:bottom="1440" w:gutter="0" w:footer="0" w:header="0"/>
          <w:type w:val="continuous"/>
        </w:sectPr>
      </w:pPr>
    </w:p>
    <w:p>
      <w:pPr>
        <w:ind w:left="4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Signature and Title</w:t>
      </w: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Signature if held jointly</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(WHEN SIGNING AS ATTORNEY,</w:t>
      </w:r>
    </w:p>
    <w:p>
      <w:pPr>
        <w:ind w:left="4040"/>
        <w:spacing w:after="0"/>
        <w:rPr>
          <w:sz w:val="20"/>
          <w:szCs w:val="20"/>
          <w:color w:val="auto"/>
        </w:rPr>
      </w:pPr>
      <w:r>
        <w:rPr>
          <w:rFonts w:ascii="Courier New" w:cs="Courier New" w:eastAsia="Courier New" w:hAnsi="Courier New"/>
          <w:sz w:val="15"/>
          <w:szCs w:val="15"/>
          <w:color w:val="auto"/>
        </w:rPr>
        <w:t>EXECUTOR, ADMINISTRATOR, TRUSTEE,</w:t>
      </w:r>
    </w:p>
    <w:p>
      <w:pPr>
        <w:ind w:left="4040"/>
        <w:spacing w:after="0"/>
        <w:rPr>
          <w:sz w:val="20"/>
          <w:szCs w:val="20"/>
          <w:color w:val="auto"/>
        </w:rPr>
      </w:pPr>
      <w:r>
        <w:rPr>
          <w:rFonts w:ascii="Courier New" w:cs="Courier New" w:eastAsia="Courier New" w:hAnsi="Courier New"/>
          <w:sz w:val="15"/>
          <w:szCs w:val="15"/>
          <w:color w:val="auto"/>
        </w:rPr>
        <w:t>GUARDIAN, ETC., GIVE TITLE AS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SUCH. IF JOINT ACCOUNT, EACH JOINT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OWNER SHOULD SIGN. IF A</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CORPORATION OR A PARTNERSHIP, SIGN</w:t>
      </w:r>
    </w:p>
    <w:p>
      <w:pPr>
        <w:spacing w:after="0" w:line="11"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FULL CORPORATE NAME OR PARTNERSHIP</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AS THE CASE MAY BE, BY AN</w:t>
      </w:r>
    </w:p>
    <w:p>
      <w:pPr>
        <w:ind w:left="4040"/>
        <w:spacing w:after="0"/>
        <w:rPr>
          <w:sz w:val="20"/>
          <w:szCs w:val="20"/>
          <w:color w:val="auto"/>
        </w:rPr>
      </w:pPr>
      <w:r>
        <w:rPr>
          <w:rFonts w:ascii="Courier New" w:cs="Courier New" w:eastAsia="Courier New" w:hAnsi="Courier New"/>
          <w:sz w:val="15"/>
          <w:szCs w:val="15"/>
          <w:color w:val="auto"/>
        </w:rPr>
        <w:t>AUTHORIZED PERSON.)</w:t>
      </w:r>
    </w:p>
    <w:sectPr>
      <w:pgSz w:w="11900" w:h="16838" w:orient="portrait"/>
      <w:cols w:equalWidth="0" w:num="1">
        <w:col w:w="10219"/>
      </w:cols>
      <w:pgMar w:left="240" w:top="2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
      <w:numFmt w:val="bullet"/>
      <w:start w:val="1"/>
    </w:lvl>
    <w:lvl w:ilvl="1">
      <w:lvlJc w:val="left"/>
      <w:lvlText w:val="(%2)"/>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3"/>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2019-12-14T02:18:50Z</dcterms:created>
  <dcterms:modified xsi:type="dcterms:W3CDTF">2019-12-14T02:18:50Z</dcterms:modified>
</cp:coreProperties>
</file>