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LNA Holding SRL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LHOIST GROUP,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RUE CHARLES DUBOIS 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LIMELETTE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 - 1342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BELGIUM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MARTIN MARIETTA MATERIALS INC</w:t>
              </w:r>
            </w:hyperlink>
            <w:r>
              <w:rPr/>
              <w:t xml:space="preserve"> [ </w:t>
            </w:r>
            <w:r>
              <w:rPr>
                <w:rFonts w:ascii="Times;serif" w:hAnsi="Times;serif"/>
                <w:color w:val="0000FF"/>
                <w:sz w:val="24"/>
                <w:shd w:fill="FFFFFF" w:val="clear"/>
              </w:rPr>
              <w:t>MLM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10,953,543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LNA Holding SRL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LHOIST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RUE CHARLES DUBOIS 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LIMELETTE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 - 1342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BELGIUM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Kalk en Dolomiet Maatschappij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RUE ROBERT STUMPER 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L-2557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Financiere de Gestions Internationales SCA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RUE ROBERT STUMPER 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L-2557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GPI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RUE ROBERT STUMPER 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L-2557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LNA Holding SRL ("LNH") is the record holder of 10,953,543 shares of Common Stock. LNH is a wholly owned subsidiary of Kalk en Dolomiet Maatschappij SA, which is a direct and indirect subsidiary of Financiere de Gestions Internationales SCA ("FGI"). GPI SA is the statutory manager of FGI. As a result, each of the foregoing entities may be deemed to share beneficial ownership of the Common Stock held directly by LNH. GPI SA is managed by a board of directors comprised of Jean-Pierre Berghmans, Elisabeth van der Vaeren, Pascal Rakovsky and Rene Beltjens (acting through its management company Paradocs Ter Sarl), each of whom disclaims beneficial ownership of the Common Stock beneficially owned by FGI.</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LNA Holding SRL By: /s/ Frederic Meessen, Proxy Holder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Kalk en Dolomiet Maatschappij SA By: /s/ Philippe Vauthier, Managing-Director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Financiere de Gestions Internationales SCA By: /s/ Philippe Vauthier, Delegate to the Daily Management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GPI SA By: /s/ Philippe Vauthier, Delegate to the Daily Management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734" TargetMode="External"/><Relationship Id="rId3" Type="http://schemas.openxmlformats.org/officeDocument/2006/relationships/hyperlink" Target="http://www.sec.gov/cgi-bin/browse-edgar?action=getcompany&amp;CIK=000091607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49734" TargetMode="External"/><Relationship Id="rId7" Type="http://schemas.openxmlformats.org/officeDocument/2006/relationships/hyperlink" Target="http://www.sec.gov/cgi-bin/browse-edgar?action=getcompany&amp;CIK=0002149571" TargetMode="External"/><Relationship Id="rId8" Type="http://schemas.openxmlformats.org/officeDocument/2006/relationships/hyperlink" Target="http://www.sec.gov/cgi-bin/browse-edgar?action=getcompany&amp;CIK=0002149538" TargetMode="External"/><Relationship Id="rId9" Type="http://schemas.openxmlformats.org/officeDocument/2006/relationships/hyperlink" Target="http://www.sec.gov/cgi-bin/browse-edgar?action=getcompany&amp;CIK=000214954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3684</Characters>
  <CharactersWithSpaces>4239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