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Calibri" w:cs="Calibri" w:eastAsia="Calibri" w:hAnsi="Calibri"/>
          <w:sz w:val="20"/>
          <w:szCs w:val="20"/>
          <w:b w:val="1"/>
          <w:bCs w:val="1"/>
          <w:color w:val="auto"/>
        </w:rPr>
        <w:t>UNITED STATES</w:t>
      </w:r>
    </w:p>
    <w:p>
      <w:pPr>
        <w:jc w:val="center"/>
        <w:spacing w:after="0" w:line="238" w:lineRule="auto"/>
        <w:rPr>
          <w:sz w:val="20"/>
          <w:szCs w:val="20"/>
          <w:color w:val="auto"/>
        </w:rPr>
      </w:pPr>
      <w:r>
        <w:rPr>
          <w:rFonts w:ascii="Calibri" w:cs="Calibri" w:eastAsia="Calibri" w:hAnsi="Calibri"/>
          <w:sz w:val="20"/>
          <w:szCs w:val="20"/>
          <w:b w:val="1"/>
          <w:bCs w:val="1"/>
          <w:color w:val="auto"/>
        </w:rPr>
        <w:t>SECURITIES AND EXCHANGE COMMISSION</w:t>
      </w:r>
    </w:p>
    <w:p>
      <w:pPr>
        <w:jc w:val="center"/>
        <w:spacing w:after="0"/>
        <w:rPr>
          <w:sz w:val="20"/>
          <w:szCs w:val="20"/>
          <w:color w:val="auto"/>
        </w:rPr>
      </w:pPr>
      <w:r>
        <w:rPr>
          <w:rFonts w:ascii="Calibri" w:cs="Calibri" w:eastAsia="Calibri" w:hAnsi="Calibri"/>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38100</wp:posOffset>
            </wp:positionV>
            <wp:extent cx="14230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73" w:lineRule="exact"/>
        <w:rPr>
          <w:sz w:val="24"/>
          <w:szCs w:val="24"/>
          <w:color w:val="auto"/>
        </w:rPr>
      </w:pPr>
    </w:p>
    <w:p>
      <w:pPr>
        <w:jc w:val="center"/>
        <w:spacing w:after="0"/>
        <w:rPr>
          <w:sz w:val="20"/>
          <w:szCs w:val="20"/>
          <w:color w:val="auto"/>
        </w:rPr>
      </w:pPr>
      <w:r>
        <w:rPr>
          <w:rFonts w:ascii="Calibri" w:cs="Calibri" w:eastAsia="Calibri" w:hAnsi="Calibri"/>
          <w:sz w:val="20"/>
          <w:szCs w:val="20"/>
          <w:b w:val="1"/>
          <w:bCs w:val="1"/>
          <w:color w:val="auto"/>
        </w:rPr>
        <w:t>FORM 10-Q</w:t>
      </w:r>
    </w:p>
    <w:p>
      <w:pPr>
        <w:spacing w:after="0" w:line="126" w:lineRule="exact"/>
        <w:rPr>
          <w:sz w:val="24"/>
          <w:szCs w:val="24"/>
          <w:color w:val="auto"/>
        </w:rPr>
      </w:pPr>
    </w:p>
    <w:p>
      <w:pPr>
        <w:spacing w:after="0"/>
        <w:rPr>
          <w:sz w:val="20"/>
          <w:szCs w:val="20"/>
          <w:color w:val="auto"/>
        </w:rPr>
      </w:pPr>
      <w:r>
        <w:rPr>
          <w:rFonts w:ascii="Calibri" w:cs="Calibri" w:eastAsia="Calibri" w:hAnsi="Calibri"/>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-106680</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ind w:left="480" w:hanging="459"/>
        <w:spacing w:after="0"/>
        <w:tabs>
          <w:tab w:leader="none" w:pos="480" w:val="left"/>
        </w:tabs>
        <w:numPr>
          <w:ilvl w:val="0"/>
          <w:numId w:val="1"/>
        </w:numPr>
        <w:rPr>
          <w:rFonts w:ascii="MS PGothic" w:cs="MS PGothic" w:eastAsia="MS PGothic" w:hAnsi="MS PGothic"/>
          <w:sz w:val="20"/>
          <w:szCs w:val="20"/>
          <w:color w:val="auto"/>
          <w:highlight w:val="black"/>
        </w:rPr>
      </w:pPr>
      <w:r>
        <w:rPr>
          <w:rFonts w:ascii="Calibri" w:cs="Calibri" w:eastAsia="Calibri" w:hAnsi="Calibri"/>
          <w:sz w:val="20"/>
          <w:szCs w:val="20"/>
          <w:b w:val="1"/>
          <w:bCs w:val="1"/>
          <w:color w:val="auto"/>
        </w:rPr>
        <w:t>QUARTERLY REPORT PURSUANT TO SECTION 13 OR 15(d) OF THE SECURITIES EXCHANGE ACT OF 1934</w:t>
      </w:r>
    </w:p>
    <w:p>
      <w:pPr>
        <w:spacing w:after="0" w:line="93" w:lineRule="exact"/>
        <w:rPr>
          <w:sz w:val="24"/>
          <w:szCs w:val="24"/>
          <w:color w:val="auto"/>
        </w:rPr>
      </w:pPr>
    </w:p>
    <w:p>
      <w:pPr>
        <w:jc w:val="center"/>
        <w:spacing w:after="0"/>
        <w:rPr>
          <w:sz w:val="20"/>
          <w:szCs w:val="20"/>
          <w:color w:val="auto"/>
        </w:rPr>
      </w:pPr>
      <w:r>
        <w:rPr>
          <w:rFonts w:ascii="Calibri" w:cs="Calibri" w:eastAsia="Calibri" w:hAnsi="Calibri"/>
          <w:sz w:val="20"/>
          <w:szCs w:val="20"/>
          <w:b w:val="1"/>
          <w:bCs w:val="1"/>
          <w:color w:val="auto"/>
        </w:rPr>
        <w:t>For the quarterly period ended September 30, 2024</w:t>
      </w:r>
    </w:p>
    <w:p>
      <w:pPr>
        <w:spacing w:after="0" w:line="53" w:lineRule="exact"/>
        <w:rPr>
          <w:sz w:val="24"/>
          <w:szCs w:val="24"/>
          <w:color w:val="auto"/>
        </w:rPr>
      </w:pPr>
    </w:p>
    <w:p>
      <w:pPr>
        <w:jc w:val="center"/>
        <w:spacing w:after="0"/>
        <w:rPr>
          <w:sz w:val="20"/>
          <w:szCs w:val="20"/>
          <w:color w:val="auto"/>
        </w:rPr>
      </w:pPr>
      <w:r>
        <w:rPr>
          <w:rFonts w:ascii="Calibri" w:cs="Calibri" w:eastAsia="Calibri" w:hAnsi="Calibri"/>
          <w:sz w:val="20"/>
          <w:szCs w:val="20"/>
          <w:b w:val="1"/>
          <w:bCs w:val="1"/>
          <w:color w:val="auto"/>
        </w:rPr>
        <w:t>OR</w:t>
      </w:r>
    </w:p>
    <w:p>
      <w:pPr>
        <w:spacing w:after="0" w:line="120"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20"/>
          <w:szCs w:val="20"/>
          <w:color w:val="auto"/>
          <w:highlight w:val="black"/>
        </w:rPr>
      </w:pPr>
      <w:r>
        <w:rPr>
          <w:rFonts w:ascii="Calibri" w:cs="Calibri" w:eastAsia="Calibri" w:hAnsi="Calibri"/>
          <w:sz w:val="20"/>
          <w:szCs w:val="20"/>
          <w:b w:val="1"/>
          <w:bCs w:val="1"/>
          <w:color w:val="auto"/>
        </w:rPr>
        <w:t>TRANSITION REPORT PURSUANT TO SECTION 13 OR 15(d) OF THE SECURITIES EXCHANGE ACT OF 1934</w:t>
      </w:r>
    </w:p>
    <w:p>
      <w:pPr>
        <w:spacing w:after="0" w:line="93" w:lineRule="exact"/>
        <w:rPr>
          <w:sz w:val="24"/>
          <w:szCs w:val="24"/>
          <w:color w:val="auto"/>
        </w:rPr>
      </w:pPr>
    </w:p>
    <w:p>
      <w:pPr>
        <w:ind w:left="3220"/>
        <w:spacing w:after="0"/>
        <w:tabs>
          <w:tab w:leader="none" w:pos="7720" w:val="left"/>
        </w:tabs>
        <w:rPr>
          <w:sz w:val="20"/>
          <w:szCs w:val="20"/>
          <w:color w:val="auto"/>
        </w:rPr>
      </w:pPr>
      <w:r>
        <w:rPr>
          <w:rFonts w:ascii="Calibri" w:cs="Calibri" w:eastAsia="Calibri" w:hAnsi="Calibri"/>
          <w:sz w:val="20"/>
          <w:szCs w:val="20"/>
          <w:b w:val="1"/>
          <w:bCs w:val="1"/>
          <w:color w:val="auto"/>
        </w:rPr>
        <w:t>For the transiton period from</w:t>
      </w:r>
      <w:r>
        <w:rPr>
          <w:sz w:val="20"/>
          <w:szCs w:val="20"/>
          <w:color w:val="auto"/>
        </w:rPr>
        <w:tab/>
      </w:r>
      <w:r>
        <w:rPr>
          <w:rFonts w:ascii="Calibri" w:cs="Calibri" w:eastAsia="Calibri" w:hAnsi="Calibri"/>
          <w:sz w:val="20"/>
          <w:szCs w:val="20"/>
          <w:b w:val="1"/>
          <w:bCs w:val="1"/>
          <w:color w:val="auto"/>
        </w:rPr>
        <w:t>to</w:t>
      </w:r>
    </w:p>
    <w:p>
      <w:pPr>
        <w:spacing w:after="0" w:line="107" w:lineRule="exact"/>
        <w:rPr>
          <w:sz w:val="24"/>
          <w:szCs w:val="24"/>
          <w:color w:val="auto"/>
        </w:rPr>
      </w:pPr>
    </w:p>
    <w:p>
      <w:pPr>
        <w:jc w:val="center"/>
        <w:spacing w:after="0"/>
        <w:rPr>
          <w:sz w:val="20"/>
          <w:szCs w:val="20"/>
          <w:color w:val="auto"/>
        </w:rPr>
      </w:pPr>
      <w:r>
        <w:rPr>
          <w:rFonts w:ascii="Calibri" w:cs="Calibri" w:eastAsia="Calibri" w:hAnsi="Calibri"/>
          <w:sz w:val="20"/>
          <w:szCs w:val="20"/>
          <w:b w:val="1"/>
          <w:bCs w:val="1"/>
          <w:color w:val="auto"/>
        </w:rPr>
        <w:t>Commission File Number: 1-12744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72390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7" w:lineRule="exact"/>
        <w:rPr>
          <w:sz w:val="24"/>
          <w:szCs w:val="24"/>
          <w:color w:val="auto"/>
        </w:rPr>
      </w:pPr>
    </w:p>
    <w:p>
      <w:pPr>
        <w:jc w:val="center"/>
        <w:spacing w:after="0"/>
        <w:rPr>
          <w:sz w:val="20"/>
          <w:szCs w:val="20"/>
          <w:color w:val="auto"/>
        </w:rPr>
      </w:pPr>
      <w:r>
        <w:rPr>
          <w:rFonts w:ascii="Calibri" w:cs="Calibri" w:eastAsia="Calibri" w:hAnsi="Calibri"/>
          <w:sz w:val="20"/>
          <w:szCs w:val="20"/>
          <w:b w:val="1"/>
          <w:bCs w:val="1"/>
          <w:color w:val="auto"/>
        </w:rPr>
        <w:t>MARTIN MARIETTA MATERIALS, INC.</w:t>
      </w:r>
    </w:p>
    <w:p>
      <w:pPr>
        <w:jc w:val="center"/>
        <w:spacing w:after="0" w:line="238" w:lineRule="auto"/>
        <w:rPr>
          <w:sz w:val="20"/>
          <w:szCs w:val="20"/>
          <w:color w:val="auto"/>
        </w:rPr>
      </w:pPr>
      <w:r>
        <w:rPr>
          <w:rFonts w:ascii="Calibri" w:cs="Calibri" w:eastAsia="Calibri" w:hAnsi="Calibri"/>
          <w:sz w:val="20"/>
          <w:szCs w:val="20"/>
          <w:b w:val="1"/>
          <w:bCs w:val="1"/>
          <w:color w:val="auto"/>
        </w:rPr>
        <w:t>(Exact Name of Registrant as Specifed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23" w:lineRule="exact"/>
        <w:rPr>
          <w:sz w:val="24"/>
          <w:szCs w:val="24"/>
          <w:color w:val="auto"/>
        </w:rPr>
      </w:pPr>
    </w:p>
    <w:tbl>
      <w:tblPr>
        <w:tblLayout w:type="fixed"/>
        <w:tblInd w:w="1260" w:type="dxa"/>
        <w:tblCellMar>
          <w:top w:w="0" w:type="dxa"/>
          <w:left w:w="0" w:type="dxa"/>
          <w:bottom w:w="0" w:type="dxa"/>
          <w:right w:w="0" w:type="dxa"/>
        </w:tblCellMar>
      </w:tblPr>
      <w:tr>
        <w:trPr>
          <w:trHeight w:val="244"/>
        </w:trPr>
        <w:tc>
          <w:tcPr>
            <w:tcW w:w="4700" w:type="dxa"/>
            <w:vAlign w:val="bottom"/>
          </w:tcPr>
          <w:p>
            <w:pPr>
              <w:jc w:val="center"/>
              <w:ind w:right="1499"/>
              <w:spacing w:after="0"/>
              <w:rPr>
                <w:sz w:val="20"/>
                <w:szCs w:val="20"/>
                <w:color w:val="auto"/>
              </w:rPr>
            </w:pPr>
            <w:r>
              <w:rPr>
                <w:rFonts w:ascii="Calibri" w:cs="Calibri" w:eastAsia="Calibri" w:hAnsi="Calibri"/>
                <w:sz w:val="20"/>
                <w:szCs w:val="20"/>
                <w:b w:val="1"/>
                <w:bCs w:val="1"/>
                <w:color w:val="auto"/>
              </w:rPr>
              <w:t>North Carolina</w:t>
            </w:r>
          </w:p>
        </w:tc>
        <w:tc>
          <w:tcPr>
            <w:tcW w:w="3380" w:type="dxa"/>
            <w:vAlign w:val="bottom"/>
          </w:tcPr>
          <w:p>
            <w:pPr>
              <w:jc w:val="right"/>
              <w:ind w:right="339"/>
              <w:spacing w:after="0"/>
              <w:rPr>
                <w:sz w:val="20"/>
                <w:szCs w:val="20"/>
                <w:color w:val="auto"/>
              </w:rPr>
            </w:pPr>
            <w:r>
              <w:rPr>
                <w:rFonts w:ascii="Calibri" w:cs="Calibri" w:eastAsia="Calibri" w:hAnsi="Calibri"/>
                <w:sz w:val="20"/>
                <w:szCs w:val="20"/>
                <w:b w:val="1"/>
                <w:bCs w:val="1"/>
                <w:color w:val="auto"/>
              </w:rPr>
              <w:t>56-1848578</w:t>
            </w:r>
          </w:p>
        </w:tc>
      </w:tr>
      <w:tr>
        <w:trPr>
          <w:trHeight w:val="198"/>
        </w:trPr>
        <w:tc>
          <w:tcPr>
            <w:tcW w:w="4700" w:type="dxa"/>
            <w:vAlign w:val="bottom"/>
          </w:tcPr>
          <w:p>
            <w:pPr>
              <w:jc w:val="center"/>
              <w:ind w:right="1499"/>
              <w:spacing w:after="0"/>
              <w:rPr>
                <w:sz w:val="20"/>
                <w:szCs w:val="20"/>
                <w:color w:val="auto"/>
              </w:rPr>
            </w:pPr>
            <w:r>
              <w:rPr>
                <w:rFonts w:ascii="Calibri" w:cs="Calibri" w:eastAsia="Calibri" w:hAnsi="Calibri"/>
                <w:sz w:val="13"/>
                <w:szCs w:val="13"/>
                <w:b w:val="1"/>
                <w:bCs w:val="1"/>
                <w:color w:val="auto"/>
                <w:w w:val="99"/>
              </w:rPr>
              <w:t>(State or other jurisdicton of incorporaton or organizaton)</w:t>
            </w:r>
          </w:p>
        </w:tc>
        <w:tc>
          <w:tcPr>
            <w:tcW w:w="3380" w:type="dxa"/>
            <w:vAlign w:val="bottom"/>
          </w:tcPr>
          <w:p>
            <w:pPr>
              <w:jc w:val="center"/>
              <w:ind w:left="1479"/>
              <w:spacing w:after="0"/>
              <w:rPr>
                <w:sz w:val="20"/>
                <w:szCs w:val="20"/>
                <w:color w:val="auto"/>
              </w:rPr>
            </w:pPr>
            <w:r>
              <w:rPr>
                <w:rFonts w:ascii="Calibri" w:cs="Calibri" w:eastAsia="Calibri" w:hAnsi="Calibri"/>
                <w:sz w:val="13"/>
                <w:szCs w:val="13"/>
                <w:b w:val="1"/>
                <w:bCs w:val="1"/>
                <w:color w:val="auto"/>
              </w:rPr>
              <w:t>(I.R.S. Employer Identfcaton No.)</w:t>
            </w:r>
          </w:p>
        </w:tc>
      </w:tr>
      <w:tr>
        <w:trPr>
          <w:trHeight w:val="261"/>
        </w:trPr>
        <w:tc>
          <w:tcPr>
            <w:tcW w:w="4700" w:type="dxa"/>
            <w:vAlign w:val="bottom"/>
          </w:tcPr>
          <w:p>
            <w:pPr>
              <w:jc w:val="center"/>
              <w:ind w:right="1519"/>
              <w:spacing w:after="0"/>
              <w:rPr>
                <w:sz w:val="20"/>
                <w:szCs w:val="20"/>
                <w:color w:val="auto"/>
              </w:rPr>
            </w:pPr>
            <w:r>
              <w:rPr>
                <w:rFonts w:ascii="Calibri" w:cs="Calibri" w:eastAsia="Calibri" w:hAnsi="Calibri"/>
                <w:sz w:val="20"/>
                <w:szCs w:val="20"/>
                <w:b w:val="1"/>
                <w:bCs w:val="1"/>
                <w:color w:val="auto"/>
              </w:rPr>
              <w:t>4123 Parklake Avenue, Raleigh, NC</w:t>
            </w:r>
          </w:p>
        </w:tc>
        <w:tc>
          <w:tcPr>
            <w:tcW w:w="3380" w:type="dxa"/>
            <w:vAlign w:val="bottom"/>
          </w:tcPr>
          <w:p>
            <w:pPr>
              <w:jc w:val="right"/>
              <w:ind w:right="579"/>
              <w:spacing w:after="0"/>
              <w:rPr>
                <w:sz w:val="20"/>
                <w:szCs w:val="20"/>
                <w:color w:val="auto"/>
              </w:rPr>
            </w:pPr>
            <w:r>
              <w:rPr>
                <w:rFonts w:ascii="Calibri" w:cs="Calibri" w:eastAsia="Calibri" w:hAnsi="Calibri"/>
                <w:sz w:val="20"/>
                <w:szCs w:val="20"/>
                <w:b w:val="1"/>
                <w:bCs w:val="1"/>
                <w:color w:val="auto"/>
              </w:rPr>
              <w:t>27612</w:t>
            </w:r>
          </w:p>
        </w:tc>
      </w:tr>
      <w:tr>
        <w:trPr>
          <w:trHeight w:val="198"/>
        </w:trPr>
        <w:tc>
          <w:tcPr>
            <w:tcW w:w="4700" w:type="dxa"/>
            <w:vAlign w:val="bottom"/>
          </w:tcPr>
          <w:p>
            <w:pPr>
              <w:jc w:val="center"/>
              <w:ind w:right="1499"/>
              <w:spacing w:after="0"/>
              <w:rPr>
                <w:sz w:val="20"/>
                <w:szCs w:val="20"/>
                <w:color w:val="auto"/>
              </w:rPr>
            </w:pPr>
            <w:r>
              <w:rPr>
                <w:rFonts w:ascii="Calibri" w:cs="Calibri" w:eastAsia="Calibri" w:hAnsi="Calibri"/>
                <w:sz w:val="13"/>
                <w:szCs w:val="13"/>
                <w:b w:val="1"/>
                <w:bCs w:val="1"/>
                <w:color w:val="auto"/>
              </w:rPr>
              <w:t>(Address of principal executve ofces)</w:t>
            </w:r>
          </w:p>
        </w:tc>
        <w:tc>
          <w:tcPr>
            <w:tcW w:w="3380" w:type="dxa"/>
            <w:vAlign w:val="bottom"/>
          </w:tcPr>
          <w:p>
            <w:pPr>
              <w:jc w:val="center"/>
              <w:ind w:left="1479"/>
              <w:spacing w:after="0"/>
              <w:rPr>
                <w:sz w:val="20"/>
                <w:szCs w:val="20"/>
                <w:color w:val="auto"/>
              </w:rPr>
            </w:pPr>
            <w:r>
              <w:rPr>
                <w:rFonts w:ascii="Calibri" w:cs="Calibri" w:eastAsia="Calibri" w:hAnsi="Calibri"/>
                <w:sz w:val="13"/>
                <w:szCs w:val="13"/>
                <w:b w:val="1"/>
                <w:bCs w:val="1"/>
                <w:color w:val="auto"/>
                <w:w w:val="98"/>
              </w:rPr>
              <w:t>(Zip Code)</w:t>
            </w:r>
          </w:p>
        </w:tc>
      </w:tr>
    </w:tbl>
    <w:p>
      <w:pPr>
        <w:spacing w:after="0" w:line="71" w:lineRule="exact"/>
        <w:rPr>
          <w:sz w:val="24"/>
          <w:szCs w:val="24"/>
          <w:color w:val="auto"/>
        </w:rPr>
      </w:pPr>
    </w:p>
    <w:p>
      <w:pPr>
        <w:jc w:val="center"/>
        <w:spacing w:after="0"/>
        <w:rPr>
          <w:sz w:val="20"/>
          <w:szCs w:val="20"/>
          <w:color w:val="auto"/>
        </w:rPr>
      </w:pPr>
      <w:r>
        <w:rPr>
          <w:rFonts w:ascii="Calibri" w:cs="Calibri" w:eastAsia="Calibri" w:hAnsi="Calibri"/>
          <w:sz w:val="20"/>
          <w:szCs w:val="20"/>
          <w:b w:val="1"/>
          <w:bCs w:val="1"/>
          <w:color w:val="auto"/>
        </w:rPr>
        <w:t>Registrant’s telephone number, including area code: (919) 781-4550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72390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5" w:lineRule="exact"/>
        <w:rPr>
          <w:sz w:val="24"/>
          <w:szCs w:val="24"/>
          <w:color w:val="auto"/>
        </w:rPr>
      </w:pPr>
    </w:p>
    <w:p>
      <w:pPr>
        <w:ind w:left="600"/>
        <w:spacing w:after="0"/>
        <w:rPr>
          <w:sz w:val="20"/>
          <w:szCs w:val="20"/>
          <w:color w:val="auto"/>
        </w:rPr>
      </w:pPr>
      <w:r>
        <w:rPr>
          <w:rFonts w:ascii="Calibri" w:cs="Calibri" w:eastAsia="Calibri" w:hAnsi="Calibri"/>
          <w:sz w:val="16"/>
          <w:szCs w:val="16"/>
          <w:color w:val="auto"/>
        </w:rPr>
        <w:t>Securites registered pursuant to Secton 12(b) of the Act:</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Calibri" w:cs="Calibri" w:eastAsia="Calibri" w:hAnsi="Calibri"/>
                <w:sz w:val="14"/>
                <w:szCs w:val="14"/>
                <w:b w:val="1"/>
                <w:bCs w:val="1"/>
                <w:color w:val="auto"/>
              </w:rPr>
              <w:t>Trading</w:t>
            </w:r>
          </w:p>
        </w:tc>
        <w:tc>
          <w:tcPr>
            <w:tcW w:w="120" w:type="dxa"/>
            <w:vAlign w:val="bottom"/>
          </w:tcPr>
          <w:p>
            <w:pPr>
              <w:spacing w:after="0"/>
              <w:rPr>
                <w:sz w:val="14"/>
                <w:szCs w:val="14"/>
                <w:color w:val="auto"/>
              </w:rPr>
            </w:pPr>
          </w:p>
        </w:tc>
        <w:tc>
          <w:tcPr>
            <w:tcW w:w="5040" w:type="dxa"/>
            <w:vAlign w:val="bottom"/>
          </w:tcPr>
          <w:p>
            <w:pPr>
              <w:spacing w:after="0"/>
              <w:rPr>
                <w:sz w:val="14"/>
                <w:szCs w:val="14"/>
                <w:color w:val="auto"/>
              </w:rPr>
            </w:pPr>
          </w:p>
        </w:tc>
      </w:tr>
      <w:tr>
        <w:trPr>
          <w:trHeight w:val="176"/>
        </w:trPr>
        <w:tc>
          <w:tcPr>
            <w:tcW w:w="4280" w:type="dxa"/>
            <w:vAlign w:val="bottom"/>
          </w:tcPr>
          <w:p>
            <w:pPr>
              <w:jc w:val="center"/>
              <w:spacing w:after="0"/>
              <w:rPr>
                <w:sz w:val="20"/>
                <w:szCs w:val="20"/>
                <w:color w:val="auto"/>
              </w:rPr>
            </w:pPr>
            <w:r>
              <w:rPr>
                <w:rFonts w:ascii="Calibri" w:cs="Calibri" w:eastAsia="Calibri" w:hAnsi="Calibri"/>
                <w:sz w:val="14"/>
                <w:szCs w:val="14"/>
                <w:b w:val="1"/>
                <w:bCs w:val="1"/>
                <w:color w:val="auto"/>
              </w:rPr>
              <w:t>Title of each class</w:t>
            </w:r>
          </w:p>
        </w:tc>
        <w:tc>
          <w:tcPr>
            <w:tcW w:w="1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Calibri" w:cs="Calibri" w:eastAsia="Calibri" w:hAnsi="Calibri"/>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Pr>
          <w:p>
            <w:pPr>
              <w:jc w:val="center"/>
              <w:spacing w:after="0"/>
              <w:rPr>
                <w:sz w:val="20"/>
                <w:szCs w:val="20"/>
                <w:color w:val="auto"/>
              </w:rPr>
            </w:pPr>
            <w:r>
              <w:rPr>
                <w:rFonts w:ascii="Calibri" w:cs="Calibri" w:eastAsia="Calibri" w:hAnsi="Calibri"/>
                <w:sz w:val="14"/>
                <w:szCs w:val="14"/>
                <w:b w:val="1"/>
                <w:bCs w:val="1"/>
                <w:color w:val="auto"/>
              </w:rPr>
              <w:t>Name of each exchange on which registered</w:t>
            </w:r>
          </w:p>
        </w:tc>
      </w:tr>
      <w:tr>
        <w:trPr>
          <w:trHeight w:val="33"/>
        </w:trPr>
        <w:tc>
          <w:tcPr>
            <w:tcW w:w="4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187"/>
        </w:trPr>
        <w:tc>
          <w:tcPr>
            <w:tcW w:w="4280" w:type="dxa"/>
            <w:vAlign w:val="bottom"/>
          </w:tcPr>
          <w:p>
            <w:pPr>
              <w:jc w:val="center"/>
              <w:spacing w:after="0" w:line="187" w:lineRule="exact"/>
              <w:rPr>
                <w:sz w:val="20"/>
                <w:szCs w:val="20"/>
                <w:color w:val="auto"/>
              </w:rPr>
            </w:pPr>
            <w:r>
              <w:rPr>
                <w:rFonts w:ascii="Calibri" w:cs="Calibri" w:eastAsia="Calibri" w:hAnsi="Calibri"/>
                <w:sz w:val="16"/>
                <w:szCs w:val="16"/>
                <w:color w:val="auto"/>
              </w:rPr>
              <w:t>Common Stock (Par Value $0.01)</w:t>
            </w:r>
          </w:p>
        </w:tc>
        <w:tc>
          <w:tcPr>
            <w:tcW w:w="120" w:type="dxa"/>
            <w:vAlign w:val="bottom"/>
          </w:tcPr>
          <w:p>
            <w:pPr>
              <w:spacing w:after="0"/>
              <w:rPr>
                <w:sz w:val="16"/>
                <w:szCs w:val="16"/>
                <w:color w:val="auto"/>
              </w:rPr>
            </w:pPr>
          </w:p>
        </w:tc>
        <w:tc>
          <w:tcPr>
            <w:tcW w:w="1680" w:type="dxa"/>
            <w:vAlign w:val="bottom"/>
          </w:tcPr>
          <w:p>
            <w:pPr>
              <w:jc w:val="center"/>
              <w:spacing w:after="0" w:line="187" w:lineRule="exact"/>
              <w:rPr>
                <w:sz w:val="20"/>
                <w:szCs w:val="20"/>
                <w:color w:val="auto"/>
              </w:rPr>
            </w:pPr>
            <w:r>
              <w:rPr>
                <w:rFonts w:ascii="Calibri" w:cs="Calibri" w:eastAsia="Calibri" w:hAnsi="Calibri"/>
                <w:sz w:val="16"/>
                <w:szCs w:val="16"/>
                <w:color w:val="auto"/>
                <w:w w:val="99"/>
              </w:rPr>
              <w:t>MLM</w:t>
            </w:r>
          </w:p>
        </w:tc>
        <w:tc>
          <w:tcPr>
            <w:tcW w:w="120" w:type="dxa"/>
            <w:vAlign w:val="bottom"/>
          </w:tcPr>
          <w:p>
            <w:pPr>
              <w:spacing w:after="0"/>
              <w:rPr>
                <w:sz w:val="16"/>
                <w:szCs w:val="16"/>
                <w:color w:val="auto"/>
              </w:rPr>
            </w:pPr>
          </w:p>
        </w:tc>
        <w:tc>
          <w:tcPr>
            <w:tcW w:w="5040" w:type="dxa"/>
            <w:vAlign w:val="bottom"/>
          </w:tcPr>
          <w:p>
            <w:pPr>
              <w:jc w:val="center"/>
              <w:spacing w:after="0" w:line="187" w:lineRule="exact"/>
              <w:rPr>
                <w:sz w:val="20"/>
                <w:szCs w:val="20"/>
                <w:color w:val="auto"/>
              </w:rPr>
            </w:pPr>
            <w:r>
              <w:rPr>
                <w:rFonts w:ascii="Calibri" w:cs="Calibri" w:eastAsia="Calibri" w:hAnsi="Calibri"/>
                <w:sz w:val="16"/>
                <w:szCs w:val="16"/>
                <w:color w:val="auto"/>
                <w:w w:val="99"/>
              </w:rPr>
              <w:t>The New York Stock Exchange</w:t>
            </w:r>
          </w:p>
        </w:tc>
      </w:tr>
    </w:tbl>
    <w:p>
      <w:pPr>
        <w:spacing w:after="0" w:line="125" w:lineRule="exact"/>
        <w:rPr>
          <w:sz w:val="24"/>
          <w:szCs w:val="24"/>
          <w:color w:val="auto"/>
        </w:rPr>
      </w:pPr>
    </w:p>
    <w:p>
      <w:pPr>
        <w:jc w:val="both"/>
        <w:ind w:firstLine="599"/>
        <w:spacing w:after="0" w:line="215" w:lineRule="exact"/>
        <w:rPr>
          <w:sz w:val="20"/>
          <w:szCs w:val="20"/>
          <w:color w:val="auto"/>
        </w:rPr>
      </w:pPr>
      <w:r>
        <w:rPr>
          <w:rFonts w:ascii="Calibri" w:cs="Calibri" w:eastAsia="Calibri" w:hAnsi="Calibri"/>
          <w:sz w:val="16"/>
          <w:szCs w:val="16"/>
          <w:color w:val="auto"/>
        </w:rPr>
        <w:t xml:space="preserve">Indicate by check mark whether the registrant (1) has fled all reports required to be fled by Secton 13 or 15(d) of the Securites Exchange Act of 1934 during the preceding 12 months (or for such shorter period that the registrant was required to fle such reports), and (2) has been subject to such fling requirements for the past 90 days. Yes </w:t>
      </w:r>
      <w:r>
        <w:rPr>
          <w:rFonts w:ascii="MS PGothic" w:cs="MS PGothic" w:eastAsia="MS PGothic" w:hAnsi="MS PGothic"/>
          <w:sz w:val="16"/>
          <w:szCs w:val="16"/>
          <w:color w:val="auto"/>
        </w:rPr>
        <w:t>☒</w:t>
      </w:r>
      <w:r>
        <w:rPr>
          <w:rFonts w:ascii="Calibri" w:cs="Calibri" w:eastAsia="Calibri" w:hAnsi="Calibri"/>
          <w:sz w:val="16"/>
          <w:szCs w:val="16"/>
          <w:color w:val="auto"/>
        </w:rPr>
        <w:t xml:space="preserve"> No </w:t>
      </w:r>
      <w:r>
        <w:rPr>
          <w:rFonts w:ascii="MS PGothic" w:cs="MS PGothic" w:eastAsia="MS PGothic" w:hAnsi="MS PGothic"/>
          <w:sz w:val="16"/>
          <w:szCs w:val="16"/>
          <w:color w:val="auto"/>
        </w:rPr>
        <w:t>☐</w:t>
      </w:r>
    </w:p>
    <w:p>
      <w:pPr>
        <w:spacing w:after="0" w:line="57" w:lineRule="exact"/>
        <w:rPr>
          <w:sz w:val="24"/>
          <w:szCs w:val="24"/>
          <w:color w:val="auto"/>
        </w:rPr>
      </w:pPr>
    </w:p>
    <w:p>
      <w:pPr>
        <w:jc w:val="both"/>
        <w:ind w:right="20" w:firstLine="599"/>
        <w:spacing w:after="0" w:line="218" w:lineRule="exact"/>
        <w:rPr>
          <w:sz w:val="20"/>
          <w:szCs w:val="20"/>
          <w:color w:val="auto"/>
        </w:rPr>
      </w:pPr>
      <w:r>
        <w:rPr>
          <w:rFonts w:ascii="Calibri" w:cs="Calibri" w:eastAsia="Calibri" w:hAnsi="Calibri"/>
          <w:sz w:val="16"/>
          <w:szCs w:val="16"/>
          <w:color w:val="auto"/>
        </w:rPr>
        <w:t xml:space="preserve">Indicate by check mark whether the registrant has submited electronically every Interactve Data File required to be submited pursuant to Rule 405 of Regulaton S-T (§232.405 of this chapter) during the preceding 12 months (or for such shorter period that the registrant was required to submit such fles). Yes </w:t>
      </w:r>
      <w:r>
        <w:rPr>
          <w:rFonts w:ascii="MS PGothic" w:cs="MS PGothic" w:eastAsia="MS PGothic" w:hAnsi="MS PGothic"/>
          <w:sz w:val="16"/>
          <w:szCs w:val="16"/>
          <w:color w:val="auto"/>
        </w:rPr>
        <w:t>☒</w:t>
      </w:r>
      <w:r>
        <w:rPr>
          <w:rFonts w:ascii="Calibri" w:cs="Calibri" w:eastAsia="Calibri" w:hAnsi="Calibri"/>
          <w:sz w:val="16"/>
          <w:szCs w:val="16"/>
          <w:color w:val="auto"/>
        </w:rPr>
        <w:t xml:space="preserve"> No</w:t>
      </w:r>
    </w:p>
    <w:p>
      <w:pPr>
        <w:spacing w:after="0" w:line="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07" w:lineRule="exact"/>
        <w:rPr>
          <w:sz w:val="24"/>
          <w:szCs w:val="24"/>
          <w:color w:val="auto"/>
        </w:rPr>
      </w:pPr>
    </w:p>
    <w:p>
      <w:pPr>
        <w:jc w:val="both"/>
        <w:ind w:right="20" w:firstLine="599"/>
        <w:spacing w:after="0" w:line="247" w:lineRule="auto"/>
        <w:rPr>
          <w:sz w:val="20"/>
          <w:szCs w:val="20"/>
          <w:color w:val="auto"/>
        </w:rPr>
      </w:pPr>
      <w:r>
        <w:rPr>
          <w:rFonts w:ascii="Calibri" w:cs="Calibri" w:eastAsia="Calibri" w:hAnsi="Calibri"/>
          <w:sz w:val="16"/>
          <w:szCs w:val="16"/>
          <w:color w:val="auto"/>
        </w:rPr>
        <w:t>Indicate by check mark whether the registrant is a large accelerated fler, an accelerated fler, a non-accelerated fler, smaller reportng company, or an emerging growth company. See the defnitons of “large accelerated fler,” “accelerated fler,” “smaller reportng company,” and “emerging growth company” in Rule 12b-2 of the Exchange Act.</w:t>
      </w:r>
    </w:p>
    <w:p>
      <w:pPr>
        <w:spacing w:after="0" w:line="54"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020" w:type="dxa"/>
            <w:vAlign w:val="bottom"/>
          </w:tcPr>
          <w:p>
            <w:pPr>
              <w:spacing w:after="0"/>
              <w:rPr>
                <w:sz w:val="20"/>
                <w:szCs w:val="20"/>
                <w:color w:val="auto"/>
              </w:rPr>
            </w:pPr>
            <w:r>
              <w:rPr>
                <w:rFonts w:ascii="Calibri" w:cs="Calibri" w:eastAsia="Calibri" w:hAnsi="Calibri"/>
                <w:sz w:val="16"/>
                <w:szCs w:val="16"/>
                <w:color w:val="auto"/>
              </w:rPr>
              <w:t>Large accelerated fler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Calibri" w:cs="Calibri" w:eastAsia="Calibri" w:hAnsi="Calibri"/>
                <w:sz w:val="16"/>
                <w:szCs w:val="16"/>
                <w:color w:val="auto"/>
              </w:rPr>
              <w:t>Accelerated fler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2020" w:type="dxa"/>
            <w:vAlign w:val="bottom"/>
          </w:tcPr>
          <w:p>
            <w:pPr>
              <w:spacing w:after="0"/>
              <w:rPr>
                <w:sz w:val="20"/>
                <w:szCs w:val="20"/>
                <w:color w:val="auto"/>
              </w:rPr>
            </w:pPr>
            <w:r>
              <w:rPr>
                <w:rFonts w:ascii="Calibri" w:cs="Calibri" w:eastAsia="Calibri" w:hAnsi="Calibri"/>
                <w:sz w:val="16"/>
                <w:szCs w:val="16"/>
                <w:color w:val="auto"/>
              </w:rPr>
              <w:t>Non-accelerated fler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Calibri" w:cs="Calibri" w:eastAsia="Calibri" w:hAnsi="Calibri"/>
                <w:sz w:val="16"/>
                <w:szCs w:val="16"/>
                <w:color w:val="auto"/>
              </w:rPr>
              <w:t>Smaller reportng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2020" w:type="dxa"/>
            <w:vAlign w:val="bottom"/>
          </w:tcPr>
          <w:p>
            <w:pPr>
              <w:spacing w:after="0"/>
              <w:rPr>
                <w:sz w:val="20"/>
                <w:szCs w:val="20"/>
                <w:color w:val="auto"/>
              </w:rPr>
            </w:pPr>
            <w:r>
              <w:rPr>
                <w:rFonts w:ascii="Calibri" w:cs="Calibri" w:eastAsia="Calibri" w:hAnsi="Calibri"/>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70" w:lineRule="exact"/>
        <w:rPr>
          <w:sz w:val="24"/>
          <w:szCs w:val="24"/>
          <w:color w:val="auto"/>
        </w:rPr>
      </w:pPr>
    </w:p>
    <w:p>
      <w:pPr>
        <w:ind w:right="20" w:firstLine="599"/>
        <w:spacing w:after="0" w:line="222" w:lineRule="exact"/>
        <w:rPr>
          <w:sz w:val="20"/>
          <w:szCs w:val="20"/>
          <w:color w:val="auto"/>
        </w:rPr>
      </w:pPr>
      <w:r>
        <w:rPr>
          <w:rFonts w:ascii="Calibri" w:cs="Calibri" w:eastAsia="Calibri" w:hAnsi="Calibri"/>
          <w:sz w:val="16"/>
          <w:szCs w:val="16"/>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ind w:left="600" w:right="2120"/>
        <w:spacing w:after="0" w:line="267" w:lineRule="exact"/>
        <w:rPr>
          <w:sz w:val="20"/>
          <w:szCs w:val="20"/>
          <w:color w:val="auto"/>
        </w:rPr>
      </w:pPr>
      <w:r>
        <w:rPr>
          <w:rFonts w:ascii="Calibri" w:cs="Calibri" w:eastAsia="Calibri" w:hAnsi="Calibri"/>
          <w:sz w:val="16"/>
          <w:szCs w:val="16"/>
          <w:color w:val="auto"/>
        </w:rPr>
        <w:t xml:space="preserve">Indicate by check mark whether the registrant is a shell company (as defned in Rule 12b-2 of the Exchange Act). Yes </w:t>
      </w:r>
      <w:r>
        <w:rPr>
          <w:rFonts w:ascii="MS PGothic" w:cs="MS PGothic" w:eastAsia="MS PGothic" w:hAnsi="MS PGothic"/>
          <w:sz w:val="16"/>
          <w:szCs w:val="16"/>
          <w:color w:val="auto"/>
        </w:rPr>
        <w:t>☐</w:t>
      </w:r>
      <w:r>
        <w:rPr>
          <w:rFonts w:ascii="Calibri" w:cs="Calibri" w:eastAsia="Calibri" w:hAnsi="Calibri"/>
          <w:sz w:val="16"/>
          <w:szCs w:val="16"/>
          <w:color w:val="auto"/>
        </w:rPr>
        <w:t xml:space="preserve"> No </w:t>
      </w:r>
      <w:r>
        <w:rPr>
          <w:rFonts w:ascii="MS PGothic" w:cs="MS PGothic" w:eastAsia="MS PGothic" w:hAnsi="MS PGothic"/>
          <w:sz w:val="16"/>
          <w:szCs w:val="16"/>
          <w:color w:val="auto"/>
        </w:rPr>
        <w:t>☒</w:t>
      </w:r>
      <w:r>
        <w:rPr>
          <w:rFonts w:ascii="Calibri" w:cs="Calibri" w:eastAsia="Calibri" w:hAnsi="Calibri"/>
          <w:sz w:val="16"/>
          <w:szCs w:val="16"/>
          <w:color w:val="auto"/>
        </w:rPr>
        <w:t xml:space="preserve"> Indicate the number of shares outstanding of each of the issuer’s classes of Common Stock, as of the latest practcable date.</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98"/>
        </w:trPr>
        <w:tc>
          <w:tcPr>
            <w:tcW w:w="5520" w:type="dxa"/>
            <w:vAlign w:val="bottom"/>
          </w:tcPr>
          <w:p>
            <w:pPr>
              <w:jc w:val="center"/>
              <w:spacing w:after="0"/>
              <w:rPr>
                <w:sz w:val="20"/>
                <w:szCs w:val="20"/>
                <w:color w:val="auto"/>
              </w:rPr>
            </w:pPr>
            <w:r>
              <w:rPr>
                <w:rFonts w:ascii="Calibri" w:cs="Calibri" w:eastAsia="Calibri" w:hAnsi="Calibri"/>
                <w:sz w:val="14"/>
                <w:szCs w:val="14"/>
                <w:b w:val="1"/>
                <w:bCs w:val="1"/>
                <w:color w:val="auto"/>
              </w:rPr>
              <w:t>Class</w:t>
            </w:r>
          </w:p>
        </w:tc>
        <w:tc>
          <w:tcPr>
            <w:tcW w:w="220" w:type="dxa"/>
            <w:vAlign w:val="bottom"/>
          </w:tcPr>
          <w:p>
            <w:pPr>
              <w:spacing w:after="0"/>
              <w:rPr>
                <w:sz w:val="17"/>
                <w:szCs w:val="17"/>
                <w:color w:val="auto"/>
              </w:rPr>
            </w:pPr>
          </w:p>
        </w:tc>
        <w:tc>
          <w:tcPr>
            <w:tcW w:w="5500" w:type="dxa"/>
            <w:vAlign w:val="bottom"/>
          </w:tcPr>
          <w:p>
            <w:pPr>
              <w:jc w:val="center"/>
              <w:spacing w:after="0"/>
              <w:rPr>
                <w:sz w:val="20"/>
                <w:szCs w:val="20"/>
                <w:color w:val="auto"/>
              </w:rPr>
            </w:pPr>
            <w:r>
              <w:rPr>
                <w:rFonts w:ascii="Calibri" w:cs="Calibri" w:eastAsia="Calibri" w:hAnsi="Calibri"/>
                <w:sz w:val="14"/>
                <w:szCs w:val="14"/>
                <w:b w:val="1"/>
                <w:bCs w:val="1"/>
                <w:color w:val="auto"/>
              </w:rPr>
              <w:t>Outstanding as of October 25, 2024</w:t>
            </w:r>
          </w:p>
        </w:tc>
        <w:tc>
          <w:tcPr>
            <w:tcW w:w="0" w:type="dxa"/>
            <w:vAlign w:val="bottom"/>
          </w:tcPr>
          <w:p>
            <w:pPr>
              <w:spacing w:after="0"/>
              <w:rPr>
                <w:sz w:val="1"/>
                <w:szCs w:val="1"/>
                <w:color w:val="auto"/>
              </w:rPr>
            </w:pPr>
          </w:p>
        </w:tc>
      </w:tr>
      <w:tr>
        <w:trPr>
          <w:trHeight w:val="34"/>
        </w:trPr>
        <w:tc>
          <w:tcPr>
            <w:tcW w:w="552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520" w:type="dxa"/>
            <w:vAlign w:val="bottom"/>
          </w:tcPr>
          <w:p>
            <w:pPr>
              <w:jc w:val="center"/>
              <w:spacing w:after="0" w:line="187" w:lineRule="exact"/>
              <w:rPr>
                <w:sz w:val="20"/>
                <w:szCs w:val="20"/>
                <w:color w:val="auto"/>
              </w:rPr>
            </w:pPr>
            <w:r>
              <w:rPr>
                <w:rFonts w:ascii="Calibri" w:cs="Calibri" w:eastAsia="Calibri" w:hAnsi="Calibri"/>
                <w:sz w:val="16"/>
                <w:szCs w:val="16"/>
                <w:color w:val="auto"/>
              </w:rPr>
              <w:t>Common Stock, $0.01 par value</w:t>
            </w:r>
          </w:p>
        </w:tc>
        <w:tc>
          <w:tcPr>
            <w:tcW w:w="220" w:type="dxa"/>
            <w:vAlign w:val="bottom"/>
            <w:vMerge w:val="continue"/>
          </w:tcPr>
          <w:p>
            <w:pPr>
              <w:spacing w:after="0"/>
              <w:rPr>
                <w:sz w:val="16"/>
                <w:szCs w:val="16"/>
                <w:color w:val="auto"/>
              </w:rPr>
            </w:pPr>
          </w:p>
        </w:tc>
        <w:tc>
          <w:tcPr>
            <w:tcW w:w="5500" w:type="dxa"/>
            <w:vAlign w:val="bottom"/>
          </w:tcPr>
          <w:p>
            <w:pPr>
              <w:jc w:val="right"/>
              <w:ind w:right="2304"/>
              <w:spacing w:after="0" w:line="187" w:lineRule="exact"/>
              <w:rPr>
                <w:sz w:val="20"/>
                <w:szCs w:val="20"/>
                <w:color w:val="auto"/>
              </w:rPr>
            </w:pPr>
            <w:r>
              <w:rPr>
                <w:rFonts w:ascii="Calibri" w:cs="Calibri" w:eastAsia="Calibri" w:hAnsi="Calibri"/>
                <w:sz w:val="16"/>
                <w:szCs w:val="16"/>
                <w:color w:val="auto"/>
              </w:rPr>
              <w:t>61,118,057</w:t>
            </w:r>
          </w:p>
        </w:tc>
        <w:tc>
          <w:tcPr>
            <w:tcW w:w="0" w:type="dxa"/>
            <w:vAlign w:val="bottom"/>
          </w:tcPr>
          <w:p>
            <w:pPr>
              <w:spacing w:after="0"/>
              <w:rPr>
                <w:sz w:val="1"/>
                <w:szCs w:val="1"/>
                <w:color w:val="auto"/>
              </w:rPr>
            </w:pPr>
          </w:p>
        </w:tc>
      </w:tr>
      <w:tr>
        <w:trPr>
          <w:trHeight w:val="1366"/>
        </w:trPr>
        <w:tc>
          <w:tcPr>
            <w:tcW w:w="5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7" w:right="339" w:bottom="1440" w:gutter="0" w:footer="0" w:header="0"/>
        </w:sectPr>
      </w:pPr>
    </w:p>
    <w:bookmarkStart w:id="1" w:name="page2"/>
    <w:bookmarkEnd w:id="1"/>
    <w:p>
      <w:pPr>
        <w:jc w:val="center"/>
        <w:ind w:right="6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60"/>
        <w:spacing w:after="0" w:line="238" w:lineRule="auto"/>
        <w:rPr>
          <w:sz w:val="20"/>
          <w:szCs w:val="20"/>
          <w:color w:val="auto"/>
        </w:rPr>
      </w:pPr>
      <w:r>
        <w:rPr>
          <w:rFonts w:ascii="Calibri" w:cs="Calibri" w:eastAsia="Calibri" w:hAnsi="Calibri"/>
          <w:sz w:val="20"/>
          <w:szCs w:val="20"/>
          <w:color w:val="auto"/>
        </w:rPr>
        <w:t>FORM 10-Q</w:t>
      </w:r>
    </w:p>
    <w:p>
      <w:pPr>
        <w:jc w:val="center"/>
        <w:ind w:right="20"/>
        <w:spacing w:after="0"/>
        <w:rPr>
          <w:sz w:val="20"/>
          <w:szCs w:val="20"/>
          <w:color w:val="auto"/>
        </w:rPr>
      </w:pPr>
      <w:r>
        <w:rPr>
          <w:rFonts w:ascii="Calibri" w:cs="Calibri" w:eastAsia="Calibri" w:hAnsi="Calibri"/>
          <w:sz w:val="20"/>
          <w:szCs w:val="20"/>
          <w:color w:val="auto"/>
        </w:rPr>
        <w:t>For the Quarter Ended September 30, 2024</w:t>
      </w:r>
    </w:p>
    <w:p>
      <w:pPr>
        <w:spacing w:after="0" w:line="269"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Calibri" w:cs="Calibri" w:eastAsia="Calibri" w:hAnsi="Calibri"/>
                <w:sz w:val="20"/>
                <w:szCs w:val="20"/>
                <w:color w:val="auto"/>
              </w:rPr>
              <w:t>Page</w:t>
            </w:r>
          </w:p>
        </w:tc>
        <w:tc>
          <w:tcPr>
            <w:tcW w:w="0" w:type="dxa"/>
            <w:vAlign w:val="bottom"/>
          </w:tcPr>
          <w:p>
            <w:pPr>
              <w:spacing w:after="0"/>
              <w:rPr>
                <w:sz w:val="1"/>
                <w:szCs w:val="1"/>
                <w:color w:val="auto"/>
              </w:rPr>
            </w:pPr>
          </w:p>
        </w:tc>
      </w:tr>
      <w:tr>
        <w:trPr>
          <w:trHeight w:val="47"/>
        </w:trPr>
        <w:tc>
          <w:tcPr>
            <w:tcW w:w="10660" w:type="dxa"/>
            <w:vAlign w:val="bottom"/>
            <w:gridSpan w:val="21"/>
            <w:vMerge w:val="restart"/>
          </w:tcPr>
          <w:p>
            <w:pPr>
              <w:spacing w:after="0"/>
              <w:rPr>
                <w:sz w:val="20"/>
                <w:szCs w:val="20"/>
                <w:color w:val="auto"/>
              </w:rPr>
            </w:pPr>
            <w:r>
              <w:rPr>
                <w:rFonts w:ascii="Calibri" w:cs="Calibri" w:eastAsia="Calibri" w:hAnsi="Calibri"/>
                <w:sz w:val="20"/>
                <w:szCs w:val="20"/>
                <w:color w:val="auto"/>
              </w:rPr>
              <w:t>Part I. Financial Informaton:</w:t>
            </w:r>
          </w:p>
        </w:tc>
        <w:tc>
          <w:tcPr>
            <w:tcW w:w="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660" w:type="dxa"/>
            <w:vAlign w:val="bottom"/>
            <w:gridSpan w:val="21"/>
            <w:vMerge w:val="continue"/>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0"/>
        </w:trPr>
        <w:tc>
          <w:tcPr>
            <w:tcW w:w="240" w:type="dxa"/>
            <w:vAlign w:val="bottom"/>
          </w:tcPr>
          <w:p>
            <w:pPr>
              <w:spacing w:after="0"/>
              <w:rPr>
                <w:sz w:val="24"/>
                <w:szCs w:val="24"/>
                <w:color w:val="auto"/>
              </w:rPr>
            </w:pPr>
          </w:p>
        </w:tc>
        <w:tc>
          <w:tcPr>
            <w:tcW w:w="10420" w:type="dxa"/>
            <w:vAlign w:val="bottom"/>
            <w:gridSpan w:val="20"/>
          </w:tcPr>
          <w:p>
            <w:pPr>
              <w:spacing w:after="0"/>
              <w:rPr>
                <w:sz w:val="20"/>
                <w:szCs w:val="20"/>
                <w:color w:val="auto"/>
              </w:rPr>
            </w:pPr>
            <w:r>
              <w:rPr>
                <w:rFonts w:ascii="Calibri" w:cs="Calibri" w:eastAsia="Calibri" w:hAnsi="Calibri"/>
                <w:sz w:val="20"/>
                <w:szCs w:val="20"/>
                <w:color w:val="0000FF"/>
              </w:rPr>
              <w:t>Item 1. Financial Statements</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0" w:type="dxa"/>
            <w:vAlign w:val="bottom"/>
            <w:gridSpan w:val="19"/>
          </w:tcPr>
          <w:p>
            <w:pPr>
              <w:spacing w:after="0"/>
              <w:rPr>
                <w:sz w:val="20"/>
                <w:szCs w:val="20"/>
                <w:color w:val="auto"/>
              </w:rPr>
            </w:pPr>
            <w:r>
              <w:rPr>
                <w:rFonts w:ascii="Calibri" w:cs="Calibri" w:eastAsia="Calibri" w:hAnsi="Calibri"/>
                <w:sz w:val="20"/>
                <w:szCs w:val="20"/>
                <w:color w:val="0000FF"/>
              </w:rPr>
              <w:t>Consolidated Balance Sheets – September 30, 2024 and December 31, 2023</w:t>
            </w:r>
          </w:p>
        </w:tc>
        <w:tc>
          <w:tcPr>
            <w:tcW w:w="560" w:type="dxa"/>
            <w:vAlign w:val="bottom"/>
          </w:tcPr>
          <w:p>
            <w:pPr>
              <w:jc w:val="right"/>
              <w:spacing w:after="0"/>
              <w:rPr>
                <w:sz w:val="20"/>
                <w:szCs w:val="20"/>
                <w:color w:val="auto"/>
              </w:rPr>
            </w:pPr>
            <w:r>
              <w:rPr>
                <w:rFonts w:ascii="Calibri" w:cs="Calibri" w:eastAsia="Calibri" w:hAnsi="Calibri"/>
                <w:sz w:val="20"/>
                <w:szCs w:val="20"/>
                <w:color w:val="auto"/>
              </w:rPr>
              <w:t>3</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0" w:type="dxa"/>
            <w:vAlign w:val="bottom"/>
            <w:gridSpan w:val="19"/>
          </w:tcPr>
          <w:p>
            <w:pPr>
              <w:spacing w:after="0"/>
              <w:rPr>
                <w:sz w:val="20"/>
                <w:szCs w:val="20"/>
                <w:color w:val="auto"/>
              </w:rPr>
            </w:pPr>
            <w:r>
              <w:rPr>
                <w:rFonts w:ascii="Calibri" w:cs="Calibri" w:eastAsia="Calibri" w:hAnsi="Calibri"/>
                <w:sz w:val="20"/>
                <w:szCs w:val="20"/>
                <w:color w:val="0000FF"/>
              </w:rPr>
              <w:t>Consolidated Statements of Earnings and Comprehensive Earnings – Three and Nine Months Ended September 30, 2024</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780" w:type="dxa"/>
            <w:vAlign w:val="bottom"/>
            <w:tcBorders>
              <w:top w:val="single" w:sz="8" w:color="0000EE"/>
              <w:bottom w:val="single" w:sz="8" w:color="0000FF"/>
            </w:tcBorders>
            <w:gridSpan w:val="2"/>
          </w:tcPr>
          <w:p>
            <w:pPr>
              <w:spacing w:after="0" w:line="223" w:lineRule="exact"/>
              <w:rPr>
                <w:sz w:val="20"/>
                <w:szCs w:val="20"/>
                <w:color w:val="auto"/>
              </w:rPr>
            </w:pPr>
            <w:r>
              <w:rPr>
                <w:rFonts w:ascii="Calibri" w:cs="Calibri" w:eastAsia="Calibri" w:hAnsi="Calibri"/>
                <w:sz w:val="20"/>
                <w:szCs w:val="20"/>
                <w:color w:val="0000FF"/>
              </w:rPr>
              <w:t>and 2023</w:t>
            </w:r>
          </w:p>
        </w:tc>
        <w:tc>
          <w:tcPr>
            <w:tcW w:w="4640" w:type="dxa"/>
            <w:vAlign w:val="bottom"/>
            <w:tcBorders>
              <w:top w:val="single" w:sz="8" w:color="0000EE"/>
            </w:tcBorders>
            <w:gridSpan w:val="11"/>
          </w:tcPr>
          <w:p>
            <w:pPr>
              <w:spacing w:after="0"/>
              <w:rPr>
                <w:sz w:val="19"/>
                <w:szCs w:val="19"/>
                <w:color w:val="auto"/>
              </w:rPr>
            </w:pPr>
          </w:p>
        </w:tc>
        <w:tc>
          <w:tcPr>
            <w:tcW w:w="4320" w:type="dxa"/>
            <w:vAlign w:val="bottom"/>
            <w:tcBorders>
              <w:top w:val="single" w:sz="8" w:color="0000FF"/>
            </w:tcBorders>
            <w:gridSpan w:val="4"/>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line="223" w:lineRule="exact"/>
              <w:rPr>
                <w:sz w:val="20"/>
                <w:szCs w:val="20"/>
                <w:color w:val="auto"/>
              </w:rPr>
            </w:pPr>
            <w:r>
              <w:rPr>
                <w:rFonts w:ascii="Calibri" w:cs="Calibri" w:eastAsia="Calibri" w:hAnsi="Calibri"/>
                <w:sz w:val="20"/>
                <w:szCs w:val="20"/>
                <w:color w:val="auto"/>
              </w:rPr>
              <w:t>4</w:t>
            </w:r>
          </w:p>
        </w:tc>
        <w:tc>
          <w:tcPr>
            <w:tcW w:w="0" w:type="dxa"/>
            <w:vAlign w:val="bottom"/>
          </w:tcPr>
          <w:p>
            <w:pPr>
              <w:spacing w:after="0"/>
              <w:rPr>
                <w:sz w:val="1"/>
                <w:szCs w:val="1"/>
                <w:color w:val="auto"/>
              </w:rPr>
            </w:pPr>
          </w:p>
        </w:tc>
      </w:tr>
      <w:tr>
        <w:trPr>
          <w:trHeight w:val="385"/>
        </w:trPr>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0" w:type="dxa"/>
            <w:vAlign w:val="bottom"/>
            <w:gridSpan w:val="19"/>
          </w:tcPr>
          <w:p>
            <w:pPr>
              <w:spacing w:after="0"/>
              <w:rPr>
                <w:sz w:val="20"/>
                <w:szCs w:val="20"/>
                <w:color w:val="auto"/>
              </w:rPr>
            </w:pPr>
            <w:r>
              <w:rPr>
                <w:rFonts w:ascii="Calibri" w:cs="Calibri" w:eastAsia="Calibri" w:hAnsi="Calibri"/>
                <w:sz w:val="20"/>
                <w:szCs w:val="20"/>
                <w:color w:val="0000FF"/>
              </w:rPr>
              <w:t>Consolidated Statements of Cash Flows – Nine Months Ended September 30, 2024 and 2023</w:t>
            </w:r>
          </w:p>
        </w:tc>
        <w:tc>
          <w:tcPr>
            <w:tcW w:w="560" w:type="dxa"/>
            <w:vAlign w:val="bottom"/>
          </w:tcPr>
          <w:p>
            <w:pPr>
              <w:jc w:val="right"/>
              <w:spacing w:after="0"/>
              <w:rPr>
                <w:sz w:val="20"/>
                <w:szCs w:val="20"/>
                <w:color w:val="auto"/>
              </w:rPr>
            </w:pPr>
            <w:r>
              <w:rPr>
                <w:rFonts w:ascii="Calibri" w:cs="Calibri" w:eastAsia="Calibri" w:hAnsi="Calibri"/>
                <w:sz w:val="20"/>
                <w:szCs w:val="20"/>
                <w:color w:val="auto"/>
              </w:rPr>
              <w:t>5</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960" w:type="dxa"/>
            <w:vAlign w:val="bottom"/>
            <w:tcBorders>
              <w:left w:val="single" w:sz="8" w:color="0000EE"/>
            </w:tcBorders>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0" w:type="dxa"/>
            <w:vAlign w:val="bottom"/>
            <w:gridSpan w:val="19"/>
          </w:tcPr>
          <w:p>
            <w:pPr>
              <w:spacing w:after="0"/>
              <w:rPr>
                <w:sz w:val="20"/>
                <w:szCs w:val="20"/>
                <w:color w:val="auto"/>
              </w:rPr>
            </w:pPr>
            <w:r>
              <w:rPr>
                <w:rFonts w:ascii="Calibri" w:cs="Calibri" w:eastAsia="Calibri" w:hAnsi="Calibri"/>
                <w:sz w:val="20"/>
                <w:szCs w:val="20"/>
                <w:color w:val="0000FF"/>
              </w:rPr>
              <w:t>Consolidated Statements of Total Equity – Three and Nine Months Ended September 30, 2024 and 2023</w:t>
            </w:r>
          </w:p>
        </w:tc>
        <w:tc>
          <w:tcPr>
            <w:tcW w:w="560" w:type="dxa"/>
            <w:vAlign w:val="bottom"/>
          </w:tcPr>
          <w:p>
            <w:pPr>
              <w:jc w:val="right"/>
              <w:spacing w:after="0"/>
              <w:rPr>
                <w:sz w:val="20"/>
                <w:szCs w:val="20"/>
                <w:color w:val="auto"/>
              </w:rPr>
            </w:pPr>
            <w:r>
              <w:rPr>
                <w:rFonts w:ascii="Calibri" w:cs="Calibri" w:eastAsia="Calibri" w:hAnsi="Calibri"/>
                <w:sz w:val="20"/>
                <w:szCs w:val="20"/>
                <w:color w:val="auto"/>
              </w:rPr>
              <w:t>6</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960" w:type="dxa"/>
            <w:vAlign w:val="bottom"/>
            <w:tcBorders>
              <w:left w:val="single" w:sz="8" w:color="0000FF"/>
            </w:tcBorders>
            <w:shd w:val="clear" w:color="auto" w:fill="0000FF"/>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0" w:type="dxa"/>
            <w:vAlign w:val="bottom"/>
            <w:gridSpan w:val="19"/>
          </w:tcPr>
          <w:p>
            <w:pPr>
              <w:spacing w:after="0"/>
              <w:rPr>
                <w:sz w:val="20"/>
                <w:szCs w:val="20"/>
                <w:color w:val="auto"/>
              </w:rPr>
            </w:pPr>
            <w:r>
              <w:rPr>
                <w:rFonts w:ascii="Calibri" w:cs="Calibri" w:eastAsia="Calibri" w:hAnsi="Calibri"/>
                <w:sz w:val="20"/>
                <w:szCs w:val="20"/>
                <w:color w:val="0000FF"/>
              </w:rPr>
              <w:t>Notes to Consolidated Financial Statements</w:t>
            </w:r>
          </w:p>
        </w:tc>
        <w:tc>
          <w:tcPr>
            <w:tcW w:w="560" w:type="dxa"/>
            <w:vAlign w:val="bottom"/>
          </w:tcPr>
          <w:p>
            <w:pPr>
              <w:jc w:val="right"/>
              <w:spacing w:after="0"/>
              <w:rPr>
                <w:sz w:val="20"/>
                <w:szCs w:val="20"/>
                <w:color w:val="auto"/>
              </w:rPr>
            </w:pPr>
            <w:r>
              <w:rPr>
                <w:rFonts w:ascii="Calibri" w:cs="Calibri" w:eastAsia="Calibri" w:hAnsi="Calibri"/>
                <w:sz w:val="20"/>
                <w:szCs w:val="20"/>
                <w:color w:val="auto"/>
              </w:rPr>
              <w:t>7</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10420" w:type="dxa"/>
            <w:vAlign w:val="bottom"/>
            <w:gridSpan w:val="20"/>
          </w:tcPr>
          <w:p>
            <w:pPr>
              <w:spacing w:after="0"/>
              <w:rPr>
                <w:sz w:val="20"/>
                <w:szCs w:val="20"/>
                <w:color w:val="auto"/>
              </w:rPr>
            </w:pPr>
            <w:r>
              <w:rPr>
                <w:rFonts w:ascii="Calibri" w:cs="Calibri" w:eastAsia="Calibri" w:hAnsi="Calibri"/>
                <w:sz w:val="20"/>
                <w:szCs w:val="20"/>
                <w:color w:val="0000FF"/>
              </w:rPr>
              <w:t>Item 2. Management’s Discussion and Analysis of Financial Conditon and Results of Operatons</w:t>
            </w:r>
          </w:p>
        </w:tc>
        <w:tc>
          <w:tcPr>
            <w:tcW w:w="560" w:type="dxa"/>
            <w:vAlign w:val="bottom"/>
          </w:tcPr>
          <w:p>
            <w:pPr>
              <w:jc w:val="right"/>
              <w:spacing w:after="0"/>
              <w:rPr>
                <w:sz w:val="20"/>
                <w:szCs w:val="20"/>
                <w:color w:val="auto"/>
              </w:rPr>
            </w:pPr>
            <w:r>
              <w:rPr>
                <w:rFonts w:ascii="Calibri" w:cs="Calibri" w:eastAsia="Calibri" w:hAnsi="Calibri"/>
                <w:sz w:val="20"/>
                <w:szCs w:val="20"/>
                <w:color w:val="auto"/>
              </w:rPr>
              <w:t>25</w:t>
            </w:r>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40" w:type="dxa"/>
            <w:vAlign w:val="bottom"/>
            <w:gridSpan w:val="3"/>
            <w:shd w:val="clear" w:color="auto" w:fill="0000FF"/>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10420" w:type="dxa"/>
            <w:vAlign w:val="bottom"/>
            <w:gridSpan w:val="20"/>
          </w:tcPr>
          <w:p>
            <w:pPr>
              <w:spacing w:after="0"/>
              <w:rPr>
                <w:sz w:val="20"/>
                <w:szCs w:val="20"/>
                <w:color w:val="auto"/>
              </w:rPr>
            </w:pPr>
            <w:r>
              <w:rPr>
                <w:rFonts w:ascii="Calibri" w:cs="Calibri" w:eastAsia="Calibri" w:hAnsi="Calibri"/>
                <w:sz w:val="20"/>
                <w:szCs w:val="20"/>
                <w:color w:val="0000FF"/>
              </w:rPr>
              <w:t>Item 3. Quanttatve and Qualitatve Disclosures About Market Risk</w:t>
            </w:r>
          </w:p>
        </w:tc>
        <w:tc>
          <w:tcPr>
            <w:tcW w:w="560" w:type="dxa"/>
            <w:vAlign w:val="bottom"/>
          </w:tcPr>
          <w:p>
            <w:pPr>
              <w:jc w:val="right"/>
              <w:spacing w:after="0"/>
              <w:rPr>
                <w:sz w:val="20"/>
                <w:szCs w:val="20"/>
                <w:color w:val="auto"/>
              </w:rPr>
            </w:pPr>
            <w:r>
              <w:rPr>
                <w:rFonts w:ascii="Calibri" w:cs="Calibri" w:eastAsia="Calibri" w:hAnsi="Calibri"/>
                <w:sz w:val="20"/>
                <w:szCs w:val="20"/>
                <w:color w:val="auto"/>
              </w:rPr>
              <w:t>37</w:t>
            </w:r>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40" w:type="dxa"/>
            <w:vAlign w:val="bottom"/>
            <w:gridSpan w:val="3"/>
            <w:shd w:val="clear" w:color="auto" w:fill="0000FF"/>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10420" w:type="dxa"/>
            <w:vAlign w:val="bottom"/>
            <w:gridSpan w:val="20"/>
          </w:tcPr>
          <w:p>
            <w:pPr>
              <w:spacing w:after="0"/>
              <w:rPr>
                <w:sz w:val="20"/>
                <w:szCs w:val="20"/>
                <w:color w:val="auto"/>
              </w:rPr>
            </w:pPr>
            <w:r>
              <w:rPr>
                <w:rFonts w:ascii="Calibri" w:cs="Calibri" w:eastAsia="Calibri" w:hAnsi="Calibri"/>
                <w:sz w:val="20"/>
                <w:szCs w:val="20"/>
                <w:color w:val="0000FF"/>
              </w:rPr>
              <w:t>Item 4. Controls and Procedures</w:t>
            </w:r>
          </w:p>
        </w:tc>
        <w:tc>
          <w:tcPr>
            <w:tcW w:w="560" w:type="dxa"/>
            <w:vAlign w:val="bottom"/>
          </w:tcPr>
          <w:p>
            <w:pPr>
              <w:jc w:val="right"/>
              <w:spacing w:after="0"/>
              <w:rPr>
                <w:sz w:val="20"/>
                <w:szCs w:val="20"/>
                <w:color w:val="auto"/>
              </w:rPr>
            </w:pPr>
            <w:r>
              <w:rPr>
                <w:rFonts w:ascii="Calibri" w:cs="Calibri" w:eastAsia="Calibri" w:hAnsi="Calibri"/>
                <w:sz w:val="20"/>
                <w:szCs w:val="20"/>
                <w:color w:val="auto"/>
              </w:rPr>
              <w:t>37</w:t>
            </w:r>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0660" w:type="dxa"/>
            <w:vAlign w:val="bottom"/>
            <w:gridSpan w:val="21"/>
          </w:tcPr>
          <w:p>
            <w:pPr>
              <w:spacing w:after="0"/>
              <w:rPr>
                <w:sz w:val="20"/>
                <w:szCs w:val="20"/>
                <w:color w:val="auto"/>
              </w:rPr>
            </w:pPr>
            <w:r>
              <w:rPr>
                <w:rFonts w:ascii="Calibri" w:cs="Calibri" w:eastAsia="Calibri" w:hAnsi="Calibri"/>
                <w:sz w:val="20"/>
                <w:szCs w:val="20"/>
                <w:color w:val="auto"/>
              </w:rPr>
              <w:t>Part II. Other Informaton: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40" w:type="dxa"/>
            <w:vAlign w:val="bottom"/>
          </w:tcPr>
          <w:p>
            <w:pPr>
              <w:spacing w:after="0"/>
              <w:rPr>
                <w:sz w:val="24"/>
                <w:szCs w:val="24"/>
                <w:color w:val="auto"/>
              </w:rPr>
            </w:pPr>
          </w:p>
        </w:tc>
        <w:tc>
          <w:tcPr>
            <w:tcW w:w="10420" w:type="dxa"/>
            <w:vAlign w:val="bottom"/>
            <w:gridSpan w:val="20"/>
          </w:tcPr>
          <w:p>
            <w:pPr>
              <w:spacing w:after="0"/>
              <w:rPr>
                <w:sz w:val="20"/>
                <w:szCs w:val="20"/>
                <w:color w:val="auto"/>
              </w:rPr>
            </w:pPr>
            <w:r>
              <w:rPr>
                <w:rFonts w:ascii="Calibri" w:cs="Calibri" w:eastAsia="Calibri" w:hAnsi="Calibri"/>
                <w:sz w:val="20"/>
                <w:szCs w:val="20"/>
                <w:color w:val="0000FF"/>
              </w:rPr>
              <w:t>Item 1. Legal Proceedings</w:t>
            </w:r>
          </w:p>
        </w:tc>
        <w:tc>
          <w:tcPr>
            <w:tcW w:w="560" w:type="dxa"/>
            <w:vAlign w:val="bottom"/>
          </w:tcPr>
          <w:p>
            <w:pPr>
              <w:jc w:val="right"/>
              <w:spacing w:after="0"/>
              <w:rPr>
                <w:sz w:val="20"/>
                <w:szCs w:val="20"/>
                <w:color w:val="auto"/>
              </w:rPr>
            </w:pPr>
            <w:r>
              <w:rPr>
                <w:rFonts w:ascii="Calibri" w:cs="Calibri" w:eastAsia="Calibri" w:hAnsi="Calibri"/>
                <w:sz w:val="20"/>
                <w:szCs w:val="20"/>
                <w:color w:val="auto"/>
              </w:rPr>
              <w:t>38</w:t>
            </w:r>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10420" w:type="dxa"/>
            <w:vAlign w:val="bottom"/>
            <w:gridSpan w:val="20"/>
          </w:tcPr>
          <w:p>
            <w:pPr>
              <w:spacing w:after="0"/>
              <w:rPr>
                <w:sz w:val="20"/>
                <w:szCs w:val="20"/>
                <w:color w:val="auto"/>
              </w:rPr>
            </w:pPr>
            <w:r>
              <w:rPr>
                <w:rFonts w:ascii="Calibri" w:cs="Calibri" w:eastAsia="Calibri" w:hAnsi="Calibri"/>
                <w:sz w:val="20"/>
                <w:szCs w:val="20"/>
                <w:color w:val="0000FF"/>
              </w:rPr>
              <w:t>Item 1A. Risk Factors</w:t>
            </w:r>
          </w:p>
        </w:tc>
        <w:tc>
          <w:tcPr>
            <w:tcW w:w="560" w:type="dxa"/>
            <w:vAlign w:val="bottom"/>
          </w:tcPr>
          <w:p>
            <w:pPr>
              <w:jc w:val="right"/>
              <w:spacing w:after="0"/>
              <w:rPr>
                <w:sz w:val="20"/>
                <w:szCs w:val="20"/>
                <w:color w:val="auto"/>
              </w:rPr>
            </w:pPr>
            <w:r>
              <w:rPr>
                <w:rFonts w:ascii="Calibri" w:cs="Calibri" w:eastAsia="Calibri" w:hAnsi="Calibri"/>
                <w:sz w:val="20"/>
                <w:szCs w:val="20"/>
                <w:color w:val="auto"/>
              </w:rPr>
              <w:t>38</w:t>
            </w:r>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10420" w:type="dxa"/>
            <w:vAlign w:val="bottom"/>
            <w:gridSpan w:val="20"/>
          </w:tcPr>
          <w:p>
            <w:pPr>
              <w:spacing w:after="0"/>
              <w:rPr>
                <w:sz w:val="20"/>
                <w:szCs w:val="20"/>
                <w:color w:val="auto"/>
              </w:rPr>
            </w:pPr>
            <w:r>
              <w:rPr>
                <w:rFonts w:ascii="Calibri" w:cs="Calibri" w:eastAsia="Calibri" w:hAnsi="Calibri"/>
                <w:sz w:val="20"/>
                <w:szCs w:val="20"/>
                <w:color w:val="0000FF"/>
              </w:rPr>
              <w:t>Item 2. Unregistered Sales of Equity Securites and Use of Proceeds</w:t>
            </w:r>
          </w:p>
        </w:tc>
        <w:tc>
          <w:tcPr>
            <w:tcW w:w="560" w:type="dxa"/>
            <w:vAlign w:val="bottom"/>
          </w:tcPr>
          <w:p>
            <w:pPr>
              <w:jc w:val="right"/>
              <w:spacing w:after="0"/>
              <w:rPr>
                <w:sz w:val="20"/>
                <w:szCs w:val="20"/>
                <w:color w:val="auto"/>
              </w:rPr>
            </w:pPr>
            <w:r>
              <w:rPr>
                <w:rFonts w:ascii="Calibri" w:cs="Calibri" w:eastAsia="Calibri" w:hAnsi="Calibri"/>
                <w:sz w:val="20"/>
                <w:szCs w:val="20"/>
                <w:color w:val="auto"/>
              </w:rPr>
              <w:t>38</w:t>
            </w:r>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920" w:type="dxa"/>
            <w:vAlign w:val="bottom"/>
            <w:gridSpan w:val="4"/>
            <w:shd w:val="clear" w:color="auto" w:fill="0000FF"/>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10420" w:type="dxa"/>
            <w:vAlign w:val="bottom"/>
            <w:gridSpan w:val="20"/>
          </w:tcPr>
          <w:p>
            <w:pPr>
              <w:spacing w:after="0"/>
              <w:rPr>
                <w:sz w:val="20"/>
                <w:szCs w:val="20"/>
                <w:color w:val="auto"/>
              </w:rPr>
            </w:pPr>
            <w:r>
              <w:rPr>
                <w:rFonts w:ascii="Calibri" w:cs="Calibri" w:eastAsia="Calibri" w:hAnsi="Calibri"/>
                <w:sz w:val="20"/>
                <w:szCs w:val="20"/>
                <w:color w:val="0000FF"/>
              </w:rPr>
              <w:t>Item 4. Mine Safety Disclosures</w:t>
            </w:r>
          </w:p>
        </w:tc>
        <w:tc>
          <w:tcPr>
            <w:tcW w:w="560" w:type="dxa"/>
            <w:vAlign w:val="bottom"/>
          </w:tcPr>
          <w:p>
            <w:pPr>
              <w:jc w:val="right"/>
              <w:spacing w:after="0"/>
              <w:rPr>
                <w:sz w:val="20"/>
                <w:szCs w:val="20"/>
                <w:color w:val="auto"/>
              </w:rPr>
            </w:pPr>
            <w:r>
              <w:rPr>
                <w:rFonts w:ascii="Calibri" w:cs="Calibri" w:eastAsia="Calibri" w:hAnsi="Calibri"/>
                <w:sz w:val="20"/>
                <w:szCs w:val="20"/>
                <w:color w:val="auto"/>
              </w:rPr>
              <w:t>38</w:t>
            </w:r>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880" w:type="dxa"/>
            <w:vAlign w:val="bottom"/>
            <w:gridSpan w:val="1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10420" w:type="dxa"/>
            <w:vAlign w:val="bottom"/>
            <w:gridSpan w:val="20"/>
          </w:tcPr>
          <w:p>
            <w:pPr>
              <w:spacing w:after="0"/>
              <w:rPr>
                <w:sz w:val="20"/>
                <w:szCs w:val="20"/>
                <w:color w:val="auto"/>
              </w:rPr>
            </w:pPr>
            <w:r>
              <w:rPr>
                <w:rFonts w:ascii="Calibri" w:cs="Calibri" w:eastAsia="Calibri" w:hAnsi="Calibri"/>
                <w:sz w:val="20"/>
                <w:szCs w:val="20"/>
                <w:color w:val="0000FF"/>
              </w:rPr>
              <w:t>Item 5. Other Informaton</w:t>
            </w:r>
          </w:p>
        </w:tc>
        <w:tc>
          <w:tcPr>
            <w:tcW w:w="560" w:type="dxa"/>
            <w:vAlign w:val="bottom"/>
          </w:tcPr>
          <w:p>
            <w:pPr>
              <w:jc w:val="right"/>
              <w:spacing w:after="0"/>
              <w:rPr>
                <w:sz w:val="20"/>
                <w:szCs w:val="20"/>
                <w:color w:val="auto"/>
              </w:rPr>
            </w:pPr>
            <w:r>
              <w:rPr>
                <w:rFonts w:ascii="Calibri" w:cs="Calibri" w:eastAsia="Calibri" w:hAnsi="Calibri"/>
                <w:sz w:val="20"/>
                <w:szCs w:val="20"/>
                <w:color w:val="auto"/>
              </w:rPr>
              <w:t>38</w:t>
            </w:r>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8320" w:type="dxa"/>
            <w:vAlign w:val="bottom"/>
            <w:gridSpan w:val="1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10420" w:type="dxa"/>
            <w:vAlign w:val="bottom"/>
            <w:gridSpan w:val="20"/>
          </w:tcPr>
          <w:p>
            <w:pPr>
              <w:spacing w:after="0"/>
              <w:rPr>
                <w:sz w:val="20"/>
                <w:szCs w:val="20"/>
                <w:color w:val="auto"/>
              </w:rPr>
            </w:pPr>
            <w:r>
              <w:rPr>
                <w:rFonts w:ascii="Calibri" w:cs="Calibri" w:eastAsia="Calibri" w:hAnsi="Calibri"/>
                <w:sz w:val="20"/>
                <w:szCs w:val="20"/>
                <w:color w:val="0000FF"/>
              </w:rPr>
              <w:t>Item 6. Exhibits</w:t>
            </w:r>
          </w:p>
        </w:tc>
        <w:tc>
          <w:tcPr>
            <w:tcW w:w="560" w:type="dxa"/>
            <w:vAlign w:val="bottom"/>
          </w:tcPr>
          <w:p>
            <w:pPr>
              <w:jc w:val="right"/>
              <w:spacing w:after="0"/>
              <w:rPr>
                <w:sz w:val="20"/>
                <w:szCs w:val="20"/>
                <w:color w:val="auto"/>
              </w:rPr>
            </w:pPr>
            <w:r>
              <w:rPr>
                <w:rFonts w:ascii="Calibri" w:cs="Calibri" w:eastAsia="Calibri" w:hAnsi="Calibri"/>
                <w:sz w:val="20"/>
                <w:szCs w:val="20"/>
                <w:color w:val="auto"/>
              </w:rPr>
              <w:t>39</w:t>
            </w:r>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9180" w:type="dxa"/>
            <w:vAlign w:val="bottom"/>
            <w:gridSpan w:val="1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660" w:type="dxa"/>
            <w:vAlign w:val="bottom"/>
            <w:gridSpan w:val="21"/>
          </w:tcPr>
          <w:p>
            <w:pPr>
              <w:spacing w:after="0"/>
              <w:rPr>
                <w:sz w:val="20"/>
                <w:szCs w:val="20"/>
                <w:color w:val="auto"/>
              </w:rPr>
            </w:pPr>
            <w:r>
              <w:rPr>
                <w:rFonts w:ascii="Calibri" w:cs="Calibri" w:eastAsia="Calibri" w:hAnsi="Calibri"/>
                <w:sz w:val="20"/>
                <w:szCs w:val="20"/>
                <w:color w:val="0000FF"/>
              </w:rPr>
              <w:t>Signatures</w:t>
            </w:r>
          </w:p>
        </w:tc>
        <w:tc>
          <w:tcPr>
            <w:tcW w:w="560" w:type="dxa"/>
            <w:vAlign w:val="bottom"/>
          </w:tcPr>
          <w:p>
            <w:pPr>
              <w:jc w:val="right"/>
              <w:spacing w:after="0"/>
              <w:rPr>
                <w:sz w:val="20"/>
                <w:szCs w:val="20"/>
                <w:color w:val="auto"/>
              </w:rPr>
            </w:pPr>
            <w:r>
              <w:rPr>
                <w:rFonts w:ascii="Calibri" w:cs="Calibri" w:eastAsia="Calibri" w:hAnsi="Calibri"/>
                <w:sz w:val="20"/>
                <w:szCs w:val="20"/>
                <w:color w:val="auto"/>
              </w:rPr>
              <w:t>40</w:t>
            </w:r>
          </w:p>
        </w:tc>
        <w:tc>
          <w:tcPr>
            <w:tcW w:w="0" w:type="dxa"/>
            <w:vAlign w:val="bottom"/>
          </w:tcPr>
          <w:p>
            <w:pPr>
              <w:spacing w:after="0"/>
              <w:rPr>
                <w:sz w:val="1"/>
                <w:szCs w:val="1"/>
                <w:color w:val="auto"/>
              </w:rPr>
            </w:pPr>
          </w:p>
        </w:tc>
      </w:tr>
      <w:tr>
        <w:trPr>
          <w:trHeight w:val="20"/>
        </w:trPr>
        <w:tc>
          <w:tcPr>
            <w:tcW w:w="2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color w:val="auto"/>
        </w:rPr>
        <w:t>Page 2 of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488315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69" w:right="339" w:bottom="1440" w:gutter="0" w:footer="0" w:header="0"/>
        </w:sectPr>
      </w:pPr>
    </w:p>
    <w:bookmarkStart w:id="2" w:name="page3"/>
    <w:bookmarkEnd w:id="2"/>
    <w:p>
      <w:pPr>
        <w:jc w:val="center"/>
        <w:ind w:right="-219"/>
        <w:spacing w:after="0"/>
        <w:rPr>
          <w:sz w:val="20"/>
          <w:szCs w:val="20"/>
          <w:color w:val="auto"/>
        </w:rPr>
      </w:pPr>
      <w:r>
        <w:rPr>
          <w:rFonts w:ascii="Calibri" w:cs="Calibri" w:eastAsia="Calibri" w:hAnsi="Calibri"/>
          <w:sz w:val="20"/>
          <w:szCs w:val="20"/>
          <w:color w:val="auto"/>
        </w:rPr>
        <w:t>PART I. FINANCIAL INFORMATION</w:t>
      </w:r>
    </w:p>
    <w:p>
      <w:pPr>
        <w:spacing w:after="0" w:line="238" w:lineRule="auto"/>
        <w:rPr>
          <w:sz w:val="20"/>
          <w:szCs w:val="20"/>
          <w:color w:val="auto"/>
        </w:rPr>
      </w:pPr>
      <w:r>
        <w:rPr>
          <w:rFonts w:ascii="Calibri" w:cs="Calibri" w:eastAsia="Calibri" w:hAnsi="Calibri"/>
          <w:sz w:val="20"/>
          <w:szCs w:val="20"/>
          <w:color w:val="auto"/>
        </w:rPr>
        <w:t>Item 1. Financial Statements.</w:t>
      </w:r>
    </w:p>
    <w:p>
      <w:pPr>
        <w:spacing w:after="0" w:line="7" w:lineRule="exact"/>
        <w:rPr>
          <w:sz w:val="20"/>
          <w:szCs w:val="20"/>
          <w:color w:val="auto"/>
        </w:rPr>
      </w:pPr>
    </w:p>
    <w:p>
      <w:pPr>
        <w:jc w:val="center"/>
        <w:ind w:right="-239"/>
        <w:spacing w:after="0"/>
        <w:rPr>
          <w:sz w:val="20"/>
          <w:szCs w:val="20"/>
          <w:color w:val="auto"/>
        </w:rPr>
      </w:pPr>
      <w:r>
        <w:rPr>
          <w:rFonts w:ascii="Calibri" w:cs="Calibri" w:eastAsia="Calibri" w:hAnsi="Calibri"/>
          <w:sz w:val="18"/>
          <w:szCs w:val="18"/>
          <w:color w:val="auto"/>
        </w:rPr>
        <w:t>MARTIN MARIETTA MATERIALS, INC. AND CONSOLIDATED SUBSIDIARIES</w:t>
      </w:r>
    </w:p>
    <w:p>
      <w:pPr>
        <w:jc w:val="center"/>
        <w:ind w:right="-199"/>
        <w:spacing w:after="0" w:line="235" w:lineRule="auto"/>
        <w:rPr>
          <w:sz w:val="20"/>
          <w:szCs w:val="20"/>
          <w:color w:val="auto"/>
        </w:rPr>
      </w:pPr>
      <w:r>
        <w:rPr>
          <w:rFonts w:ascii="Calibri" w:cs="Calibri" w:eastAsia="Calibri" w:hAnsi="Calibri"/>
          <w:sz w:val="18"/>
          <w:szCs w:val="18"/>
          <w:color w:val="auto"/>
        </w:rPr>
        <w:t>(UNAUDITED) CONSOLIDATED BALANCE SHEETS</w:t>
      </w:r>
    </w:p>
    <w:p>
      <w:pPr>
        <w:spacing w:after="0" w:line="230" w:lineRule="exact"/>
        <w:rPr>
          <w:sz w:val="20"/>
          <w:szCs w:val="20"/>
          <w:color w:val="auto"/>
        </w:rPr>
      </w:pPr>
    </w:p>
    <w:tbl>
      <w:tblPr>
        <w:tblLayout w:type="fixed"/>
        <w:tblInd w:w="80" w:type="dxa"/>
        <w:tblCellMar>
          <w:top w:w="0" w:type="dxa"/>
          <w:left w:w="0" w:type="dxa"/>
          <w:bottom w:w="0" w:type="dxa"/>
          <w:right w:w="0" w:type="dxa"/>
        </w:tblCellMar>
      </w:tblPr>
      <w:tr>
        <w:trPr>
          <w:trHeight w:val="183"/>
        </w:trPr>
        <w:tc>
          <w:tcPr>
            <w:tcW w:w="7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gridSpan w:val="2"/>
          </w:tcPr>
          <w:p>
            <w:pPr>
              <w:jc w:val="right"/>
              <w:ind w:right="680"/>
              <w:spacing w:after="0"/>
              <w:rPr>
                <w:sz w:val="20"/>
                <w:szCs w:val="20"/>
                <w:color w:val="auto"/>
              </w:rPr>
            </w:pPr>
            <w:r>
              <w:rPr>
                <w:rFonts w:ascii="Calibri" w:cs="Calibri" w:eastAsia="Calibri" w:hAnsi="Calibri"/>
                <w:sz w:val="15"/>
                <w:szCs w:val="15"/>
                <w:color w:val="auto"/>
              </w:rPr>
              <w:t>September 30,</w:t>
            </w:r>
          </w:p>
        </w:tc>
        <w:tc>
          <w:tcPr>
            <w:tcW w:w="240" w:type="dxa"/>
            <w:vAlign w:val="bottom"/>
          </w:tcPr>
          <w:p>
            <w:pPr>
              <w:spacing w:after="0"/>
              <w:rPr>
                <w:sz w:val="15"/>
                <w:szCs w:val="15"/>
                <w:color w:val="auto"/>
              </w:rPr>
            </w:pPr>
          </w:p>
        </w:tc>
        <w:tc>
          <w:tcPr>
            <w:tcW w:w="1540" w:type="dxa"/>
            <w:vAlign w:val="bottom"/>
            <w:gridSpan w:val="2"/>
          </w:tcPr>
          <w:p>
            <w:pPr>
              <w:jc w:val="right"/>
              <w:ind w:right="520"/>
              <w:spacing w:after="0"/>
              <w:rPr>
                <w:sz w:val="20"/>
                <w:szCs w:val="20"/>
                <w:color w:val="auto"/>
              </w:rPr>
            </w:pPr>
            <w:r>
              <w:rPr>
                <w:rFonts w:ascii="Calibri" w:cs="Calibri" w:eastAsia="Calibri" w:hAnsi="Calibri"/>
                <w:sz w:val="15"/>
                <w:szCs w:val="15"/>
                <w:color w:val="auto"/>
              </w:rPr>
              <w:t>December 31,</w:t>
            </w:r>
          </w:p>
        </w:tc>
      </w:tr>
      <w:tr>
        <w:trPr>
          <w:trHeight w:val="216"/>
        </w:trPr>
        <w:tc>
          <w:tcPr>
            <w:tcW w:w="7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624"/>
              <w:spacing w:after="0"/>
              <w:rPr>
                <w:sz w:val="20"/>
                <w:szCs w:val="20"/>
                <w:color w:val="auto"/>
              </w:rPr>
            </w:pPr>
            <w:r>
              <w:rPr>
                <w:rFonts w:ascii="Calibri" w:cs="Calibri" w:eastAsia="Calibri" w:hAnsi="Calibri"/>
                <w:sz w:val="15"/>
                <w:szCs w:val="15"/>
                <w:color w:val="auto"/>
              </w:rPr>
              <w:t>2024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604"/>
              <w:spacing w:after="0"/>
              <w:rPr>
                <w:sz w:val="20"/>
                <w:szCs w:val="20"/>
                <w:color w:val="auto"/>
              </w:rPr>
            </w:pPr>
            <w:r>
              <w:rPr>
                <w:rFonts w:ascii="Calibri" w:cs="Calibri" w:eastAsia="Calibri" w:hAnsi="Calibri"/>
                <w:sz w:val="15"/>
                <w:szCs w:val="15"/>
                <w:color w:val="auto"/>
              </w:rPr>
              <w:t>2023</w:t>
            </w:r>
          </w:p>
        </w:tc>
        <w:tc>
          <w:tcPr>
            <w:tcW w:w="120" w:type="dxa"/>
            <w:vAlign w:val="bottom"/>
          </w:tcPr>
          <w:p>
            <w:pPr>
              <w:spacing w:after="0"/>
              <w:rPr>
                <w:sz w:val="18"/>
                <w:szCs w:val="18"/>
                <w:color w:val="auto"/>
              </w:rPr>
            </w:pPr>
          </w:p>
        </w:tc>
      </w:tr>
      <w:tr>
        <w:trPr>
          <w:trHeight w:val="43"/>
        </w:trPr>
        <w:tc>
          <w:tcPr>
            <w:tcW w:w="72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660" w:type="dxa"/>
            <w:vAlign w:val="bottom"/>
            <w:tcBorders>
              <w:bottom w:val="single" w:sz="8" w:color="auto"/>
            </w:tcBorders>
            <w:gridSpan w:val="2"/>
          </w:tcPr>
          <w:p>
            <w:pPr>
              <w:spacing w:after="0"/>
              <w:rPr>
                <w:sz w:val="3"/>
                <w:szCs w:val="3"/>
                <w:color w:val="auto"/>
              </w:rPr>
            </w:pPr>
          </w:p>
        </w:tc>
        <w:tc>
          <w:tcPr>
            <w:tcW w:w="120" w:type="dxa"/>
            <w:vAlign w:val="bottom"/>
          </w:tcPr>
          <w:p>
            <w:pPr>
              <w:spacing w:after="0"/>
              <w:rPr>
                <w:sz w:val="3"/>
                <w:szCs w:val="3"/>
                <w:color w:val="auto"/>
              </w:rPr>
            </w:pPr>
          </w:p>
        </w:tc>
      </w:tr>
      <w:tr>
        <w:trPr>
          <w:trHeight w:val="176"/>
        </w:trPr>
        <w:tc>
          <w:tcPr>
            <w:tcW w:w="7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520" w:type="dxa"/>
            <w:vAlign w:val="bottom"/>
            <w:gridSpan w:val="5"/>
          </w:tcPr>
          <w:p>
            <w:pPr>
              <w:jc w:val="right"/>
              <w:ind w:right="520"/>
              <w:spacing w:after="0" w:line="176" w:lineRule="exact"/>
              <w:rPr>
                <w:sz w:val="20"/>
                <w:szCs w:val="20"/>
                <w:color w:val="auto"/>
              </w:rPr>
            </w:pPr>
            <w:r>
              <w:rPr>
                <w:rFonts w:ascii="Calibri" w:cs="Calibri" w:eastAsia="Calibri" w:hAnsi="Calibri"/>
                <w:sz w:val="15"/>
                <w:szCs w:val="15"/>
                <w:i w:val="1"/>
                <w:iCs w:val="1"/>
                <w:color w:val="auto"/>
              </w:rPr>
              <w:t>(In Millions, Except Share and Par Value Data)</w:t>
            </w:r>
          </w:p>
        </w:tc>
      </w:tr>
      <w:tr>
        <w:trPr>
          <w:trHeight w:val="33"/>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96"/>
        </w:trPr>
        <w:tc>
          <w:tcPr>
            <w:tcW w:w="720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b w:val="1"/>
                <w:bCs w:val="1"/>
                <w:color w:val="auto"/>
              </w:rPr>
              <w:t>ASSETS</w:t>
            </w:r>
          </w:p>
        </w:tc>
        <w:tc>
          <w:tcPr>
            <w:tcW w:w="220" w:type="dxa"/>
            <w:vAlign w:val="bottom"/>
            <w:tcBorders>
              <w:bottom w:val="single" w:sz="8" w:color="CFF0FC"/>
            </w:tcBorders>
            <w:shd w:val="clear" w:color="auto" w:fill="CFF0FC"/>
          </w:tcPr>
          <w:p>
            <w:pPr>
              <w:spacing w:after="0"/>
              <w:rPr>
                <w:sz w:val="17"/>
                <w:szCs w:val="17"/>
                <w:color w:val="auto"/>
              </w:rPr>
            </w:pPr>
          </w:p>
        </w:tc>
        <w:tc>
          <w:tcPr>
            <w:tcW w:w="14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4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r>
      <w:tr>
        <w:trPr>
          <w:trHeight w:val="183"/>
        </w:trPr>
        <w:tc>
          <w:tcPr>
            <w:tcW w:w="7200" w:type="dxa"/>
            <w:vAlign w:val="bottom"/>
          </w:tcPr>
          <w:p>
            <w:pPr>
              <w:spacing w:after="0"/>
              <w:rPr>
                <w:sz w:val="20"/>
                <w:szCs w:val="20"/>
                <w:color w:val="auto"/>
              </w:rPr>
            </w:pPr>
            <w:r>
              <w:rPr>
                <w:rFonts w:ascii="Calibri" w:cs="Calibri" w:eastAsia="Calibri" w:hAnsi="Calibri"/>
                <w:sz w:val="15"/>
                <w:szCs w:val="15"/>
                <w:color w:val="auto"/>
              </w:rPr>
              <w:t>Current Assets:</w:t>
            </w: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3"/>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96"/>
        </w:trPr>
        <w:tc>
          <w:tcPr>
            <w:tcW w:w="720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color w:val="auto"/>
              </w:rPr>
              <w:t>Cash and cash equivalents</w:t>
            </w:r>
          </w:p>
        </w:tc>
        <w:tc>
          <w:tcPr>
            <w:tcW w:w="220" w:type="dxa"/>
            <w:vAlign w:val="bottom"/>
            <w:tcBorders>
              <w:bottom w:val="single" w:sz="8" w:color="CFF0FC"/>
            </w:tcBorders>
            <w:shd w:val="clear" w:color="auto" w:fill="CFF0FC"/>
          </w:tcPr>
          <w:p>
            <w:pPr>
              <w:jc w:val="right"/>
              <w:ind w:right="64"/>
              <w:spacing w:after="0"/>
              <w:rPr>
                <w:sz w:val="20"/>
                <w:szCs w:val="20"/>
                <w:color w:val="auto"/>
              </w:rPr>
            </w:pPr>
            <w:r>
              <w:rPr>
                <w:rFonts w:ascii="Calibri" w:cs="Calibri" w:eastAsia="Calibri" w:hAnsi="Calibri"/>
                <w:sz w:val="15"/>
                <w:szCs w:val="15"/>
                <w:color w:val="auto"/>
                <w:w w:val="78"/>
              </w:rPr>
              <w:t>$</w:t>
            </w:r>
          </w:p>
        </w:tc>
        <w:tc>
          <w:tcPr>
            <w:tcW w:w="14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52</w:t>
            </w:r>
          </w:p>
        </w:tc>
        <w:tc>
          <w:tcPr>
            <w:tcW w:w="2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jc w:val="right"/>
              <w:ind w:right="84"/>
              <w:spacing w:after="0"/>
              <w:rPr>
                <w:sz w:val="20"/>
                <w:szCs w:val="20"/>
                <w:color w:val="auto"/>
              </w:rPr>
            </w:pPr>
            <w:r>
              <w:rPr>
                <w:rFonts w:ascii="Calibri" w:cs="Calibri" w:eastAsia="Calibri" w:hAnsi="Calibri"/>
                <w:sz w:val="15"/>
                <w:szCs w:val="15"/>
                <w:color w:val="auto"/>
                <w:w w:val="78"/>
              </w:rPr>
              <w:t>$</w:t>
            </w:r>
          </w:p>
        </w:tc>
        <w:tc>
          <w:tcPr>
            <w:tcW w:w="14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1,272</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83"/>
        </w:trPr>
        <w:tc>
          <w:tcPr>
            <w:tcW w:w="7200" w:type="dxa"/>
            <w:vAlign w:val="bottom"/>
          </w:tcPr>
          <w:p>
            <w:pPr>
              <w:spacing w:after="0"/>
              <w:rPr>
                <w:sz w:val="20"/>
                <w:szCs w:val="20"/>
                <w:color w:val="auto"/>
              </w:rPr>
            </w:pPr>
            <w:r>
              <w:rPr>
                <w:rFonts w:ascii="Calibri" w:cs="Calibri" w:eastAsia="Calibri" w:hAnsi="Calibri"/>
                <w:sz w:val="15"/>
                <w:szCs w:val="15"/>
                <w:color w:val="auto"/>
              </w:rPr>
              <w:t>Restricted cash</w:t>
            </w:r>
          </w:p>
        </w:tc>
        <w:tc>
          <w:tcPr>
            <w:tcW w:w="220" w:type="dxa"/>
            <w:vAlign w:val="bottom"/>
          </w:tcPr>
          <w:p>
            <w:pPr>
              <w:spacing w:after="0"/>
              <w:rPr>
                <w:sz w:val="15"/>
                <w:szCs w:val="15"/>
                <w:color w:val="auto"/>
              </w:rPr>
            </w:pPr>
          </w:p>
        </w:tc>
        <w:tc>
          <w:tcPr>
            <w:tcW w:w="1740" w:type="dxa"/>
            <w:vAlign w:val="bottom"/>
            <w:gridSpan w:val="2"/>
          </w:tcPr>
          <w:p>
            <w:pPr>
              <w:jc w:val="right"/>
              <w:ind w:right="300"/>
              <w:spacing w:after="0"/>
              <w:rPr>
                <w:sz w:val="20"/>
                <w:szCs w:val="20"/>
                <w:color w:val="auto"/>
              </w:rPr>
            </w:pPr>
            <w:r>
              <w:rPr>
                <w:rFonts w:ascii="Calibri" w:cs="Calibri" w:eastAsia="Calibri" w:hAnsi="Calibri"/>
                <w:sz w:val="15"/>
                <w:szCs w:val="15"/>
                <w:color w:val="auto"/>
              </w:rPr>
              <w:t>—</w:t>
            </w: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Calibri" w:cs="Calibri" w:eastAsia="Calibri" w:hAnsi="Calibri"/>
                <w:sz w:val="15"/>
                <w:szCs w:val="15"/>
                <w:color w:val="auto"/>
              </w:rPr>
              <w:t>10</w:t>
            </w:r>
          </w:p>
        </w:tc>
        <w:tc>
          <w:tcPr>
            <w:tcW w:w="120" w:type="dxa"/>
            <w:vAlign w:val="bottom"/>
          </w:tcPr>
          <w:p>
            <w:pPr>
              <w:spacing w:after="0"/>
              <w:rPr>
                <w:sz w:val="15"/>
                <w:szCs w:val="15"/>
                <w:color w:val="auto"/>
              </w:rPr>
            </w:pPr>
          </w:p>
        </w:tc>
      </w:tr>
      <w:tr>
        <w:trPr>
          <w:trHeight w:val="33"/>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96"/>
        </w:trPr>
        <w:tc>
          <w:tcPr>
            <w:tcW w:w="720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color w:val="auto"/>
              </w:rPr>
              <w:t>Accounts receivable, net</w:t>
            </w:r>
          </w:p>
        </w:tc>
        <w:tc>
          <w:tcPr>
            <w:tcW w:w="220" w:type="dxa"/>
            <w:vAlign w:val="bottom"/>
            <w:tcBorders>
              <w:bottom w:val="single" w:sz="8" w:color="CFF0FC"/>
            </w:tcBorders>
            <w:shd w:val="clear" w:color="auto" w:fill="CFF0FC"/>
          </w:tcPr>
          <w:p>
            <w:pPr>
              <w:spacing w:after="0"/>
              <w:rPr>
                <w:sz w:val="17"/>
                <w:szCs w:val="17"/>
                <w:color w:val="auto"/>
              </w:rPr>
            </w:pPr>
          </w:p>
        </w:tc>
        <w:tc>
          <w:tcPr>
            <w:tcW w:w="14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916</w:t>
            </w:r>
          </w:p>
        </w:tc>
        <w:tc>
          <w:tcPr>
            <w:tcW w:w="2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753</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83"/>
        </w:trPr>
        <w:tc>
          <w:tcPr>
            <w:tcW w:w="7200" w:type="dxa"/>
            <w:vAlign w:val="bottom"/>
          </w:tcPr>
          <w:p>
            <w:pPr>
              <w:spacing w:after="0"/>
              <w:rPr>
                <w:sz w:val="20"/>
                <w:szCs w:val="20"/>
                <w:color w:val="auto"/>
              </w:rPr>
            </w:pPr>
            <w:r>
              <w:rPr>
                <w:rFonts w:ascii="Calibri" w:cs="Calibri" w:eastAsia="Calibri" w:hAnsi="Calibri"/>
                <w:sz w:val="15"/>
                <w:szCs w:val="15"/>
                <w:color w:val="auto"/>
              </w:rPr>
              <w:t>Inventories, net</w:t>
            </w:r>
          </w:p>
        </w:tc>
        <w:tc>
          <w:tcPr>
            <w:tcW w:w="2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Calibri" w:cs="Calibri" w:eastAsia="Calibri" w:hAnsi="Calibri"/>
                <w:sz w:val="15"/>
                <w:szCs w:val="15"/>
                <w:color w:val="auto"/>
              </w:rPr>
              <w:t>1,089</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Calibri" w:cs="Calibri" w:eastAsia="Calibri" w:hAnsi="Calibri"/>
                <w:sz w:val="15"/>
                <w:szCs w:val="15"/>
                <w:color w:val="auto"/>
              </w:rPr>
              <w:t>989</w:t>
            </w:r>
          </w:p>
        </w:tc>
        <w:tc>
          <w:tcPr>
            <w:tcW w:w="120" w:type="dxa"/>
            <w:vAlign w:val="bottom"/>
          </w:tcPr>
          <w:p>
            <w:pPr>
              <w:spacing w:after="0"/>
              <w:rPr>
                <w:sz w:val="15"/>
                <w:szCs w:val="15"/>
                <w:color w:val="auto"/>
              </w:rPr>
            </w:pPr>
          </w:p>
        </w:tc>
      </w:tr>
      <w:tr>
        <w:trPr>
          <w:trHeight w:val="33"/>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96"/>
        </w:trPr>
        <w:tc>
          <w:tcPr>
            <w:tcW w:w="720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color w:val="auto"/>
              </w:rPr>
              <w:t>Current assets held for sale</w:t>
            </w:r>
          </w:p>
        </w:tc>
        <w:tc>
          <w:tcPr>
            <w:tcW w:w="220" w:type="dxa"/>
            <w:vAlign w:val="bottom"/>
            <w:tcBorders>
              <w:bottom w:val="single" w:sz="8" w:color="CFF0FC"/>
            </w:tcBorders>
            <w:shd w:val="clear" w:color="auto" w:fill="CFF0FC"/>
          </w:tcPr>
          <w:p>
            <w:pPr>
              <w:spacing w:after="0"/>
              <w:rPr>
                <w:sz w:val="17"/>
                <w:szCs w:val="17"/>
                <w:color w:val="auto"/>
              </w:rPr>
            </w:pPr>
          </w:p>
        </w:tc>
        <w:tc>
          <w:tcPr>
            <w:tcW w:w="14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10</w:t>
            </w:r>
          </w:p>
        </w:tc>
        <w:tc>
          <w:tcPr>
            <w:tcW w:w="2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807</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83"/>
        </w:trPr>
        <w:tc>
          <w:tcPr>
            <w:tcW w:w="7200" w:type="dxa"/>
            <w:vAlign w:val="bottom"/>
          </w:tcPr>
          <w:p>
            <w:pPr>
              <w:spacing w:after="0"/>
              <w:rPr>
                <w:sz w:val="20"/>
                <w:szCs w:val="20"/>
                <w:color w:val="auto"/>
              </w:rPr>
            </w:pPr>
            <w:r>
              <w:rPr>
                <w:rFonts w:ascii="Calibri" w:cs="Calibri" w:eastAsia="Calibri" w:hAnsi="Calibri"/>
                <w:sz w:val="15"/>
                <w:szCs w:val="15"/>
                <w:color w:val="auto"/>
              </w:rPr>
              <w:t>Deposits</w:t>
            </w:r>
          </w:p>
        </w:tc>
        <w:tc>
          <w:tcPr>
            <w:tcW w:w="2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Calibri" w:cs="Calibri" w:eastAsia="Calibri" w:hAnsi="Calibri"/>
                <w:sz w:val="15"/>
                <w:szCs w:val="15"/>
                <w:color w:val="auto"/>
              </w:rPr>
              <w:t>132</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r>
      <w:tr>
        <w:trPr>
          <w:trHeight w:val="33"/>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21"/>
        </w:trPr>
        <w:tc>
          <w:tcPr>
            <w:tcW w:w="720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color w:val="auto"/>
              </w:rPr>
              <w:t>Other current assets</w:t>
            </w:r>
          </w:p>
        </w:tc>
        <w:tc>
          <w:tcPr>
            <w:tcW w:w="2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120</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88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180"/>
        </w:trPr>
        <w:tc>
          <w:tcPr>
            <w:tcW w:w="7200" w:type="dxa"/>
            <w:vAlign w:val="bottom"/>
            <w:tcBorders>
              <w:top w:val="single" w:sz="8" w:color="CFF0FC"/>
            </w:tcBorders>
          </w:tcPr>
          <w:p>
            <w:pPr>
              <w:ind w:left="140"/>
              <w:spacing w:after="0" w:line="180" w:lineRule="exact"/>
              <w:rPr>
                <w:sz w:val="20"/>
                <w:szCs w:val="20"/>
                <w:color w:val="auto"/>
              </w:rPr>
            </w:pPr>
            <w:r>
              <w:rPr>
                <w:rFonts w:ascii="Calibri" w:cs="Calibri" w:eastAsia="Calibri" w:hAnsi="Calibri"/>
                <w:sz w:val="15"/>
                <w:szCs w:val="15"/>
                <w:color w:val="auto"/>
              </w:rPr>
              <w:t>Total Current Assets</w:t>
            </w:r>
          </w:p>
        </w:tc>
        <w:tc>
          <w:tcPr>
            <w:tcW w:w="22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2,319</w:t>
            </w:r>
          </w:p>
        </w:tc>
        <w:tc>
          <w:tcPr>
            <w:tcW w:w="28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3,919</w:t>
            </w:r>
          </w:p>
        </w:tc>
        <w:tc>
          <w:tcPr>
            <w:tcW w:w="120" w:type="dxa"/>
            <w:vAlign w:val="bottom"/>
            <w:tcBorders>
              <w:top w:val="single" w:sz="8" w:color="CFF0FC"/>
            </w:tcBorders>
          </w:tcPr>
          <w:p>
            <w:pPr>
              <w:spacing w:after="0"/>
              <w:rPr>
                <w:sz w:val="15"/>
                <w:szCs w:val="15"/>
                <w:color w:val="auto"/>
              </w:rPr>
            </w:pPr>
          </w:p>
        </w:tc>
      </w:tr>
      <w:tr>
        <w:trPr>
          <w:trHeight w:val="29"/>
        </w:trPr>
        <w:tc>
          <w:tcPr>
            <w:tcW w:w="7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09"/>
        </w:trPr>
        <w:tc>
          <w:tcPr>
            <w:tcW w:w="7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183"/>
        </w:trPr>
        <w:tc>
          <w:tcPr>
            <w:tcW w:w="7200" w:type="dxa"/>
            <w:vAlign w:val="bottom"/>
          </w:tcPr>
          <w:p>
            <w:pPr>
              <w:spacing w:after="0"/>
              <w:rPr>
                <w:sz w:val="20"/>
                <w:szCs w:val="20"/>
                <w:color w:val="auto"/>
              </w:rPr>
            </w:pPr>
            <w:r>
              <w:rPr>
                <w:rFonts w:ascii="Calibri" w:cs="Calibri" w:eastAsia="Calibri" w:hAnsi="Calibri"/>
                <w:sz w:val="15"/>
                <w:szCs w:val="15"/>
                <w:color w:val="auto"/>
              </w:rPr>
              <w:t>Property, plant and equipment</w:t>
            </w:r>
          </w:p>
        </w:tc>
        <w:tc>
          <w:tcPr>
            <w:tcW w:w="2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Calibri" w:cs="Calibri" w:eastAsia="Calibri" w:hAnsi="Calibri"/>
                <w:sz w:val="15"/>
                <w:szCs w:val="15"/>
                <w:color w:val="auto"/>
              </w:rPr>
              <w:t>13,588</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Calibri" w:cs="Calibri" w:eastAsia="Calibri" w:hAnsi="Calibri"/>
                <w:sz w:val="15"/>
                <w:szCs w:val="15"/>
                <w:color w:val="auto"/>
              </w:rPr>
              <w:t>10,708</w:t>
            </w:r>
          </w:p>
        </w:tc>
        <w:tc>
          <w:tcPr>
            <w:tcW w:w="120" w:type="dxa"/>
            <w:vAlign w:val="bottom"/>
          </w:tcPr>
          <w:p>
            <w:pPr>
              <w:spacing w:after="0"/>
              <w:rPr>
                <w:sz w:val="15"/>
                <w:szCs w:val="15"/>
                <w:color w:val="auto"/>
              </w:rPr>
            </w:pPr>
          </w:p>
        </w:tc>
      </w:tr>
      <w:tr>
        <w:trPr>
          <w:trHeight w:val="33"/>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r>
      <w:tr>
        <w:trPr>
          <w:trHeight w:val="221"/>
        </w:trPr>
        <w:tc>
          <w:tcPr>
            <w:tcW w:w="720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color w:val="auto"/>
              </w:rPr>
              <w:t>Allowances for depreciaton, depleton and amortzaton</w:t>
            </w:r>
          </w:p>
        </w:tc>
        <w:tc>
          <w:tcPr>
            <w:tcW w:w="220" w:type="dxa"/>
            <w:vAlign w:val="bottom"/>
            <w:tcBorders>
              <w:bottom w:val="single" w:sz="8" w:color="CFF0FC"/>
            </w:tcBorders>
            <w:shd w:val="clear" w:color="auto" w:fill="CFF0FC"/>
          </w:tcPr>
          <w:p>
            <w:pPr>
              <w:spacing w:after="0"/>
              <w:rPr>
                <w:sz w:val="18"/>
                <w:szCs w:val="18"/>
                <w:color w:val="auto"/>
              </w:rPr>
            </w:pPr>
          </w:p>
        </w:tc>
        <w:tc>
          <w:tcPr>
            <w:tcW w:w="174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Calibri" w:cs="Calibri" w:eastAsia="Calibri" w:hAnsi="Calibri"/>
                <w:sz w:val="15"/>
                <w:szCs w:val="15"/>
                <w:color w:val="auto"/>
              </w:rPr>
              <w:t>(4,874 )</w:t>
            </w:r>
          </w:p>
        </w:tc>
        <w:tc>
          <w:tcPr>
            <w:tcW w:w="24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CFF0FC"/>
            </w:tcBorders>
            <w:gridSpan w:val="2"/>
            <w:shd w:val="clear" w:color="auto" w:fill="CFF0FC"/>
          </w:tcPr>
          <w:p>
            <w:pPr>
              <w:jc w:val="right"/>
              <w:ind w:right="60"/>
              <w:spacing w:after="0"/>
              <w:rPr>
                <w:sz w:val="20"/>
                <w:szCs w:val="20"/>
                <w:color w:val="auto"/>
              </w:rPr>
            </w:pPr>
            <w:r>
              <w:rPr>
                <w:rFonts w:ascii="Calibri" w:cs="Calibri" w:eastAsia="Calibri" w:hAnsi="Calibri"/>
                <w:sz w:val="15"/>
                <w:szCs w:val="15"/>
                <w:color w:val="auto"/>
              </w:rPr>
              <w:t>(4,522 )</w:t>
            </w:r>
          </w:p>
        </w:tc>
      </w:tr>
      <w:tr>
        <w:trPr>
          <w:trHeight w:val="176"/>
        </w:trPr>
        <w:tc>
          <w:tcPr>
            <w:tcW w:w="7200" w:type="dxa"/>
            <w:vAlign w:val="bottom"/>
            <w:tcBorders>
              <w:top w:val="single" w:sz="8" w:color="CFF0FC"/>
            </w:tcBorders>
          </w:tcPr>
          <w:p>
            <w:pPr>
              <w:spacing w:after="0" w:line="176" w:lineRule="exact"/>
              <w:rPr>
                <w:sz w:val="20"/>
                <w:szCs w:val="20"/>
                <w:color w:val="auto"/>
              </w:rPr>
            </w:pPr>
            <w:r>
              <w:rPr>
                <w:rFonts w:ascii="Calibri" w:cs="Calibri" w:eastAsia="Calibri" w:hAnsi="Calibri"/>
                <w:sz w:val="15"/>
                <w:szCs w:val="15"/>
                <w:color w:val="auto"/>
              </w:rPr>
              <w:t>Net property, plant and equipment</w:t>
            </w:r>
          </w:p>
        </w:tc>
        <w:tc>
          <w:tcPr>
            <w:tcW w:w="22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right"/>
              <w:spacing w:after="0" w:line="176" w:lineRule="exact"/>
              <w:rPr>
                <w:sz w:val="20"/>
                <w:szCs w:val="20"/>
                <w:color w:val="auto"/>
              </w:rPr>
            </w:pPr>
            <w:r>
              <w:rPr>
                <w:rFonts w:ascii="Calibri" w:cs="Calibri" w:eastAsia="Calibri" w:hAnsi="Calibri"/>
                <w:sz w:val="15"/>
                <w:szCs w:val="15"/>
                <w:color w:val="auto"/>
              </w:rPr>
              <w:t>8,714</w:t>
            </w:r>
          </w:p>
        </w:tc>
        <w:tc>
          <w:tcPr>
            <w:tcW w:w="28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spacing w:after="0" w:line="176" w:lineRule="exact"/>
              <w:rPr>
                <w:sz w:val="20"/>
                <w:szCs w:val="20"/>
                <w:color w:val="auto"/>
              </w:rPr>
            </w:pPr>
            <w:r>
              <w:rPr>
                <w:rFonts w:ascii="Calibri" w:cs="Calibri" w:eastAsia="Calibri" w:hAnsi="Calibri"/>
                <w:sz w:val="15"/>
                <w:szCs w:val="15"/>
                <w:color w:val="auto"/>
              </w:rPr>
              <w:t>6,186</w:t>
            </w:r>
          </w:p>
        </w:tc>
        <w:tc>
          <w:tcPr>
            <w:tcW w:w="120" w:type="dxa"/>
            <w:vAlign w:val="bottom"/>
            <w:tcBorders>
              <w:top w:val="single" w:sz="8" w:color="CFF0FC"/>
            </w:tcBorders>
          </w:tcPr>
          <w:p>
            <w:pPr>
              <w:spacing w:after="0"/>
              <w:rPr>
                <w:sz w:val="15"/>
                <w:szCs w:val="15"/>
                <w:color w:val="auto"/>
              </w:rPr>
            </w:pPr>
          </w:p>
        </w:tc>
      </w:tr>
      <w:tr>
        <w:trPr>
          <w:trHeight w:val="33"/>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96"/>
        </w:trPr>
        <w:tc>
          <w:tcPr>
            <w:tcW w:w="720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color w:val="auto"/>
              </w:rPr>
              <w:t>Goodwill</w:t>
            </w:r>
          </w:p>
        </w:tc>
        <w:tc>
          <w:tcPr>
            <w:tcW w:w="220" w:type="dxa"/>
            <w:vAlign w:val="bottom"/>
            <w:tcBorders>
              <w:bottom w:val="single" w:sz="8" w:color="CFF0FC"/>
            </w:tcBorders>
            <w:shd w:val="clear" w:color="auto" w:fill="CFF0FC"/>
          </w:tcPr>
          <w:p>
            <w:pPr>
              <w:spacing w:after="0"/>
              <w:rPr>
                <w:sz w:val="17"/>
                <w:szCs w:val="17"/>
                <w:color w:val="auto"/>
              </w:rPr>
            </w:pPr>
          </w:p>
        </w:tc>
        <w:tc>
          <w:tcPr>
            <w:tcW w:w="14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3,768</w:t>
            </w:r>
          </w:p>
        </w:tc>
        <w:tc>
          <w:tcPr>
            <w:tcW w:w="2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3,389</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83"/>
        </w:trPr>
        <w:tc>
          <w:tcPr>
            <w:tcW w:w="7200" w:type="dxa"/>
            <w:vAlign w:val="bottom"/>
          </w:tcPr>
          <w:p>
            <w:pPr>
              <w:spacing w:after="0"/>
              <w:rPr>
                <w:sz w:val="20"/>
                <w:szCs w:val="20"/>
                <w:color w:val="auto"/>
              </w:rPr>
            </w:pPr>
            <w:r>
              <w:rPr>
                <w:rFonts w:ascii="Calibri" w:cs="Calibri" w:eastAsia="Calibri" w:hAnsi="Calibri"/>
                <w:sz w:val="15"/>
                <w:szCs w:val="15"/>
                <w:color w:val="auto"/>
              </w:rPr>
              <w:t>Other intangibles, net</w:t>
            </w:r>
          </w:p>
        </w:tc>
        <w:tc>
          <w:tcPr>
            <w:tcW w:w="2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Calibri" w:cs="Calibri" w:eastAsia="Calibri" w:hAnsi="Calibri"/>
                <w:sz w:val="15"/>
                <w:szCs w:val="15"/>
                <w:color w:val="auto"/>
              </w:rPr>
              <w:t>705</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Calibri" w:cs="Calibri" w:eastAsia="Calibri" w:hAnsi="Calibri"/>
                <w:sz w:val="15"/>
                <w:szCs w:val="15"/>
                <w:color w:val="auto"/>
              </w:rPr>
              <w:t>698</w:t>
            </w:r>
          </w:p>
        </w:tc>
        <w:tc>
          <w:tcPr>
            <w:tcW w:w="120" w:type="dxa"/>
            <w:vAlign w:val="bottom"/>
          </w:tcPr>
          <w:p>
            <w:pPr>
              <w:spacing w:after="0"/>
              <w:rPr>
                <w:sz w:val="15"/>
                <w:szCs w:val="15"/>
                <w:color w:val="auto"/>
              </w:rPr>
            </w:pPr>
          </w:p>
        </w:tc>
      </w:tr>
      <w:tr>
        <w:trPr>
          <w:trHeight w:val="33"/>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96"/>
        </w:trPr>
        <w:tc>
          <w:tcPr>
            <w:tcW w:w="720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color w:val="auto"/>
              </w:rPr>
              <w:t>Operatng lease right-of-use assets, net</w:t>
            </w:r>
          </w:p>
        </w:tc>
        <w:tc>
          <w:tcPr>
            <w:tcW w:w="220" w:type="dxa"/>
            <w:vAlign w:val="bottom"/>
            <w:tcBorders>
              <w:bottom w:val="single" w:sz="8" w:color="CFF0FC"/>
            </w:tcBorders>
            <w:shd w:val="clear" w:color="auto" w:fill="CFF0FC"/>
          </w:tcPr>
          <w:p>
            <w:pPr>
              <w:spacing w:after="0"/>
              <w:rPr>
                <w:sz w:val="17"/>
                <w:szCs w:val="17"/>
                <w:color w:val="auto"/>
              </w:rPr>
            </w:pPr>
          </w:p>
        </w:tc>
        <w:tc>
          <w:tcPr>
            <w:tcW w:w="14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376</w:t>
            </w:r>
          </w:p>
        </w:tc>
        <w:tc>
          <w:tcPr>
            <w:tcW w:w="2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372</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87"/>
        </w:trPr>
        <w:tc>
          <w:tcPr>
            <w:tcW w:w="7200" w:type="dxa"/>
            <w:vAlign w:val="bottom"/>
          </w:tcPr>
          <w:p>
            <w:pPr>
              <w:spacing w:after="0"/>
              <w:rPr>
                <w:sz w:val="20"/>
                <w:szCs w:val="20"/>
                <w:color w:val="auto"/>
              </w:rPr>
            </w:pPr>
            <w:r>
              <w:rPr>
                <w:rFonts w:ascii="Calibri" w:cs="Calibri" w:eastAsia="Calibri" w:hAnsi="Calibri"/>
                <w:sz w:val="15"/>
                <w:szCs w:val="15"/>
                <w:color w:val="auto"/>
              </w:rPr>
              <w:t>Other noncurrent assets</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Calibri" w:cs="Calibri" w:eastAsia="Calibri" w:hAnsi="Calibri"/>
                <w:sz w:val="15"/>
                <w:szCs w:val="15"/>
                <w:color w:val="auto"/>
              </w:rPr>
              <w:t>587</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Calibri" w:cs="Calibri" w:eastAsia="Calibri" w:hAnsi="Calibri"/>
                <w:sz w:val="15"/>
                <w:szCs w:val="15"/>
                <w:color w:val="auto"/>
              </w:rPr>
              <w:t>561</w:t>
            </w:r>
          </w:p>
        </w:tc>
        <w:tc>
          <w:tcPr>
            <w:tcW w:w="120" w:type="dxa"/>
            <w:vAlign w:val="bottom"/>
          </w:tcPr>
          <w:p>
            <w:pPr>
              <w:spacing w:after="0"/>
              <w:rPr>
                <w:sz w:val="16"/>
                <w:szCs w:val="16"/>
                <w:color w:val="auto"/>
              </w:rPr>
            </w:pPr>
          </w:p>
        </w:tc>
      </w:tr>
      <w:tr>
        <w:trPr>
          <w:trHeight w:val="30"/>
        </w:trPr>
        <w:tc>
          <w:tcPr>
            <w:tcW w:w="7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48"/>
        </w:trPr>
        <w:tc>
          <w:tcPr>
            <w:tcW w:w="7200" w:type="dxa"/>
            <w:vAlign w:val="bottom"/>
            <w:tcBorders>
              <w:bottom w:val="single" w:sz="8" w:color="CFF0FC"/>
            </w:tcBorders>
            <w:shd w:val="clear" w:color="auto" w:fill="CFF0FC"/>
          </w:tcPr>
          <w:p>
            <w:pPr>
              <w:ind w:left="140"/>
              <w:spacing w:after="0"/>
              <w:rPr>
                <w:sz w:val="20"/>
                <w:szCs w:val="20"/>
                <w:color w:val="auto"/>
              </w:rPr>
            </w:pPr>
            <w:r>
              <w:rPr>
                <w:rFonts w:ascii="Calibri" w:cs="Calibri" w:eastAsia="Calibri" w:hAnsi="Calibri"/>
                <w:sz w:val="15"/>
                <w:szCs w:val="15"/>
                <w:color w:val="auto"/>
              </w:rPr>
              <w:t>Total Assets</w:t>
            </w:r>
          </w:p>
        </w:tc>
        <w:tc>
          <w:tcPr>
            <w:tcW w:w="220" w:type="dxa"/>
            <w:vAlign w:val="bottom"/>
            <w:tcBorders>
              <w:bottom w:val="single" w:sz="8" w:color="auto"/>
            </w:tcBorders>
            <w:shd w:val="clear" w:color="auto" w:fill="CFF0FC"/>
          </w:tcPr>
          <w:p>
            <w:pPr>
              <w:jc w:val="right"/>
              <w:ind w:right="64"/>
              <w:spacing w:after="0"/>
              <w:rPr>
                <w:sz w:val="20"/>
                <w:szCs w:val="20"/>
                <w:color w:val="auto"/>
              </w:rPr>
            </w:pPr>
            <w:r>
              <w:rPr>
                <w:rFonts w:ascii="Calibri" w:cs="Calibri" w:eastAsia="Calibri" w:hAnsi="Calibri"/>
                <w:sz w:val="15"/>
                <w:szCs w:val="15"/>
                <w:color w:val="auto"/>
                <w:w w:val="78"/>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5"/>
                <w:szCs w:val="15"/>
                <w:color w:val="auto"/>
              </w:rPr>
              <w:t>16,469</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84"/>
              <w:spacing w:after="0"/>
              <w:rPr>
                <w:sz w:val="20"/>
                <w:szCs w:val="20"/>
                <w:color w:val="auto"/>
              </w:rPr>
            </w:pPr>
            <w:r>
              <w:rPr>
                <w:rFonts w:ascii="Calibri" w:cs="Calibri" w:eastAsia="Calibri" w:hAnsi="Calibri"/>
                <w:sz w:val="15"/>
                <w:szCs w:val="15"/>
                <w:color w:val="auto"/>
                <w:w w:val="7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5"/>
                <w:szCs w:val="15"/>
                <w:color w:val="auto"/>
              </w:rPr>
              <w:t>15,125</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198"/>
        </w:trPr>
        <w:tc>
          <w:tcPr>
            <w:tcW w:w="7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720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b w:val="1"/>
                <w:bCs w:val="1"/>
                <w:color w:val="auto"/>
              </w:rPr>
              <w:t>LIABILITIES AND EQUITY</w:t>
            </w:r>
          </w:p>
        </w:tc>
        <w:tc>
          <w:tcPr>
            <w:tcW w:w="220" w:type="dxa"/>
            <w:vAlign w:val="bottom"/>
            <w:tcBorders>
              <w:bottom w:val="single" w:sz="8" w:color="CFF0FC"/>
            </w:tcBorders>
            <w:shd w:val="clear" w:color="auto" w:fill="CFF0FC"/>
          </w:tcPr>
          <w:p>
            <w:pPr>
              <w:spacing w:after="0"/>
              <w:rPr>
                <w:sz w:val="17"/>
                <w:szCs w:val="17"/>
                <w:color w:val="auto"/>
              </w:rPr>
            </w:pPr>
          </w:p>
        </w:tc>
        <w:tc>
          <w:tcPr>
            <w:tcW w:w="14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4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r>
      <w:tr>
        <w:trPr>
          <w:trHeight w:val="183"/>
        </w:trPr>
        <w:tc>
          <w:tcPr>
            <w:tcW w:w="7200" w:type="dxa"/>
            <w:vAlign w:val="bottom"/>
          </w:tcPr>
          <w:p>
            <w:pPr>
              <w:spacing w:after="0"/>
              <w:rPr>
                <w:sz w:val="20"/>
                <w:szCs w:val="20"/>
                <w:color w:val="auto"/>
              </w:rPr>
            </w:pPr>
            <w:r>
              <w:rPr>
                <w:rFonts w:ascii="Calibri" w:cs="Calibri" w:eastAsia="Calibri" w:hAnsi="Calibri"/>
                <w:sz w:val="15"/>
                <w:szCs w:val="15"/>
                <w:color w:val="auto"/>
              </w:rPr>
              <w:t>Current Liabilites:</w:t>
            </w: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3"/>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96"/>
        </w:trPr>
        <w:tc>
          <w:tcPr>
            <w:tcW w:w="720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color w:val="auto"/>
              </w:rPr>
              <w:t>Accounts payable</w:t>
            </w:r>
          </w:p>
        </w:tc>
        <w:tc>
          <w:tcPr>
            <w:tcW w:w="220" w:type="dxa"/>
            <w:vAlign w:val="bottom"/>
            <w:tcBorders>
              <w:bottom w:val="single" w:sz="8" w:color="CFF0FC"/>
            </w:tcBorders>
            <w:shd w:val="clear" w:color="auto" w:fill="CFF0FC"/>
          </w:tcPr>
          <w:p>
            <w:pPr>
              <w:jc w:val="right"/>
              <w:ind w:right="64"/>
              <w:spacing w:after="0"/>
              <w:rPr>
                <w:sz w:val="20"/>
                <w:szCs w:val="20"/>
                <w:color w:val="auto"/>
              </w:rPr>
            </w:pPr>
            <w:r>
              <w:rPr>
                <w:rFonts w:ascii="Calibri" w:cs="Calibri" w:eastAsia="Calibri" w:hAnsi="Calibri"/>
                <w:sz w:val="15"/>
                <w:szCs w:val="15"/>
                <w:color w:val="auto"/>
                <w:w w:val="78"/>
              </w:rPr>
              <w:t>$</w:t>
            </w:r>
          </w:p>
        </w:tc>
        <w:tc>
          <w:tcPr>
            <w:tcW w:w="14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315</w:t>
            </w:r>
          </w:p>
        </w:tc>
        <w:tc>
          <w:tcPr>
            <w:tcW w:w="2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jc w:val="right"/>
              <w:ind w:right="84"/>
              <w:spacing w:after="0"/>
              <w:rPr>
                <w:sz w:val="20"/>
                <w:szCs w:val="20"/>
                <w:color w:val="auto"/>
              </w:rPr>
            </w:pPr>
            <w:r>
              <w:rPr>
                <w:rFonts w:ascii="Calibri" w:cs="Calibri" w:eastAsia="Calibri" w:hAnsi="Calibri"/>
                <w:sz w:val="15"/>
                <w:szCs w:val="15"/>
                <w:color w:val="auto"/>
                <w:w w:val="78"/>
              </w:rPr>
              <w:t>$</w:t>
            </w:r>
          </w:p>
        </w:tc>
        <w:tc>
          <w:tcPr>
            <w:tcW w:w="14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343</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83"/>
        </w:trPr>
        <w:tc>
          <w:tcPr>
            <w:tcW w:w="7200" w:type="dxa"/>
            <w:vAlign w:val="bottom"/>
          </w:tcPr>
          <w:p>
            <w:pPr>
              <w:spacing w:after="0"/>
              <w:rPr>
                <w:sz w:val="20"/>
                <w:szCs w:val="20"/>
                <w:color w:val="auto"/>
              </w:rPr>
            </w:pPr>
            <w:r>
              <w:rPr>
                <w:rFonts w:ascii="Calibri" w:cs="Calibri" w:eastAsia="Calibri" w:hAnsi="Calibri"/>
                <w:sz w:val="15"/>
                <w:szCs w:val="15"/>
                <w:color w:val="auto"/>
              </w:rPr>
              <w:t>Accrued salaries, benefts and payroll taxes</w:t>
            </w:r>
          </w:p>
        </w:tc>
        <w:tc>
          <w:tcPr>
            <w:tcW w:w="2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Calibri" w:cs="Calibri" w:eastAsia="Calibri" w:hAnsi="Calibri"/>
                <w:sz w:val="15"/>
                <w:szCs w:val="15"/>
                <w:color w:val="auto"/>
              </w:rPr>
              <w:t>67</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Calibri" w:cs="Calibri" w:eastAsia="Calibri" w:hAnsi="Calibri"/>
                <w:sz w:val="15"/>
                <w:szCs w:val="15"/>
                <w:color w:val="auto"/>
              </w:rPr>
              <w:t>102</w:t>
            </w:r>
          </w:p>
        </w:tc>
        <w:tc>
          <w:tcPr>
            <w:tcW w:w="120" w:type="dxa"/>
            <w:vAlign w:val="bottom"/>
          </w:tcPr>
          <w:p>
            <w:pPr>
              <w:spacing w:after="0"/>
              <w:rPr>
                <w:sz w:val="15"/>
                <w:szCs w:val="15"/>
                <w:color w:val="auto"/>
              </w:rPr>
            </w:pPr>
          </w:p>
        </w:tc>
      </w:tr>
      <w:tr>
        <w:trPr>
          <w:trHeight w:val="33"/>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96"/>
        </w:trPr>
        <w:tc>
          <w:tcPr>
            <w:tcW w:w="720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color w:val="auto"/>
              </w:rPr>
              <w:t>Accrued income taxes</w:t>
            </w:r>
          </w:p>
        </w:tc>
        <w:tc>
          <w:tcPr>
            <w:tcW w:w="220" w:type="dxa"/>
            <w:vAlign w:val="bottom"/>
            <w:tcBorders>
              <w:bottom w:val="single" w:sz="8" w:color="CFF0FC"/>
            </w:tcBorders>
            <w:shd w:val="clear" w:color="auto" w:fill="CFF0FC"/>
          </w:tcPr>
          <w:p>
            <w:pPr>
              <w:spacing w:after="0"/>
              <w:rPr>
                <w:sz w:val="17"/>
                <w:szCs w:val="17"/>
                <w:color w:val="auto"/>
              </w:rPr>
            </w:pPr>
          </w:p>
        </w:tc>
        <w:tc>
          <w:tcPr>
            <w:tcW w:w="14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231</w:t>
            </w:r>
          </w:p>
        </w:tc>
        <w:tc>
          <w:tcPr>
            <w:tcW w:w="2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6</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83"/>
        </w:trPr>
        <w:tc>
          <w:tcPr>
            <w:tcW w:w="7200" w:type="dxa"/>
            <w:vAlign w:val="bottom"/>
          </w:tcPr>
          <w:p>
            <w:pPr>
              <w:spacing w:after="0"/>
              <w:rPr>
                <w:sz w:val="20"/>
                <w:szCs w:val="20"/>
                <w:color w:val="auto"/>
              </w:rPr>
            </w:pPr>
            <w:r>
              <w:rPr>
                <w:rFonts w:ascii="Calibri" w:cs="Calibri" w:eastAsia="Calibri" w:hAnsi="Calibri"/>
                <w:sz w:val="15"/>
                <w:szCs w:val="15"/>
                <w:color w:val="auto"/>
              </w:rPr>
              <w:t>Accrued other taxes</w:t>
            </w:r>
          </w:p>
        </w:tc>
        <w:tc>
          <w:tcPr>
            <w:tcW w:w="2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Calibri" w:cs="Calibri" w:eastAsia="Calibri" w:hAnsi="Calibri"/>
                <w:sz w:val="15"/>
                <w:szCs w:val="15"/>
                <w:color w:val="auto"/>
              </w:rPr>
              <w:t>61</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Calibri" w:cs="Calibri" w:eastAsia="Calibri" w:hAnsi="Calibri"/>
                <w:sz w:val="15"/>
                <w:szCs w:val="15"/>
                <w:color w:val="auto"/>
              </w:rPr>
              <w:t>47</w:t>
            </w:r>
          </w:p>
        </w:tc>
        <w:tc>
          <w:tcPr>
            <w:tcW w:w="120" w:type="dxa"/>
            <w:vAlign w:val="bottom"/>
          </w:tcPr>
          <w:p>
            <w:pPr>
              <w:spacing w:after="0"/>
              <w:rPr>
                <w:sz w:val="15"/>
                <w:szCs w:val="15"/>
                <w:color w:val="auto"/>
              </w:rPr>
            </w:pPr>
          </w:p>
        </w:tc>
      </w:tr>
      <w:tr>
        <w:trPr>
          <w:trHeight w:val="33"/>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96"/>
        </w:trPr>
        <w:tc>
          <w:tcPr>
            <w:tcW w:w="720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color w:val="auto"/>
              </w:rPr>
              <w:t>Accrued interest</w:t>
            </w:r>
          </w:p>
        </w:tc>
        <w:tc>
          <w:tcPr>
            <w:tcW w:w="220" w:type="dxa"/>
            <w:vAlign w:val="bottom"/>
            <w:tcBorders>
              <w:bottom w:val="single" w:sz="8" w:color="CFF0FC"/>
            </w:tcBorders>
            <w:shd w:val="clear" w:color="auto" w:fill="CFF0FC"/>
          </w:tcPr>
          <w:p>
            <w:pPr>
              <w:spacing w:after="0"/>
              <w:rPr>
                <w:sz w:val="17"/>
                <w:szCs w:val="17"/>
                <w:color w:val="auto"/>
              </w:rPr>
            </w:pPr>
          </w:p>
        </w:tc>
        <w:tc>
          <w:tcPr>
            <w:tcW w:w="14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36</w:t>
            </w:r>
          </w:p>
        </w:tc>
        <w:tc>
          <w:tcPr>
            <w:tcW w:w="2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41</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83"/>
        </w:trPr>
        <w:tc>
          <w:tcPr>
            <w:tcW w:w="7200" w:type="dxa"/>
            <w:vAlign w:val="bottom"/>
          </w:tcPr>
          <w:p>
            <w:pPr>
              <w:spacing w:after="0"/>
              <w:rPr>
                <w:sz w:val="20"/>
                <w:szCs w:val="20"/>
                <w:color w:val="auto"/>
              </w:rPr>
            </w:pPr>
            <w:r>
              <w:rPr>
                <w:rFonts w:ascii="Calibri" w:cs="Calibri" w:eastAsia="Calibri" w:hAnsi="Calibri"/>
                <w:sz w:val="15"/>
                <w:szCs w:val="15"/>
                <w:color w:val="auto"/>
              </w:rPr>
              <w:t>Current maturites of long-term debt</w:t>
            </w:r>
          </w:p>
        </w:tc>
        <w:tc>
          <w:tcPr>
            <w:tcW w:w="2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Calibri" w:cs="Calibri" w:eastAsia="Calibri" w:hAnsi="Calibri"/>
                <w:sz w:val="15"/>
                <w:szCs w:val="15"/>
                <w:color w:val="auto"/>
              </w:rPr>
              <w:t>95</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Calibri" w:cs="Calibri" w:eastAsia="Calibri" w:hAnsi="Calibri"/>
                <w:sz w:val="15"/>
                <w:szCs w:val="15"/>
                <w:color w:val="auto"/>
              </w:rPr>
              <w:t>400</w:t>
            </w:r>
          </w:p>
        </w:tc>
        <w:tc>
          <w:tcPr>
            <w:tcW w:w="120" w:type="dxa"/>
            <w:vAlign w:val="bottom"/>
          </w:tcPr>
          <w:p>
            <w:pPr>
              <w:spacing w:after="0"/>
              <w:rPr>
                <w:sz w:val="15"/>
                <w:szCs w:val="15"/>
                <w:color w:val="auto"/>
              </w:rPr>
            </w:pPr>
          </w:p>
        </w:tc>
      </w:tr>
      <w:tr>
        <w:trPr>
          <w:trHeight w:val="33"/>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96"/>
        </w:trPr>
        <w:tc>
          <w:tcPr>
            <w:tcW w:w="720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color w:val="auto"/>
              </w:rPr>
              <w:t>Current operatng lease liabilites</w:t>
            </w:r>
          </w:p>
        </w:tc>
        <w:tc>
          <w:tcPr>
            <w:tcW w:w="220" w:type="dxa"/>
            <w:vAlign w:val="bottom"/>
            <w:tcBorders>
              <w:bottom w:val="single" w:sz="8" w:color="CFF0FC"/>
            </w:tcBorders>
            <w:shd w:val="clear" w:color="auto" w:fill="CFF0FC"/>
          </w:tcPr>
          <w:p>
            <w:pPr>
              <w:spacing w:after="0"/>
              <w:rPr>
                <w:sz w:val="17"/>
                <w:szCs w:val="17"/>
                <w:color w:val="auto"/>
              </w:rPr>
            </w:pPr>
          </w:p>
        </w:tc>
        <w:tc>
          <w:tcPr>
            <w:tcW w:w="14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54</w:t>
            </w:r>
          </w:p>
        </w:tc>
        <w:tc>
          <w:tcPr>
            <w:tcW w:w="2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53</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87"/>
        </w:trPr>
        <w:tc>
          <w:tcPr>
            <w:tcW w:w="7200" w:type="dxa"/>
            <w:vAlign w:val="bottom"/>
          </w:tcPr>
          <w:p>
            <w:pPr>
              <w:spacing w:after="0"/>
              <w:rPr>
                <w:sz w:val="20"/>
                <w:szCs w:val="20"/>
                <w:color w:val="auto"/>
              </w:rPr>
            </w:pPr>
            <w:r>
              <w:rPr>
                <w:rFonts w:ascii="Calibri" w:cs="Calibri" w:eastAsia="Calibri" w:hAnsi="Calibri"/>
                <w:sz w:val="15"/>
                <w:szCs w:val="15"/>
                <w:color w:val="auto"/>
              </w:rPr>
              <w:t>Other current liabilites</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Calibri" w:cs="Calibri" w:eastAsia="Calibri" w:hAnsi="Calibri"/>
                <w:sz w:val="15"/>
                <w:szCs w:val="15"/>
                <w:color w:val="auto"/>
              </w:rPr>
              <w:t>134</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Calibri" w:cs="Calibri" w:eastAsia="Calibri" w:hAnsi="Calibri"/>
                <w:sz w:val="15"/>
                <w:szCs w:val="15"/>
                <w:color w:val="auto"/>
              </w:rPr>
              <w:t>178</w:t>
            </w:r>
          </w:p>
        </w:tc>
        <w:tc>
          <w:tcPr>
            <w:tcW w:w="120" w:type="dxa"/>
            <w:vAlign w:val="bottom"/>
          </w:tcPr>
          <w:p>
            <w:pPr>
              <w:spacing w:after="0"/>
              <w:rPr>
                <w:sz w:val="16"/>
                <w:szCs w:val="16"/>
                <w:color w:val="auto"/>
              </w:rPr>
            </w:pPr>
          </w:p>
        </w:tc>
      </w:tr>
      <w:tr>
        <w:trPr>
          <w:trHeight w:val="30"/>
        </w:trPr>
        <w:tc>
          <w:tcPr>
            <w:tcW w:w="7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89"/>
        </w:trPr>
        <w:tc>
          <w:tcPr>
            <w:tcW w:w="7200" w:type="dxa"/>
            <w:vAlign w:val="bottom"/>
            <w:tcBorders>
              <w:bottom w:val="single" w:sz="8" w:color="CFF0FC"/>
            </w:tcBorders>
            <w:shd w:val="clear" w:color="auto" w:fill="CFF0FC"/>
          </w:tcPr>
          <w:p>
            <w:pPr>
              <w:ind w:left="140"/>
              <w:spacing w:after="0" w:line="176" w:lineRule="exact"/>
              <w:rPr>
                <w:sz w:val="20"/>
                <w:szCs w:val="20"/>
                <w:color w:val="auto"/>
              </w:rPr>
            </w:pPr>
            <w:r>
              <w:rPr>
                <w:rFonts w:ascii="Calibri" w:cs="Calibri" w:eastAsia="Calibri" w:hAnsi="Calibri"/>
                <w:sz w:val="15"/>
                <w:szCs w:val="15"/>
                <w:color w:val="auto"/>
              </w:rPr>
              <w:t>Total Current Liabilites</w:t>
            </w:r>
          </w:p>
        </w:tc>
        <w:tc>
          <w:tcPr>
            <w:tcW w:w="220" w:type="dxa"/>
            <w:vAlign w:val="bottom"/>
            <w:tcBorders>
              <w:bottom w:val="single" w:sz="8" w:color="CFF0FC"/>
            </w:tcBorders>
            <w:shd w:val="clear" w:color="auto" w:fill="CFF0FC"/>
          </w:tcPr>
          <w:p>
            <w:pPr>
              <w:spacing w:after="0"/>
              <w:rPr>
                <w:sz w:val="16"/>
                <w:szCs w:val="16"/>
                <w:color w:val="auto"/>
              </w:rPr>
            </w:pPr>
          </w:p>
        </w:tc>
        <w:tc>
          <w:tcPr>
            <w:tcW w:w="1460" w:type="dxa"/>
            <w:vAlign w:val="bottom"/>
            <w:tcBorders>
              <w:bottom w:val="single" w:sz="8" w:color="CFF0FC"/>
            </w:tcBorders>
            <w:shd w:val="clear" w:color="auto" w:fill="CFF0FC"/>
          </w:tcPr>
          <w:p>
            <w:pPr>
              <w:jc w:val="right"/>
              <w:spacing w:after="0" w:line="176" w:lineRule="exact"/>
              <w:rPr>
                <w:sz w:val="20"/>
                <w:szCs w:val="20"/>
                <w:color w:val="auto"/>
              </w:rPr>
            </w:pPr>
            <w:r>
              <w:rPr>
                <w:rFonts w:ascii="Calibri" w:cs="Calibri" w:eastAsia="Calibri" w:hAnsi="Calibri"/>
                <w:sz w:val="15"/>
                <w:szCs w:val="15"/>
                <w:color w:val="auto"/>
              </w:rPr>
              <w:t>993</w:t>
            </w:r>
          </w:p>
        </w:tc>
        <w:tc>
          <w:tcPr>
            <w:tcW w:w="28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1420" w:type="dxa"/>
            <w:vAlign w:val="bottom"/>
            <w:tcBorders>
              <w:bottom w:val="single" w:sz="8" w:color="CFF0FC"/>
            </w:tcBorders>
            <w:shd w:val="clear" w:color="auto" w:fill="CFF0FC"/>
          </w:tcPr>
          <w:p>
            <w:pPr>
              <w:jc w:val="right"/>
              <w:spacing w:after="0" w:line="176" w:lineRule="exact"/>
              <w:rPr>
                <w:sz w:val="20"/>
                <w:szCs w:val="20"/>
                <w:color w:val="auto"/>
              </w:rPr>
            </w:pPr>
            <w:r>
              <w:rPr>
                <w:rFonts w:ascii="Calibri" w:cs="Calibri" w:eastAsia="Calibri" w:hAnsi="Calibri"/>
                <w:sz w:val="15"/>
                <w:szCs w:val="15"/>
                <w:color w:val="auto"/>
              </w:rPr>
              <w:t>1,170</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216"/>
        </w:trPr>
        <w:tc>
          <w:tcPr>
            <w:tcW w:w="7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6"/>
        </w:trPr>
        <w:tc>
          <w:tcPr>
            <w:tcW w:w="720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color w:val="auto"/>
              </w:rPr>
              <w:t>Long-term debt</w:t>
            </w:r>
          </w:p>
        </w:tc>
        <w:tc>
          <w:tcPr>
            <w:tcW w:w="220" w:type="dxa"/>
            <w:vAlign w:val="bottom"/>
            <w:tcBorders>
              <w:bottom w:val="single" w:sz="8" w:color="CFF0FC"/>
            </w:tcBorders>
            <w:shd w:val="clear" w:color="auto" w:fill="CFF0FC"/>
          </w:tcPr>
          <w:p>
            <w:pPr>
              <w:spacing w:after="0"/>
              <w:rPr>
                <w:sz w:val="17"/>
                <w:szCs w:val="17"/>
                <w:color w:val="auto"/>
              </w:rPr>
            </w:pPr>
          </w:p>
        </w:tc>
        <w:tc>
          <w:tcPr>
            <w:tcW w:w="14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3,948</w:t>
            </w:r>
          </w:p>
        </w:tc>
        <w:tc>
          <w:tcPr>
            <w:tcW w:w="2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3,946</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83"/>
        </w:trPr>
        <w:tc>
          <w:tcPr>
            <w:tcW w:w="7200" w:type="dxa"/>
            <w:vAlign w:val="bottom"/>
          </w:tcPr>
          <w:p>
            <w:pPr>
              <w:spacing w:after="0"/>
              <w:rPr>
                <w:sz w:val="20"/>
                <w:szCs w:val="20"/>
                <w:color w:val="auto"/>
              </w:rPr>
            </w:pPr>
            <w:r>
              <w:rPr>
                <w:rFonts w:ascii="Calibri" w:cs="Calibri" w:eastAsia="Calibri" w:hAnsi="Calibri"/>
                <w:sz w:val="15"/>
                <w:szCs w:val="15"/>
                <w:color w:val="auto"/>
              </w:rPr>
              <w:t>Deferred income taxes, net</w:t>
            </w:r>
          </w:p>
        </w:tc>
        <w:tc>
          <w:tcPr>
            <w:tcW w:w="2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Calibri" w:cs="Calibri" w:eastAsia="Calibri" w:hAnsi="Calibri"/>
                <w:sz w:val="15"/>
                <w:szCs w:val="15"/>
                <w:color w:val="auto"/>
              </w:rPr>
              <w:t>1,127</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Calibri" w:cs="Calibri" w:eastAsia="Calibri" w:hAnsi="Calibri"/>
                <w:sz w:val="15"/>
                <w:szCs w:val="15"/>
                <w:color w:val="auto"/>
              </w:rPr>
              <w:t>874</w:t>
            </w:r>
          </w:p>
        </w:tc>
        <w:tc>
          <w:tcPr>
            <w:tcW w:w="120" w:type="dxa"/>
            <w:vAlign w:val="bottom"/>
          </w:tcPr>
          <w:p>
            <w:pPr>
              <w:spacing w:after="0"/>
              <w:rPr>
                <w:sz w:val="15"/>
                <w:szCs w:val="15"/>
                <w:color w:val="auto"/>
              </w:rPr>
            </w:pPr>
          </w:p>
        </w:tc>
      </w:tr>
      <w:tr>
        <w:trPr>
          <w:trHeight w:val="33"/>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96"/>
        </w:trPr>
        <w:tc>
          <w:tcPr>
            <w:tcW w:w="720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color w:val="auto"/>
              </w:rPr>
              <w:t>Noncurrent operatng lease liabilites</w:t>
            </w:r>
          </w:p>
        </w:tc>
        <w:tc>
          <w:tcPr>
            <w:tcW w:w="220" w:type="dxa"/>
            <w:vAlign w:val="bottom"/>
            <w:tcBorders>
              <w:bottom w:val="single" w:sz="8" w:color="CFF0FC"/>
            </w:tcBorders>
            <w:shd w:val="clear" w:color="auto" w:fill="CFF0FC"/>
          </w:tcPr>
          <w:p>
            <w:pPr>
              <w:spacing w:after="0"/>
              <w:rPr>
                <w:sz w:val="17"/>
                <w:szCs w:val="17"/>
                <w:color w:val="auto"/>
              </w:rPr>
            </w:pPr>
          </w:p>
        </w:tc>
        <w:tc>
          <w:tcPr>
            <w:tcW w:w="14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337</w:t>
            </w:r>
          </w:p>
        </w:tc>
        <w:tc>
          <w:tcPr>
            <w:tcW w:w="2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327</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83"/>
        </w:trPr>
        <w:tc>
          <w:tcPr>
            <w:tcW w:w="7200" w:type="dxa"/>
            <w:vAlign w:val="bottom"/>
          </w:tcPr>
          <w:p>
            <w:pPr>
              <w:spacing w:after="0"/>
              <w:rPr>
                <w:sz w:val="20"/>
                <w:szCs w:val="20"/>
                <w:color w:val="auto"/>
              </w:rPr>
            </w:pPr>
            <w:r>
              <w:rPr>
                <w:rFonts w:ascii="Calibri" w:cs="Calibri" w:eastAsia="Calibri" w:hAnsi="Calibri"/>
                <w:sz w:val="15"/>
                <w:szCs w:val="15"/>
                <w:color w:val="auto"/>
              </w:rPr>
              <w:t>Noncurrent asset retrement obligatons</w:t>
            </w:r>
          </w:p>
        </w:tc>
        <w:tc>
          <w:tcPr>
            <w:tcW w:w="2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Calibri" w:cs="Calibri" w:eastAsia="Calibri" w:hAnsi="Calibri"/>
                <w:sz w:val="15"/>
                <w:szCs w:val="15"/>
                <w:color w:val="auto"/>
              </w:rPr>
              <w:t>409</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Calibri" w:cs="Calibri" w:eastAsia="Calibri" w:hAnsi="Calibri"/>
                <w:sz w:val="15"/>
                <w:szCs w:val="15"/>
                <w:color w:val="auto"/>
              </w:rPr>
              <w:t>383</w:t>
            </w:r>
          </w:p>
        </w:tc>
        <w:tc>
          <w:tcPr>
            <w:tcW w:w="120" w:type="dxa"/>
            <w:vAlign w:val="bottom"/>
          </w:tcPr>
          <w:p>
            <w:pPr>
              <w:spacing w:after="0"/>
              <w:rPr>
                <w:sz w:val="15"/>
                <w:szCs w:val="15"/>
                <w:color w:val="auto"/>
              </w:rPr>
            </w:pPr>
          </w:p>
        </w:tc>
      </w:tr>
      <w:tr>
        <w:trPr>
          <w:trHeight w:val="33"/>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21"/>
        </w:trPr>
        <w:tc>
          <w:tcPr>
            <w:tcW w:w="720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color w:val="auto"/>
              </w:rPr>
              <w:t>Other noncurrent liabilites</w:t>
            </w:r>
          </w:p>
        </w:tc>
        <w:tc>
          <w:tcPr>
            <w:tcW w:w="2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484</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389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180"/>
        </w:trPr>
        <w:tc>
          <w:tcPr>
            <w:tcW w:w="7200" w:type="dxa"/>
            <w:vAlign w:val="bottom"/>
            <w:tcBorders>
              <w:top w:val="single" w:sz="8" w:color="CFF0FC"/>
            </w:tcBorders>
          </w:tcPr>
          <w:p>
            <w:pPr>
              <w:ind w:left="140"/>
              <w:spacing w:after="0" w:line="180" w:lineRule="exact"/>
              <w:rPr>
                <w:sz w:val="20"/>
                <w:szCs w:val="20"/>
                <w:color w:val="auto"/>
              </w:rPr>
            </w:pPr>
            <w:r>
              <w:rPr>
                <w:rFonts w:ascii="Calibri" w:cs="Calibri" w:eastAsia="Calibri" w:hAnsi="Calibri"/>
                <w:sz w:val="15"/>
                <w:szCs w:val="15"/>
                <w:color w:val="auto"/>
              </w:rPr>
              <w:t>Total Liabilites</w:t>
            </w:r>
          </w:p>
        </w:tc>
        <w:tc>
          <w:tcPr>
            <w:tcW w:w="22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7,298</w:t>
            </w:r>
          </w:p>
        </w:tc>
        <w:tc>
          <w:tcPr>
            <w:tcW w:w="28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7,089</w:t>
            </w:r>
          </w:p>
        </w:tc>
        <w:tc>
          <w:tcPr>
            <w:tcW w:w="120" w:type="dxa"/>
            <w:vAlign w:val="bottom"/>
            <w:tcBorders>
              <w:top w:val="single" w:sz="8" w:color="CFF0FC"/>
            </w:tcBorders>
          </w:tcPr>
          <w:p>
            <w:pPr>
              <w:spacing w:after="0"/>
              <w:rPr>
                <w:sz w:val="15"/>
                <w:szCs w:val="15"/>
                <w:color w:val="auto"/>
              </w:rPr>
            </w:pPr>
          </w:p>
        </w:tc>
      </w:tr>
      <w:tr>
        <w:trPr>
          <w:trHeight w:val="30"/>
        </w:trPr>
        <w:tc>
          <w:tcPr>
            <w:tcW w:w="7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10"/>
        </w:trPr>
        <w:tc>
          <w:tcPr>
            <w:tcW w:w="7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spacing w:after="0"/>
              <w:rPr>
                <w:sz w:val="18"/>
                <w:szCs w:val="18"/>
                <w:color w:val="auto"/>
              </w:rPr>
            </w:pPr>
          </w:p>
        </w:tc>
      </w:tr>
      <w:tr>
        <w:trPr>
          <w:trHeight w:val="183"/>
        </w:trPr>
        <w:tc>
          <w:tcPr>
            <w:tcW w:w="7200" w:type="dxa"/>
            <w:vAlign w:val="bottom"/>
          </w:tcPr>
          <w:p>
            <w:pPr>
              <w:spacing w:after="0"/>
              <w:rPr>
                <w:sz w:val="20"/>
                <w:szCs w:val="20"/>
                <w:color w:val="auto"/>
              </w:rPr>
            </w:pPr>
            <w:r>
              <w:rPr>
                <w:rFonts w:ascii="Calibri" w:cs="Calibri" w:eastAsia="Calibri" w:hAnsi="Calibri"/>
                <w:sz w:val="15"/>
                <w:szCs w:val="15"/>
                <w:color w:val="auto"/>
              </w:rPr>
              <w:t>Commitments and contngent liabilites - Note 9</w:t>
            </w:r>
          </w:p>
        </w:tc>
        <w:tc>
          <w:tcPr>
            <w:tcW w:w="220" w:type="dxa"/>
            <w:vAlign w:val="bottom"/>
          </w:tcPr>
          <w:p>
            <w:pPr>
              <w:spacing w:after="0"/>
              <w:rPr>
                <w:sz w:val="15"/>
                <w:szCs w:val="15"/>
                <w:color w:val="auto"/>
              </w:rPr>
            </w:pPr>
          </w:p>
        </w:tc>
        <w:tc>
          <w:tcPr>
            <w:tcW w:w="1740" w:type="dxa"/>
            <w:vAlign w:val="bottom"/>
            <w:gridSpan w:val="2"/>
          </w:tcPr>
          <w:p>
            <w:pPr>
              <w:jc w:val="right"/>
              <w:ind w:right="300"/>
              <w:spacing w:after="0"/>
              <w:rPr>
                <w:sz w:val="20"/>
                <w:szCs w:val="20"/>
                <w:color w:val="auto"/>
              </w:rPr>
            </w:pPr>
            <w:r>
              <w:rPr>
                <w:rFonts w:ascii="Calibri" w:cs="Calibri" w:eastAsia="Calibri" w:hAnsi="Calibri"/>
                <w:sz w:val="15"/>
                <w:szCs w:val="15"/>
                <w:color w:val="auto"/>
              </w:rPr>
              <w:t>—</w:t>
            </w:r>
          </w:p>
        </w:tc>
        <w:tc>
          <w:tcPr>
            <w:tcW w:w="240" w:type="dxa"/>
            <w:vAlign w:val="bottom"/>
          </w:tcPr>
          <w:p>
            <w:pPr>
              <w:spacing w:after="0"/>
              <w:rPr>
                <w:sz w:val="15"/>
                <w:szCs w:val="15"/>
                <w:color w:val="auto"/>
              </w:rPr>
            </w:pPr>
          </w:p>
        </w:tc>
        <w:tc>
          <w:tcPr>
            <w:tcW w:w="154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r>
      <w:tr>
        <w:trPr>
          <w:trHeight w:val="33"/>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183"/>
        </w:trPr>
        <w:tc>
          <w:tcPr>
            <w:tcW w:w="7200" w:type="dxa"/>
            <w:vAlign w:val="bottom"/>
          </w:tcPr>
          <w:p>
            <w:pPr>
              <w:spacing w:after="0"/>
              <w:rPr>
                <w:sz w:val="20"/>
                <w:szCs w:val="20"/>
                <w:color w:val="auto"/>
              </w:rPr>
            </w:pPr>
            <w:r>
              <w:rPr>
                <w:rFonts w:ascii="Calibri" w:cs="Calibri" w:eastAsia="Calibri" w:hAnsi="Calibri"/>
                <w:sz w:val="15"/>
                <w:szCs w:val="15"/>
                <w:color w:val="auto"/>
              </w:rPr>
              <w:t>Equity:</w:t>
            </w: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3"/>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79"/>
        </w:trPr>
        <w:tc>
          <w:tcPr>
            <w:tcW w:w="7200" w:type="dxa"/>
            <w:vAlign w:val="bottom"/>
            <w:shd w:val="clear" w:color="auto" w:fill="CFF0FC"/>
          </w:tcPr>
          <w:p>
            <w:pPr>
              <w:spacing w:after="0" w:line="179" w:lineRule="exact"/>
              <w:rPr>
                <w:sz w:val="20"/>
                <w:szCs w:val="20"/>
                <w:color w:val="auto"/>
              </w:rPr>
            </w:pPr>
            <w:r>
              <w:rPr>
                <w:rFonts w:ascii="Calibri" w:cs="Calibri" w:eastAsia="Calibri" w:hAnsi="Calibri"/>
                <w:sz w:val="15"/>
                <w:szCs w:val="15"/>
                <w:color w:val="auto"/>
              </w:rPr>
              <w:t>Common stock, par value $0.01 per share (61,118,057 shares and 61,821,421 shares</w:t>
            </w:r>
          </w:p>
        </w:tc>
        <w:tc>
          <w:tcPr>
            <w:tcW w:w="22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06"/>
        </w:trPr>
        <w:tc>
          <w:tcPr>
            <w:tcW w:w="7200" w:type="dxa"/>
            <w:vAlign w:val="bottom"/>
            <w:tcBorders>
              <w:bottom w:val="single" w:sz="8" w:color="CFF0FC"/>
            </w:tcBorders>
            <w:shd w:val="clear" w:color="auto" w:fill="CFF0FC"/>
          </w:tcPr>
          <w:p>
            <w:pPr>
              <w:ind w:left="100"/>
              <w:spacing w:after="0"/>
              <w:rPr>
                <w:sz w:val="20"/>
                <w:szCs w:val="20"/>
                <w:color w:val="auto"/>
              </w:rPr>
            </w:pPr>
            <w:r>
              <w:rPr>
                <w:rFonts w:ascii="Calibri" w:cs="Calibri" w:eastAsia="Calibri" w:hAnsi="Calibri"/>
                <w:sz w:val="15"/>
                <w:szCs w:val="15"/>
                <w:color w:val="auto"/>
              </w:rPr>
              <w:t>outstanding at September 30, 2024 and December 31, 2023, respectvely)</w:t>
            </w:r>
          </w:p>
        </w:tc>
        <w:tc>
          <w:tcPr>
            <w:tcW w:w="220" w:type="dxa"/>
            <w:vAlign w:val="bottom"/>
            <w:tcBorders>
              <w:bottom w:val="single" w:sz="8" w:color="CFF0FC"/>
            </w:tcBorders>
            <w:shd w:val="clear" w:color="auto" w:fill="CFF0FC"/>
          </w:tcPr>
          <w:p>
            <w:pPr>
              <w:spacing w:after="0"/>
              <w:rPr>
                <w:sz w:val="17"/>
                <w:szCs w:val="17"/>
                <w:color w:val="auto"/>
              </w:rPr>
            </w:pPr>
          </w:p>
        </w:tc>
        <w:tc>
          <w:tcPr>
            <w:tcW w:w="14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1</w:t>
            </w:r>
          </w:p>
        </w:tc>
        <w:tc>
          <w:tcPr>
            <w:tcW w:w="2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1</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83"/>
        </w:trPr>
        <w:tc>
          <w:tcPr>
            <w:tcW w:w="7200" w:type="dxa"/>
            <w:vAlign w:val="bottom"/>
          </w:tcPr>
          <w:p>
            <w:pPr>
              <w:spacing w:after="0"/>
              <w:rPr>
                <w:sz w:val="20"/>
                <w:szCs w:val="20"/>
                <w:color w:val="auto"/>
              </w:rPr>
            </w:pPr>
            <w:r>
              <w:rPr>
                <w:rFonts w:ascii="Calibri" w:cs="Calibri" w:eastAsia="Calibri" w:hAnsi="Calibri"/>
                <w:sz w:val="15"/>
                <w:szCs w:val="15"/>
                <w:color w:val="auto"/>
              </w:rPr>
              <w:t>Preferred stock, par value $0.01 per share</w:t>
            </w:r>
          </w:p>
        </w:tc>
        <w:tc>
          <w:tcPr>
            <w:tcW w:w="220" w:type="dxa"/>
            <w:vAlign w:val="bottom"/>
          </w:tcPr>
          <w:p>
            <w:pPr>
              <w:spacing w:after="0"/>
              <w:rPr>
                <w:sz w:val="15"/>
                <w:szCs w:val="15"/>
                <w:color w:val="auto"/>
              </w:rPr>
            </w:pPr>
          </w:p>
        </w:tc>
        <w:tc>
          <w:tcPr>
            <w:tcW w:w="1740" w:type="dxa"/>
            <w:vAlign w:val="bottom"/>
            <w:gridSpan w:val="2"/>
          </w:tcPr>
          <w:p>
            <w:pPr>
              <w:jc w:val="right"/>
              <w:ind w:right="300"/>
              <w:spacing w:after="0"/>
              <w:rPr>
                <w:sz w:val="20"/>
                <w:szCs w:val="20"/>
                <w:color w:val="auto"/>
              </w:rPr>
            </w:pPr>
            <w:r>
              <w:rPr>
                <w:rFonts w:ascii="Calibri" w:cs="Calibri" w:eastAsia="Calibri" w:hAnsi="Calibri"/>
                <w:sz w:val="15"/>
                <w:szCs w:val="15"/>
                <w:color w:val="auto"/>
              </w:rPr>
              <w:t>—</w:t>
            </w:r>
          </w:p>
        </w:tc>
        <w:tc>
          <w:tcPr>
            <w:tcW w:w="240" w:type="dxa"/>
            <w:vAlign w:val="bottom"/>
          </w:tcPr>
          <w:p>
            <w:pPr>
              <w:spacing w:after="0"/>
              <w:rPr>
                <w:sz w:val="15"/>
                <w:szCs w:val="15"/>
                <w:color w:val="auto"/>
              </w:rPr>
            </w:pPr>
          </w:p>
        </w:tc>
        <w:tc>
          <w:tcPr>
            <w:tcW w:w="154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r>
      <w:tr>
        <w:trPr>
          <w:trHeight w:val="33"/>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96"/>
        </w:trPr>
        <w:tc>
          <w:tcPr>
            <w:tcW w:w="720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color w:val="auto"/>
              </w:rPr>
              <w:t>Additonal paid-in capital</w:t>
            </w:r>
          </w:p>
        </w:tc>
        <w:tc>
          <w:tcPr>
            <w:tcW w:w="220" w:type="dxa"/>
            <w:vAlign w:val="bottom"/>
            <w:tcBorders>
              <w:bottom w:val="single" w:sz="8" w:color="CFF0FC"/>
            </w:tcBorders>
            <w:shd w:val="clear" w:color="auto" w:fill="CFF0FC"/>
          </w:tcPr>
          <w:p>
            <w:pPr>
              <w:spacing w:after="0"/>
              <w:rPr>
                <w:sz w:val="17"/>
                <w:szCs w:val="17"/>
                <w:color w:val="auto"/>
              </w:rPr>
            </w:pPr>
          </w:p>
        </w:tc>
        <w:tc>
          <w:tcPr>
            <w:tcW w:w="14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3,544</w:t>
            </w:r>
          </w:p>
        </w:tc>
        <w:tc>
          <w:tcPr>
            <w:tcW w:w="2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3,519</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83"/>
        </w:trPr>
        <w:tc>
          <w:tcPr>
            <w:tcW w:w="7200" w:type="dxa"/>
            <w:vAlign w:val="bottom"/>
          </w:tcPr>
          <w:p>
            <w:pPr>
              <w:spacing w:after="0"/>
              <w:rPr>
                <w:sz w:val="20"/>
                <w:szCs w:val="20"/>
                <w:color w:val="auto"/>
              </w:rPr>
            </w:pPr>
            <w:r>
              <w:rPr>
                <w:rFonts w:ascii="Calibri" w:cs="Calibri" w:eastAsia="Calibri" w:hAnsi="Calibri"/>
                <w:sz w:val="15"/>
                <w:szCs w:val="15"/>
                <w:color w:val="auto"/>
              </w:rPr>
              <w:t>Accumulated other comprehensive loss</w:t>
            </w:r>
          </w:p>
        </w:tc>
        <w:tc>
          <w:tcPr>
            <w:tcW w:w="220" w:type="dxa"/>
            <w:vAlign w:val="bottom"/>
          </w:tcPr>
          <w:p>
            <w:pPr>
              <w:spacing w:after="0"/>
              <w:rPr>
                <w:sz w:val="15"/>
                <w:szCs w:val="15"/>
                <w:color w:val="auto"/>
              </w:rPr>
            </w:pPr>
          </w:p>
        </w:tc>
        <w:tc>
          <w:tcPr>
            <w:tcW w:w="1740" w:type="dxa"/>
            <w:vAlign w:val="bottom"/>
            <w:gridSpan w:val="2"/>
          </w:tcPr>
          <w:p>
            <w:pPr>
              <w:jc w:val="right"/>
              <w:ind w:right="220"/>
              <w:spacing w:after="0"/>
              <w:rPr>
                <w:sz w:val="20"/>
                <w:szCs w:val="20"/>
                <w:color w:val="auto"/>
              </w:rPr>
            </w:pPr>
            <w:r>
              <w:rPr>
                <w:rFonts w:ascii="Calibri" w:cs="Calibri" w:eastAsia="Calibri" w:hAnsi="Calibri"/>
                <w:sz w:val="15"/>
                <w:szCs w:val="15"/>
                <w:color w:val="auto"/>
              </w:rPr>
              <w:t>(46 )</w:t>
            </w:r>
          </w:p>
        </w:tc>
        <w:tc>
          <w:tcPr>
            <w:tcW w:w="240" w:type="dxa"/>
            <w:vAlign w:val="bottom"/>
          </w:tcPr>
          <w:p>
            <w:pPr>
              <w:spacing w:after="0"/>
              <w:rPr>
                <w:sz w:val="15"/>
                <w:szCs w:val="15"/>
                <w:color w:val="auto"/>
              </w:rPr>
            </w:pPr>
          </w:p>
        </w:tc>
        <w:tc>
          <w:tcPr>
            <w:tcW w:w="1540" w:type="dxa"/>
            <w:vAlign w:val="bottom"/>
            <w:gridSpan w:val="2"/>
          </w:tcPr>
          <w:p>
            <w:pPr>
              <w:jc w:val="right"/>
              <w:ind w:right="60"/>
              <w:spacing w:after="0"/>
              <w:rPr>
                <w:sz w:val="20"/>
                <w:szCs w:val="20"/>
                <w:color w:val="auto"/>
              </w:rPr>
            </w:pPr>
            <w:r>
              <w:rPr>
                <w:rFonts w:ascii="Calibri" w:cs="Calibri" w:eastAsia="Calibri" w:hAnsi="Calibri"/>
                <w:sz w:val="15"/>
                <w:szCs w:val="15"/>
                <w:color w:val="auto"/>
              </w:rPr>
              <w:t>(49 )</w:t>
            </w:r>
          </w:p>
        </w:tc>
      </w:tr>
      <w:tr>
        <w:trPr>
          <w:trHeight w:val="33"/>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21"/>
        </w:trPr>
        <w:tc>
          <w:tcPr>
            <w:tcW w:w="720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color w:val="auto"/>
              </w:rPr>
              <w:t>Retained earnings</w:t>
            </w:r>
          </w:p>
        </w:tc>
        <w:tc>
          <w:tcPr>
            <w:tcW w:w="2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5,670</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4,563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176"/>
        </w:trPr>
        <w:tc>
          <w:tcPr>
            <w:tcW w:w="7200" w:type="dxa"/>
            <w:vAlign w:val="bottom"/>
            <w:tcBorders>
              <w:top w:val="single" w:sz="8" w:color="CFF0FC"/>
            </w:tcBorders>
          </w:tcPr>
          <w:p>
            <w:pPr>
              <w:ind w:left="140"/>
              <w:spacing w:after="0" w:line="176" w:lineRule="exact"/>
              <w:rPr>
                <w:sz w:val="20"/>
                <w:szCs w:val="20"/>
                <w:color w:val="auto"/>
              </w:rPr>
            </w:pPr>
            <w:r>
              <w:rPr>
                <w:rFonts w:ascii="Calibri" w:cs="Calibri" w:eastAsia="Calibri" w:hAnsi="Calibri"/>
                <w:sz w:val="15"/>
                <w:szCs w:val="15"/>
                <w:color w:val="auto"/>
              </w:rPr>
              <w:t>Total Shareholders' Equity</w:t>
            </w:r>
          </w:p>
        </w:tc>
        <w:tc>
          <w:tcPr>
            <w:tcW w:w="22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right"/>
              <w:spacing w:after="0" w:line="176" w:lineRule="exact"/>
              <w:rPr>
                <w:sz w:val="20"/>
                <w:szCs w:val="20"/>
                <w:color w:val="auto"/>
              </w:rPr>
            </w:pPr>
            <w:r>
              <w:rPr>
                <w:rFonts w:ascii="Calibri" w:cs="Calibri" w:eastAsia="Calibri" w:hAnsi="Calibri"/>
                <w:sz w:val="15"/>
                <w:szCs w:val="15"/>
                <w:color w:val="auto"/>
              </w:rPr>
              <w:t>9,169</w:t>
            </w:r>
          </w:p>
        </w:tc>
        <w:tc>
          <w:tcPr>
            <w:tcW w:w="28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spacing w:after="0" w:line="176" w:lineRule="exact"/>
              <w:rPr>
                <w:sz w:val="20"/>
                <w:szCs w:val="20"/>
                <w:color w:val="auto"/>
              </w:rPr>
            </w:pPr>
            <w:r>
              <w:rPr>
                <w:rFonts w:ascii="Calibri" w:cs="Calibri" w:eastAsia="Calibri" w:hAnsi="Calibri"/>
                <w:sz w:val="15"/>
                <w:szCs w:val="15"/>
                <w:color w:val="auto"/>
              </w:rPr>
              <w:t>8,034</w:t>
            </w:r>
          </w:p>
        </w:tc>
        <w:tc>
          <w:tcPr>
            <w:tcW w:w="120" w:type="dxa"/>
            <w:vAlign w:val="bottom"/>
            <w:tcBorders>
              <w:top w:val="single" w:sz="8" w:color="CFF0FC"/>
            </w:tcBorders>
          </w:tcPr>
          <w:p>
            <w:pPr>
              <w:spacing w:after="0"/>
              <w:rPr>
                <w:sz w:val="15"/>
                <w:szCs w:val="15"/>
                <w:color w:val="auto"/>
              </w:rPr>
            </w:pPr>
          </w:p>
        </w:tc>
      </w:tr>
      <w:tr>
        <w:trPr>
          <w:trHeight w:val="33"/>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21"/>
        </w:trPr>
        <w:tc>
          <w:tcPr>
            <w:tcW w:w="720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color w:val="auto"/>
              </w:rPr>
              <w:t>Noncontrolling interests</w:t>
            </w:r>
          </w:p>
        </w:tc>
        <w:tc>
          <w:tcPr>
            <w:tcW w:w="2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2</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180"/>
        </w:trPr>
        <w:tc>
          <w:tcPr>
            <w:tcW w:w="7200" w:type="dxa"/>
            <w:vAlign w:val="bottom"/>
            <w:tcBorders>
              <w:top w:val="single" w:sz="8" w:color="CFF0FC"/>
            </w:tcBorders>
          </w:tcPr>
          <w:p>
            <w:pPr>
              <w:ind w:left="140"/>
              <w:spacing w:after="0" w:line="180" w:lineRule="exact"/>
              <w:rPr>
                <w:sz w:val="20"/>
                <w:szCs w:val="20"/>
                <w:color w:val="auto"/>
              </w:rPr>
            </w:pPr>
            <w:r>
              <w:rPr>
                <w:rFonts w:ascii="Calibri" w:cs="Calibri" w:eastAsia="Calibri" w:hAnsi="Calibri"/>
                <w:sz w:val="15"/>
                <w:szCs w:val="15"/>
                <w:color w:val="auto"/>
              </w:rPr>
              <w:t>Total Equity</w:t>
            </w:r>
          </w:p>
        </w:tc>
        <w:tc>
          <w:tcPr>
            <w:tcW w:w="22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9,171</w:t>
            </w:r>
          </w:p>
        </w:tc>
        <w:tc>
          <w:tcPr>
            <w:tcW w:w="28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8,036</w:t>
            </w:r>
          </w:p>
        </w:tc>
        <w:tc>
          <w:tcPr>
            <w:tcW w:w="120" w:type="dxa"/>
            <w:vAlign w:val="bottom"/>
            <w:tcBorders>
              <w:top w:val="single" w:sz="8" w:color="CFF0FC"/>
            </w:tcBorders>
          </w:tcPr>
          <w:p>
            <w:pPr>
              <w:spacing w:after="0"/>
              <w:rPr>
                <w:sz w:val="15"/>
                <w:szCs w:val="15"/>
                <w:color w:val="auto"/>
              </w:rPr>
            </w:pPr>
          </w:p>
        </w:tc>
      </w:tr>
      <w:tr>
        <w:trPr>
          <w:trHeight w:val="30"/>
        </w:trPr>
        <w:tc>
          <w:tcPr>
            <w:tcW w:w="7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48"/>
        </w:trPr>
        <w:tc>
          <w:tcPr>
            <w:tcW w:w="7200" w:type="dxa"/>
            <w:vAlign w:val="bottom"/>
            <w:tcBorders>
              <w:bottom w:val="single" w:sz="8" w:color="CFF0FC"/>
            </w:tcBorders>
            <w:shd w:val="clear" w:color="auto" w:fill="CFF0FC"/>
          </w:tcPr>
          <w:p>
            <w:pPr>
              <w:ind w:left="140"/>
              <w:spacing w:after="0"/>
              <w:rPr>
                <w:sz w:val="20"/>
                <w:szCs w:val="20"/>
                <w:color w:val="auto"/>
              </w:rPr>
            </w:pPr>
            <w:r>
              <w:rPr>
                <w:rFonts w:ascii="Calibri" w:cs="Calibri" w:eastAsia="Calibri" w:hAnsi="Calibri"/>
                <w:sz w:val="15"/>
                <w:szCs w:val="15"/>
                <w:color w:val="auto"/>
              </w:rPr>
              <w:t>Total Liabilites and Equity</w:t>
            </w:r>
          </w:p>
        </w:tc>
        <w:tc>
          <w:tcPr>
            <w:tcW w:w="220" w:type="dxa"/>
            <w:vAlign w:val="bottom"/>
            <w:tcBorders>
              <w:bottom w:val="single" w:sz="8" w:color="auto"/>
            </w:tcBorders>
            <w:shd w:val="clear" w:color="auto" w:fill="CFF0FC"/>
          </w:tcPr>
          <w:p>
            <w:pPr>
              <w:jc w:val="right"/>
              <w:ind w:right="64"/>
              <w:spacing w:after="0"/>
              <w:rPr>
                <w:sz w:val="20"/>
                <w:szCs w:val="20"/>
                <w:color w:val="auto"/>
              </w:rPr>
            </w:pPr>
            <w:r>
              <w:rPr>
                <w:rFonts w:ascii="Calibri" w:cs="Calibri" w:eastAsia="Calibri" w:hAnsi="Calibri"/>
                <w:sz w:val="15"/>
                <w:szCs w:val="15"/>
                <w:color w:val="auto"/>
                <w:w w:val="78"/>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5"/>
                <w:szCs w:val="15"/>
                <w:color w:val="auto"/>
              </w:rPr>
              <w:t>16,469</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84"/>
              <w:spacing w:after="0"/>
              <w:rPr>
                <w:sz w:val="20"/>
                <w:szCs w:val="20"/>
                <w:color w:val="auto"/>
              </w:rPr>
            </w:pPr>
            <w:r>
              <w:rPr>
                <w:rFonts w:ascii="Calibri" w:cs="Calibri" w:eastAsia="Calibri" w:hAnsi="Calibri"/>
                <w:sz w:val="15"/>
                <w:szCs w:val="15"/>
                <w:color w:val="auto"/>
                <w:w w:val="7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5"/>
                <w:szCs w:val="15"/>
                <w:color w:val="auto"/>
              </w:rPr>
              <w:t>15,125</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-6017260</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-6017260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-5451475</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-5451475</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-4611370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-4594225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-4611370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-4594225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-2108200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-2108200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-599440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-599440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-316865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-316865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-24765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-8255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-24765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-8255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See accompanying notes to the consolidated fnancial statements.</w:t>
      </w:r>
    </w:p>
    <w:p>
      <w:pPr>
        <w:spacing w:after="0" w:line="107" w:lineRule="exact"/>
        <w:rPr>
          <w:sz w:val="20"/>
          <w:szCs w:val="20"/>
          <w:color w:val="auto"/>
        </w:rPr>
      </w:pPr>
    </w:p>
    <w:p>
      <w:pPr>
        <w:ind w:left="5120"/>
        <w:spacing w:after="0"/>
        <w:rPr>
          <w:sz w:val="20"/>
          <w:szCs w:val="20"/>
          <w:color w:val="auto"/>
        </w:rPr>
      </w:pPr>
      <w:r>
        <w:rPr>
          <w:rFonts w:ascii="Calibri" w:cs="Calibri" w:eastAsia="Calibri" w:hAnsi="Calibri"/>
          <w:sz w:val="20"/>
          <w:szCs w:val="20"/>
          <w:color w:val="auto"/>
        </w:rPr>
        <w:t>Page 3 of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969" w:right="559" w:bottom="1440" w:gutter="0" w:footer="0" w:header="0"/>
        </w:sectPr>
      </w:pPr>
    </w:p>
    <w:bookmarkStart w:id="3" w:name="page4"/>
    <w:bookmarkEnd w:id="3"/>
    <w:p>
      <w:pPr>
        <w:jc w:val="center"/>
        <w:ind w:right="-19"/>
        <w:spacing w:after="0"/>
        <w:rPr>
          <w:sz w:val="20"/>
          <w:szCs w:val="20"/>
          <w:color w:val="auto"/>
        </w:rPr>
      </w:pPr>
      <w:r>
        <w:rPr>
          <w:rFonts w:ascii="Calibri" w:cs="Calibri" w:eastAsia="Calibri" w:hAnsi="Calibri"/>
          <w:sz w:val="18"/>
          <w:szCs w:val="18"/>
          <w:color w:val="auto"/>
        </w:rPr>
        <w:t>MARTIN MARIETTA MATERIALS, INC. AND CONSOLIDATED SUBSIDIARIES</w:t>
      </w:r>
    </w:p>
    <w:p>
      <w:pPr>
        <w:jc w:val="center"/>
        <w:ind w:right="-19"/>
        <w:spacing w:after="0" w:line="235" w:lineRule="auto"/>
        <w:rPr>
          <w:sz w:val="20"/>
          <w:szCs w:val="20"/>
          <w:color w:val="auto"/>
        </w:rPr>
      </w:pPr>
      <w:r>
        <w:rPr>
          <w:rFonts w:ascii="Calibri" w:cs="Calibri" w:eastAsia="Calibri" w:hAnsi="Calibri"/>
          <w:sz w:val="18"/>
          <w:szCs w:val="18"/>
          <w:color w:val="auto"/>
        </w:rPr>
        <w:t>(UNAUDITED) CONSOLIDATED STATEMENTS OF EARNINGS AND COMPREHENSIVE EARNINGS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460" w:type="dxa"/>
            <w:vAlign w:val="bottom"/>
          </w:tcPr>
          <w:p>
            <w:pPr>
              <w:spacing w:after="0"/>
              <w:rPr>
                <w:sz w:val="18"/>
                <w:szCs w:val="18"/>
                <w:color w:val="auto"/>
              </w:rPr>
            </w:pPr>
          </w:p>
        </w:tc>
        <w:tc>
          <w:tcPr>
            <w:tcW w:w="2320" w:type="dxa"/>
            <w:vAlign w:val="bottom"/>
            <w:gridSpan w:val="4"/>
          </w:tcPr>
          <w:p>
            <w:pPr>
              <w:jc w:val="right"/>
              <w:ind w:right="115"/>
              <w:spacing w:after="0"/>
              <w:rPr>
                <w:sz w:val="20"/>
                <w:szCs w:val="20"/>
                <w:color w:val="auto"/>
              </w:rPr>
            </w:pPr>
            <w:r>
              <w:rPr>
                <w:rFonts w:ascii="Calibri" w:cs="Calibri" w:eastAsia="Calibri" w:hAnsi="Calibri"/>
                <w:sz w:val="17"/>
                <w:szCs w:val="17"/>
                <w:color w:val="auto"/>
              </w:rPr>
              <w:t>Three Months Ended</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gridSpan w:val="5"/>
          </w:tcPr>
          <w:p>
            <w:pPr>
              <w:jc w:val="right"/>
              <w:ind w:right="740"/>
              <w:spacing w:after="0"/>
              <w:rPr>
                <w:sz w:val="20"/>
                <w:szCs w:val="20"/>
                <w:color w:val="auto"/>
              </w:rPr>
            </w:pPr>
            <w:r>
              <w:rPr>
                <w:rFonts w:ascii="Calibri" w:cs="Calibri" w:eastAsia="Calibri" w:hAnsi="Calibri"/>
                <w:sz w:val="17"/>
                <w:szCs w:val="17"/>
                <w:color w:val="auto"/>
              </w:rPr>
              <w:t>Nine Months Ended</w:t>
            </w:r>
          </w:p>
        </w:tc>
        <w:tc>
          <w:tcPr>
            <w:tcW w:w="0" w:type="dxa"/>
            <w:vAlign w:val="bottom"/>
          </w:tcPr>
          <w:p>
            <w:pPr>
              <w:spacing w:after="0"/>
              <w:rPr>
                <w:sz w:val="1"/>
                <w:szCs w:val="1"/>
                <w:color w:val="auto"/>
              </w:rPr>
            </w:pPr>
          </w:p>
        </w:tc>
      </w:tr>
      <w:tr>
        <w:trPr>
          <w:trHeight w:val="229"/>
        </w:trPr>
        <w:tc>
          <w:tcPr>
            <w:tcW w:w="5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00" w:type="dxa"/>
            <w:vAlign w:val="bottom"/>
            <w:gridSpan w:val="3"/>
          </w:tcPr>
          <w:p>
            <w:pPr>
              <w:jc w:val="right"/>
              <w:ind w:right="335"/>
              <w:spacing w:after="0"/>
              <w:rPr>
                <w:sz w:val="20"/>
                <w:szCs w:val="20"/>
                <w:color w:val="auto"/>
              </w:rPr>
            </w:pPr>
            <w:r>
              <w:rPr>
                <w:rFonts w:ascii="Calibri" w:cs="Calibri" w:eastAsia="Calibri" w:hAnsi="Calibri"/>
                <w:sz w:val="17"/>
                <w:szCs w:val="17"/>
                <w:color w:val="auto"/>
              </w:rPr>
              <w:t>September 30,</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gridSpan w:val="3"/>
          </w:tcPr>
          <w:p>
            <w:pPr>
              <w:jc w:val="right"/>
              <w:spacing w:after="0"/>
              <w:rPr>
                <w:sz w:val="20"/>
                <w:szCs w:val="20"/>
                <w:color w:val="auto"/>
              </w:rPr>
            </w:pPr>
            <w:r>
              <w:rPr>
                <w:rFonts w:ascii="Calibri" w:cs="Calibri" w:eastAsia="Calibri" w:hAnsi="Calibri"/>
                <w:sz w:val="17"/>
                <w:szCs w:val="17"/>
                <w:color w:val="auto"/>
              </w:rPr>
              <w:t>September 30,</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546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460" w:type="dxa"/>
            <w:vAlign w:val="bottom"/>
          </w:tcPr>
          <w:p>
            <w:pPr>
              <w:spacing w:after="0"/>
              <w:rPr>
                <w:sz w:val="17"/>
                <w:szCs w:val="17"/>
                <w:color w:val="auto"/>
              </w:rPr>
            </w:pPr>
          </w:p>
        </w:tc>
        <w:tc>
          <w:tcPr>
            <w:tcW w:w="820" w:type="dxa"/>
            <w:vAlign w:val="bottom"/>
          </w:tcPr>
          <w:p>
            <w:pPr>
              <w:jc w:val="right"/>
              <w:spacing w:after="0" w:line="198" w:lineRule="exact"/>
              <w:rPr>
                <w:sz w:val="20"/>
                <w:szCs w:val="20"/>
                <w:color w:val="auto"/>
              </w:rPr>
            </w:pPr>
            <w:r>
              <w:rPr>
                <w:rFonts w:ascii="Calibri" w:cs="Calibri" w:eastAsia="Calibri" w:hAnsi="Calibri"/>
                <w:sz w:val="17"/>
                <w:szCs w:val="17"/>
                <w:color w:val="auto"/>
              </w:rPr>
              <w:t>2024</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line="198" w:lineRule="exact"/>
              <w:rPr>
                <w:sz w:val="20"/>
                <w:szCs w:val="20"/>
                <w:color w:val="auto"/>
              </w:rPr>
            </w:pPr>
            <w:r>
              <w:rPr>
                <w:rFonts w:ascii="Calibri" w:cs="Calibri" w:eastAsia="Calibri" w:hAnsi="Calibri"/>
                <w:sz w:val="17"/>
                <w:szCs w:val="17"/>
                <w:color w:val="auto"/>
              </w:rPr>
              <w:t>2023</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55"/>
              <w:spacing w:after="0" w:line="198" w:lineRule="exact"/>
              <w:rPr>
                <w:sz w:val="20"/>
                <w:szCs w:val="20"/>
                <w:color w:val="auto"/>
              </w:rPr>
            </w:pPr>
            <w:r>
              <w:rPr>
                <w:rFonts w:ascii="Calibri" w:cs="Calibri" w:eastAsia="Calibri" w:hAnsi="Calibri"/>
                <w:sz w:val="17"/>
                <w:szCs w:val="17"/>
                <w:color w:val="auto"/>
              </w:rPr>
              <w:t>2024</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ind w:right="355"/>
              <w:spacing w:after="0" w:line="198" w:lineRule="exact"/>
              <w:rPr>
                <w:sz w:val="20"/>
                <w:szCs w:val="20"/>
                <w:color w:val="auto"/>
              </w:rPr>
            </w:pPr>
            <w:r>
              <w:rPr>
                <w:rFonts w:ascii="Calibri" w:cs="Calibri" w:eastAsia="Calibri" w:hAnsi="Calibri"/>
                <w:sz w:val="17"/>
                <w:szCs w:val="17"/>
                <w:color w:val="auto"/>
              </w:rPr>
              <w:t>2023</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54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5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20" w:type="dxa"/>
            <w:vAlign w:val="bottom"/>
            <w:gridSpan w:val="6"/>
          </w:tcPr>
          <w:p>
            <w:pPr>
              <w:jc w:val="right"/>
              <w:ind w:right="360"/>
              <w:spacing w:after="0" w:line="198" w:lineRule="exact"/>
              <w:rPr>
                <w:sz w:val="20"/>
                <w:szCs w:val="20"/>
                <w:color w:val="auto"/>
              </w:rPr>
            </w:pPr>
            <w:r>
              <w:rPr>
                <w:rFonts w:ascii="Calibri" w:cs="Calibri" w:eastAsia="Calibri" w:hAnsi="Calibri"/>
                <w:sz w:val="17"/>
                <w:szCs w:val="17"/>
                <w:i w:val="1"/>
                <w:iCs w:val="1"/>
                <w:color w:val="auto"/>
              </w:rPr>
              <w:t>(In Millions, Except Per Share Data)</w:t>
            </w: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5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5460" w:type="dxa"/>
            <w:vAlign w:val="bottom"/>
            <w:tcBorders>
              <w:bottom w:val="single" w:sz="8" w:color="CFF0FC"/>
            </w:tcBorders>
            <w:shd w:val="clear" w:color="auto" w:fill="CFF0FC"/>
          </w:tcPr>
          <w:p>
            <w:pPr>
              <w:ind w:left="20"/>
              <w:spacing w:after="0" w:line="205" w:lineRule="exact"/>
              <w:rPr>
                <w:sz w:val="20"/>
                <w:szCs w:val="20"/>
                <w:color w:val="auto"/>
              </w:rPr>
            </w:pPr>
            <w:r>
              <w:rPr>
                <w:rFonts w:ascii="Calibri" w:cs="Calibri" w:eastAsia="Calibri" w:hAnsi="Calibri"/>
                <w:sz w:val="17"/>
                <w:szCs w:val="17"/>
                <w:color w:val="auto"/>
              </w:rPr>
              <w:t>Revenues</w:t>
            </w:r>
          </w:p>
        </w:tc>
        <w:tc>
          <w:tcPr>
            <w:tcW w:w="820" w:type="dxa"/>
            <w:vAlign w:val="bottom"/>
            <w:tcBorders>
              <w:bottom w:val="single" w:sz="8" w:color="CFF0FC"/>
            </w:tcBorders>
            <w:shd w:val="clear" w:color="auto" w:fill="CFF0FC"/>
          </w:tcPr>
          <w:p>
            <w:pPr>
              <w:jc w:val="right"/>
              <w:ind w:right="635"/>
              <w:spacing w:after="0" w:line="205" w:lineRule="exact"/>
              <w:rPr>
                <w:sz w:val="20"/>
                <w:szCs w:val="20"/>
                <w:color w:val="auto"/>
              </w:rPr>
            </w:pPr>
            <w:r>
              <w:rPr>
                <w:rFonts w:ascii="Calibri" w:cs="Calibri" w:eastAsia="Calibri" w:hAnsi="Calibri"/>
                <w:sz w:val="17"/>
                <w:szCs w:val="17"/>
                <w:color w:val="auto"/>
                <w:w w:val="92"/>
              </w:rPr>
              <w:t>$</w:t>
            </w:r>
          </w:p>
        </w:tc>
        <w:tc>
          <w:tcPr>
            <w:tcW w:w="44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1,889</w:t>
            </w:r>
          </w:p>
        </w:tc>
        <w:tc>
          <w:tcPr>
            <w:tcW w:w="26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ind w:right="615"/>
              <w:spacing w:after="0" w:line="205" w:lineRule="exact"/>
              <w:rPr>
                <w:sz w:val="20"/>
                <w:szCs w:val="20"/>
                <w:color w:val="auto"/>
              </w:rPr>
            </w:pPr>
            <w:r>
              <w:rPr>
                <w:rFonts w:ascii="Calibri" w:cs="Calibri" w:eastAsia="Calibri" w:hAnsi="Calibri"/>
                <w:sz w:val="17"/>
                <w:szCs w:val="17"/>
                <w:color w:val="auto"/>
                <w:w w:val="92"/>
              </w:rPr>
              <w:t>$</w:t>
            </w:r>
          </w:p>
        </w:tc>
        <w:tc>
          <w:tcPr>
            <w:tcW w:w="44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1,994</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jc w:val="right"/>
              <w:ind w:right="95"/>
              <w:spacing w:after="0" w:line="205" w:lineRule="exact"/>
              <w:rPr>
                <w:sz w:val="20"/>
                <w:szCs w:val="20"/>
                <w:color w:val="auto"/>
              </w:rPr>
            </w:pPr>
            <w:r>
              <w:rPr>
                <w:rFonts w:ascii="Calibri" w:cs="Calibri" w:eastAsia="Calibri" w:hAnsi="Calibri"/>
                <w:sz w:val="17"/>
                <w:szCs w:val="17"/>
                <w:color w:val="auto"/>
                <w:w w:val="92"/>
              </w:rPr>
              <w:t>$</w:t>
            </w:r>
          </w:p>
        </w:tc>
        <w:tc>
          <w:tcPr>
            <w:tcW w:w="96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4,905</w:t>
            </w:r>
          </w:p>
        </w:tc>
        <w:tc>
          <w:tcPr>
            <w:tcW w:w="2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jc w:val="right"/>
              <w:ind w:right="235"/>
              <w:spacing w:after="0" w:line="205" w:lineRule="exact"/>
              <w:rPr>
                <w:sz w:val="20"/>
                <w:szCs w:val="20"/>
                <w:color w:val="auto"/>
              </w:rPr>
            </w:pPr>
            <w:r>
              <w:rPr>
                <w:rFonts w:ascii="Calibri" w:cs="Calibri" w:eastAsia="Calibri" w:hAnsi="Calibri"/>
                <w:sz w:val="17"/>
                <w:szCs w:val="17"/>
                <w:color w:val="auto"/>
                <w:w w:val="92"/>
              </w:rPr>
              <w:t>$</w:t>
            </w:r>
          </w:p>
        </w:tc>
        <w:tc>
          <w:tcPr>
            <w:tcW w:w="82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5,169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460" w:type="dxa"/>
            <w:vAlign w:val="bottom"/>
          </w:tcPr>
          <w:p>
            <w:pPr>
              <w:ind w:left="20"/>
              <w:spacing w:after="0" w:line="205" w:lineRule="exact"/>
              <w:rPr>
                <w:sz w:val="20"/>
                <w:szCs w:val="20"/>
                <w:color w:val="auto"/>
              </w:rPr>
            </w:pPr>
            <w:r>
              <w:rPr>
                <w:rFonts w:ascii="Calibri" w:cs="Calibri" w:eastAsia="Calibri" w:hAnsi="Calibri"/>
                <w:sz w:val="17"/>
                <w:szCs w:val="17"/>
                <w:color w:val="auto"/>
              </w:rPr>
              <w:t>Cost of revenues</w:t>
            </w:r>
          </w:p>
        </w:tc>
        <w:tc>
          <w:tcPr>
            <w:tcW w:w="820" w:type="dxa"/>
            <w:vAlign w:val="bottom"/>
          </w:tcPr>
          <w:p>
            <w:pPr>
              <w:spacing w:after="0"/>
              <w:rPr>
                <w:sz w:val="17"/>
                <w:szCs w:val="17"/>
                <w:color w:val="auto"/>
              </w:rPr>
            </w:pPr>
          </w:p>
        </w:tc>
        <w:tc>
          <w:tcPr>
            <w:tcW w:w="440" w:type="dxa"/>
            <w:vAlign w:val="bottom"/>
          </w:tcPr>
          <w:p>
            <w:pPr>
              <w:jc w:val="right"/>
              <w:spacing w:after="0" w:line="205" w:lineRule="exact"/>
              <w:rPr>
                <w:sz w:val="20"/>
                <w:szCs w:val="20"/>
                <w:color w:val="auto"/>
              </w:rPr>
            </w:pPr>
            <w:r>
              <w:rPr>
                <w:rFonts w:ascii="Calibri" w:cs="Calibri" w:eastAsia="Calibri" w:hAnsi="Calibri"/>
                <w:sz w:val="17"/>
                <w:szCs w:val="17"/>
                <w:color w:val="auto"/>
              </w:rPr>
              <w:t>1,290</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jc w:val="right"/>
              <w:spacing w:after="0" w:line="205" w:lineRule="exact"/>
              <w:rPr>
                <w:sz w:val="20"/>
                <w:szCs w:val="20"/>
                <w:color w:val="auto"/>
              </w:rPr>
            </w:pPr>
            <w:r>
              <w:rPr>
                <w:rFonts w:ascii="Calibri" w:cs="Calibri" w:eastAsia="Calibri" w:hAnsi="Calibri"/>
                <w:sz w:val="17"/>
                <w:szCs w:val="17"/>
                <w:color w:val="auto"/>
              </w:rPr>
              <w:t>1,318</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5" w:lineRule="exact"/>
              <w:rPr>
                <w:sz w:val="20"/>
                <w:szCs w:val="20"/>
                <w:color w:val="auto"/>
              </w:rPr>
            </w:pPr>
            <w:r>
              <w:rPr>
                <w:rFonts w:ascii="Calibri" w:cs="Calibri" w:eastAsia="Calibri" w:hAnsi="Calibri"/>
                <w:sz w:val="17"/>
                <w:szCs w:val="17"/>
                <w:color w:val="auto"/>
              </w:rPr>
              <w:t>3,517</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spacing w:after="0" w:line="205" w:lineRule="exact"/>
              <w:rPr>
                <w:sz w:val="20"/>
                <w:szCs w:val="20"/>
                <w:color w:val="auto"/>
              </w:rPr>
            </w:pPr>
            <w:r>
              <w:rPr>
                <w:rFonts w:ascii="Calibri" w:cs="Calibri" w:eastAsia="Calibri" w:hAnsi="Calibri"/>
                <w:sz w:val="17"/>
                <w:szCs w:val="17"/>
                <w:color w:val="auto"/>
              </w:rPr>
              <w:t>3,630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54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4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5460" w:type="dxa"/>
            <w:vAlign w:val="bottom"/>
          </w:tcPr>
          <w:p>
            <w:pPr>
              <w:ind w:left="20"/>
              <w:spacing w:after="0" w:line="205" w:lineRule="exact"/>
              <w:rPr>
                <w:sz w:val="20"/>
                <w:szCs w:val="20"/>
                <w:color w:val="auto"/>
              </w:rPr>
            </w:pPr>
            <w:r>
              <w:rPr>
                <w:rFonts w:ascii="Calibri" w:cs="Calibri" w:eastAsia="Calibri" w:hAnsi="Calibri"/>
                <w:sz w:val="17"/>
                <w:szCs w:val="17"/>
                <w:color w:val="auto"/>
              </w:rPr>
              <w:t>Gross Proft</w:t>
            </w:r>
          </w:p>
        </w:tc>
        <w:tc>
          <w:tcPr>
            <w:tcW w:w="820" w:type="dxa"/>
            <w:vAlign w:val="bottom"/>
          </w:tcPr>
          <w:p>
            <w:pPr>
              <w:spacing w:after="0"/>
              <w:rPr>
                <w:sz w:val="17"/>
                <w:szCs w:val="17"/>
                <w:color w:val="auto"/>
              </w:rPr>
            </w:pPr>
          </w:p>
        </w:tc>
        <w:tc>
          <w:tcPr>
            <w:tcW w:w="440" w:type="dxa"/>
            <w:vAlign w:val="bottom"/>
          </w:tcPr>
          <w:p>
            <w:pPr>
              <w:jc w:val="right"/>
              <w:spacing w:after="0" w:line="205" w:lineRule="exact"/>
              <w:rPr>
                <w:sz w:val="20"/>
                <w:szCs w:val="20"/>
                <w:color w:val="auto"/>
              </w:rPr>
            </w:pPr>
            <w:r>
              <w:rPr>
                <w:rFonts w:ascii="Calibri" w:cs="Calibri" w:eastAsia="Calibri" w:hAnsi="Calibri"/>
                <w:sz w:val="17"/>
                <w:szCs w:val="17"/>
                <w:color w:val="auto"/>
              </w:rPr>
              <w:t>599</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jc w:val="right"/>
              <w:spacing w:after="0" w:line="205" w:lineRule="exact"/>
              <w:rPr>
                <w:sz w:val="20"/>
                <w:szCs w:val="20"/>
                <w:color w:val="auto"/>
              </w:rPr>
            </w:pPr>
            <w:r>
              <w:rPr>
                <w:rFonts w:ascii="Calibri" w:cs="Calibri" w:eastAsia="Calibri" w:hAnsi="Calibri"/>
                <w:sz w:val="17"/>
                <w:szCs w:val="17"/>
                <w:color w:val="auto"/>
              </w:rPr>
              <w:t>676</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5" w:lineRule="exact"/>
              <w:rPr>
                <w:sz w:val="20"/>
                <w:szCs w:val="20"/>
                <w:color w:val="auto"/>
              </w:rPr>
            </w:pPr>
            <w:r>
              <w:rPr>
                <w:rFonts w:ascii="Calibri" w:cs="Calibri" w:eastAsia="Calibri" w:hAnsi="Calibri"/>
                <w:sz w:val="17"/>
                <w:szCs w:val="17"/>
                <w:color w:val="auto"/>
              </w:rPr>
              <w:t>1,388</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spacing w:after="0" w:line="205" w:lineRule="exact"/>
              <w:rPr>
                <w:sz w:val="20"/>
                <w:szCs w:val="20"/>
                <w:color w:val="auto"/>
              </w:rPr>
            </w:pPr>
            <w:r>
              <w:rPr>
                <w:rFonts w:ascii="Calibri" w:cs="Calibri" w:eastAsia="Calibri" w:hAnsi="Calibri"/>
                <w:sz w:val="17"/>
                <w:szCs w:val="17"/>
                <w:color w:val="auto"/>
              </w:rPr>
              <w:t>1,539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5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4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5460" w:type="dxa"/>
            <w:vAlign w:val="bottom"/>
          </w:tcPr>
          <w:p>
            <w:pPr>
              <w:ind w:left="20"/>
              <w:spacing w:after="0" w:line="205" w:lineRule="exact"/>
              <w:rPr>
                <w:sz w:val="20"/>
                <w:szCs w:val="20"/>
                <w:color w:val="auto"/>
              </w:rPr>
            </w:pPr>
            <w:r>
              <w:rPr>
                <w:rFonts w:ascii="Calibri" w:cs="Calibri" w:eastAsia="Calibri" w:hAnsi="Calibri"/>
                <w:sz w:val="17"/>
                <w:szCs w:val="17"/>
                <w:color w:val="auto"/>
              </w:rPr>
              <w:t>Selling, general and administratve expenses</w:t>
            </w:r>
          </w:p>
        </w:tc>
        <w:tc>
          <w:tcPr>
            <w:tcW w:w="820" w:type="dxa"/>
            <w:vAlign w:val="bottom"/>
          </w:tcPr>
          <w:p>
            <w:pPr>
              <w:spacing w:after="0"/>
              <w:rPr>
                <w:sz w:val="17"/>
                <w:szCs w:val="17"/>
                <w:color w:val="auto"/>
              </w:rPr>
            </w:pPr>
          </w:p>
        </w:tc>
        <w:tc>
          <w:tcPr>
            <w:tcW w:w="440" w:type="dxa"/>
            <w:vAlign w:val="bottom"/>
          </w:tcPr>
          <w:p>
            <w:pPr>
              <w:jc w:val="right"/>
              <w:spacing w:after="0" w:line="205" w:lineRule="exact"/>
              <w:rPr>
                <w:sz w:val="20"/>
                <w:szCs w:val="20"/>
                <w:color w:val="auto"/>
              </w:rPr>
            </w:pPr>
            <w:r>
              <w:rPr>
                <w:rFonts w:ascii="Calibri" w:cs="Calibri" w:eastAsia="Calibri" w:hAnsi="Calibri"/>
                <w:sz w:val="17"/>
                <w:szCs w:val="17"/>
                <w:color w:val="auto"/>
              </w:rPr>
              <w:t>105</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jc w:val="right"/>
              <w:spacing w:after="0" w:line="205" w:lineRule="exact"/>
              <w:rPr>
                <w:sz w:val="20"/>
                <w:szCs w:val="20"/>
                <w:color w:val="auto"/>
              </w:rPr>
            </w:pPr>
            <w:r>
              <w:rPr>
                <w:rFonts w:ascii="Calibri" w:cs="Calibri" w:eastAsia="Calibri" w:hAnsi="Calibri"/>
                <w:sz w:val="17"/>
                <w:szCs w:val="17"/>
                <w:color w:val="auto"/>
              </w:rPr>
              <w:t>108</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5" w:lineRule="exact"/>
              <w:rPr>
                <w:sz w:val="20"/>
                <w:szCs w:val="20"/>
                <w:color w:val="auto"/>
              </w:rPr>
            </w:pPr>
            <w:r>
              <w:rPr>
                <w:rFonts w:ascii="Calibri" w:cs="Calibri" w:eastAsia="Calibri" w:hAnsi="Calibri"/>
                <w:sz w:val="17"/>
                <w:szCs w:val="17"/>
                <w:color w:val="auto"/>
              </w:rPr>
              <w:t>341</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spacing w:after="0" w:line="205" w:lineRule="exact"/>
              <w:rPr>
                <w:sz w:val="20"/>
                <w:szCs w:val="20"/>
                <w:color w:val="auto"/>
              </w:rPr>
            </w:pPr>
            <w:r>
              <w:rPr>
                <w:rFonts w:ascii="Calibri" w:cs="Calibri" w:eastAsia="Calibri" w:hAnsi="Calibri"/>
                <w:sz w:val="17"/>
                <w:szCs w:val="17"/>
                <w:color w:val="auto"/>
              </w:rPr>
              <w:t>324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5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5460" w:type="dxa"/>
            <w:vAlign w:val="bottom"/>
            <w:tcBorders>
              <w:bottom w:val="single" w:sz="8" w:color="CFF0FC"/>
            </w:tcBorders>
            <w:shd w:val="clear" w:color="auto" w:fill="CFF0FC"/>
          </w:tcPr>
          <w:p>
            <w:pPr>
              <w:ind w:left="20"/>
              <w:spacing w:after="0" w:line="205" w:lineRule="exact"/>
              <w:rPr>
                <w:sz w:val="20"/>
                <w:szCs w:val="20"/>
                <w:color w:val="auto"/>
              </w:rPr>
            </w:pPr>
            <w:r>
              <w:rPr>
                <w:rFonts w:ascii="Calibri" w:cs="Calibri" w:eastAsia="Calibri" w:hAnsi="Calibri"/>
                <w:sz w:val="17"/>
                <w:szCs w:val="17"/>
                <w:color w:val="auto"/>
              </w:rPr>
              <w:t>Acquisiton, divestture and integraton expenses</w:t>
            </w:r>
          </w:p>
        </w:tc>
        <w:tc>
          <w:tcPr>
            <w:tcW w:w="8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4</w:t>
            </w:r>
          </w:p>
        </w:tc>
        <w:tc>
          <w:tcPr>
            <w:tcW w:w="26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3</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44</w:t>
            </w:r>
          </w:p>
        </w:tc>
        <w:tc>
          <w:tcPr>
            <w:tcW w:w="2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460" w:type="dxa"/>
            <w:vAlign w:val="bottom"/>
          </w:tcPr>
          <w:p>
            <w:pPr>
              <w:ind w:left="20"/>
              <w:spacing w:after="0" w:line="205" w:lineRule="exact"/>
              <w:rPr>
                <w:sz w:val="20"/>
                <w:szCs w:val="20"/>
                <w:color w:val="auto"/>
              </w:rPr>
            </w:pPr>
            <w:r>
              <w:rPr>
                <w:rFonts w:ascii="Calibri" w:cs="Calibri" w:eastAsia="Calibri" w:hAnsi="Calibri"/>
                <w:sz w:val="17"/>
                <w:szCs w:val="17"/>
                <w:color w:val="auto"/>
              </w:rPr>
              <w:t>Other operatng expense (income), net</w:t>
            </w:r>
          </w:p>
        </w:tc>
        <w:tc>
          <w:tcPr>
            <w:tcW w:w="820" w:type="dxa"/>
            <w:vAlign w:val="bottom"/>
          </w:tcPr>
          <w:p>
            <w:pPr>
              <w:spacing w:after="0"/>
              <w:rPr>
                <w:sz w:val="17"/>
                <w:szCs w:val="17"/>
                <w:color w:val="auto"/>
              </w:rPr>
            </w:pPr>
          </w:p>
        </w:tc>
        <w:tc>
          <w:tcPr>
            <w:tcW w:w="440" w:type="dxa"/>
            <w:vAlign w:val="bottom"/>
          </w:tcPr>
          <w:p>
            <w:pPr>
              <w:jc w:val="right"/>
              <w:spacing w:after="0" w:line="205" w:lineRule="exact"/>
              <w:rPr>
                <w:sz w:val="20"/>
                <w:szCs w:val="20"/>
                <w:color w:val="auto"/>
              </w:rPr>
            </w:pPr>
            <w:r>
              <w:rPr>
                <w:rFonts w:ascii="Calibri" w:cs="Calibri" w:eastAsia="Calibri" w:hAnsi="Calibri"/>
                <w:sz w:val="17"/>
                <w:szCs w:val="17"/>
                <w:color w:val="auto"/>
              </w:rPr>
              <w:t>1</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gridSpan w:val="2"/>
          </w:tcPr>
          <w:p>
            <w:pPr>
              <w:jc w:val="right"/>
              <w:ind w:right="160"/>
              <w:spacing w:after="0" w:line="205" w:lineRule="exact"/>
              <w:rPr>
                <w:sz w:val="20"/>
                <w:szCs w:val="20"/>
                <w:color w:val="auto"/>
              </w:rPr>
            </w:pPr>
            <w:r>
              <w:rPr>
                <w:rFonts w:ascii="Calibri" w:cs="Calibri" w:eastAsia="Calibri" w:hAnsi="Calibri"/>
                <w:sz w:val="17"/>
                <w:szCs w:val="17"/>
                <w:color w:val="auto"/>
              </w:rPr>
              <w:t>(2 )</w:t>
            </w:r>
          </w:p>
        </w:tc>
        <w:tc>
          <w:tcPr>
            <w:tcW w:w="280" w:type="dxa"/>
            <w:vAlign w:val="bottom"/>
          </w:tcPr>
          <w:p>
            <w:pPr>
              <w:spacing w:after="0"/>
              <w:rPr>
                <w:sz w:val="17"/>
                <w:szCs w:val="17"/>
                <w:color w:val="auto"/>
              </w:rPr>
            </w:pPr>
          </w:p>
        </w:tc>
        <w:tc>
          <w:tcPr>
            <w:tcW w:w="1180" w:type="dxa"/>
            <w:vAlign w:val="bottom"/>
            <w:gridSpan w:val="2"/>
          </w:tcPr>
          <w:p>
            <w:pPr>
              <w:jc w:val="right"/>
              <w:ind w:right="160"/>
              <w:spacing w:after="0" w:line="205" w:lineRule="exact"/>
              <w:rPr>
                <w:sz w:val="20"/>
                <w:szCs w:val="20"/>
                <w:color w:val="auto"/>
              </w:rPr>
            </w:pPr>
            <w:r>
              <w:rPr>
                <w:rFonts w:ascii="Calibri" w:cs="Calibri" w:eastAsia="Calibri" w:hAnsi="Calibri"/>
                <w:sz w:val="17"/>
                <w:szCs w:val="17"/>
                <w:color w:val="auto"/>
              </w:rPr>
              <w:t>(1,305 )</w:t>
            </w:r>
          </w:p>
        </w:tc>
        <w:tc>
          <w:tcPr>
            <w:tcW w:w="420" w:type="dxa"/>
            <w:vAlign w:val="bottom"/>
          </w:tcPr>
          <w:p>
            <w:pPr>
              <w:spacing w:after="0"/>
              <w:rPr>
                <w:sz w:val="17"/>
                <w:szCs w:val="17"/>
                <w:color w:val="auto"/>
              </w:rPr>
            </w:pPr>
          </w:p>
        </w:tc>
        <w:tc>
          <w:tcPr>
            <w:tcW w:w="920" w:type="dxa"/>
            <w:vAlign w:val="bottom"/>
            <w:gridSpan w:val="2"/>
          </w:tcPr>
          <w:p>
            <w:pPr>
              <w:jc w:val="right"/>
              <w:ind w:right="40"/>
              <w:spacing w:after="0" w:line="205" w:lineRule="exact"/>
              <w:rPr>
                <w:sz w:val="20"/>
                <w:szCs w:val="20"/>
                <w:color w:val="auto"/>
              </w:rPr>
            </w:pPr>
            <w:r>
              <w:rPr>
                <w:rFonts w:ascii="Calibri" w:cs="Calibri" w:eastAsia="Calibri" w:hAnsi="Calibri"/>
                <w:sz w:val="17"/>
                <w:szCs w:val="17"/>
                <w:color w:val="auto"/>
              </w:rPr>
              <w:t>(16 )</w:t>
            </w:r>
          </w:p>
        </w:tc>
        <w:tc>
          <w:tcPr>
            <w:tcW w:w="0" w:type="dxa"/>
            <w:vAlign w:val="bottom"/>
          </w:tcPr>
          <w:p>
            <w:pPr>
              <w:spacing w:after="0"/>
              <w:rPr>
                <w:sz w:val="1"/>
                <w:szCs w:val="1"/>
                <w:color w:val="auto"/>
              </w:rPr>
            </w:pPr>
          </w:p>
        </w:tc>
      </w:tr>
      <w:tr>
        <w:trPr>
          <w:trHeight w:val="25"/>
        </w:trPr>
        <w:tc>
          <w:tcPr>
            <w:tcW w:w="54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460" w:type="dxa"/>
            <w:vAlign w:val="bottom"/>
            <w:tcBorders>
              <w:bottom w:val="single" w:sz="8" w:color="CFF0FC"/>
            </w:tcBorders>
            <w:shd w:val="clear" w:color="auto" w:fill="CFF0FC"/>
          </w:tcPr>
          <w:p>
            <w:pPr>
              <w:ind w:left="120"/>
              <w:spacing w:after="0" w:line="198" w:lineRule="exact"/>
              <w:rPr>
                <w:sz w:val="20"/>
                <w:szCs w:val="20"/>
                <w:color w:val="auto"/>
              </w:rPr>
            </w:pPr>
            <w:r>
              <w:rPr>
                <w:rFonts w:ascii="Calibri" w:cs="Calibri" w:eastAsia="Calibri" w:hAnsi="Calibri"/>
                <w:sz w:val="17"/>
                <w:szCs w:val="17"/>
                <w:color w:val="auto"/>
              </w:rPr>
              <w:t>Earnings from Operatons</w:t>
            </w:r>
          </w:p>
        </w:tc>
        <w:tc>
          <w:tcPr>
            <w:tcW w:w="8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jc w:val="right"/>
              <w:spacing w:after="0" w:line="198" w:lineRule="exact"/>
              <w:rPr>
                <w:sz w:val="20"/>
                <w:szCs w:val="20"/>
                <w:color w:val="auto"/>
              </w:rPr>
            </w:pPr>
            <w:r>
              <w:rPr>
                <w:rFonts w:ascii="Calibri" w:cs="Calibri" w:eastAsia="Calibri" w:hAnsi="Calibri"/>
                <w:sz w:val="17"/>
                <w:szCs w:val="17"/>
                <w:color w:val="auto"/>
              </w:rPr>
              <w:t>489</w:t>
            </w:r>
          </w:p>
        </w:tc>
        <w:tc>
          <w:tcPr>
            <w:tcW w:w="26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jc w:val="right"/>
              <w:spacing w:after="0" w:line="198" w:lineRule="exact"/>
              <w:rPr>
                <w:sz w:val="20"/>
                <w:szCs w:val="20"/>
                <w:color w:val="auto"/>
              </w:rPr>
            </w:pPr>
            <w:r>
              <w:rPr>
                <w:rFonts w:ascii="Calibri" w:cs="Calibri" w:eastAsia="Calibri" w:hAnsi="Calibri"/>
                <w:sz w:val="17"/>
                <w:szCs w:val="17"/>
                <w:color w:val="auto"/>
              </w:rPr>
              <w:t>567</w:t>
            </w:r>
          </w:p>
        </w:tc>
        <w:tc>
          <w:tcPr>
            <w:tcW w:w="2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CFF0FC"/>
            </w:tcBorders>
            <w:shd w:val="clear" w:color="auto" w:fill="CFF0FC"/>
          </w:tcPr>
          <w:p>
            <w:pPr>
              <w:jc w:val="right"/>
              <w:spacing w:after="0" w:line="198" w:lineRule="exact"/>
              <w:rPr>
                <w:sz w:val="20"/>
                <w:szCs w:val="20"/>
                <w:color w:val="auto"/>
              </w:rPr>
            </w:pPr>
            <w:r>
              <w:rPr>
                <w:rFonts w:ascii="Calibri" w:cs="Calibri" w:eastAsia="Calibri" w:hAnsi="Calibri"/>
                <w:sz w:val="17"/>
                <w:szCs w:val="17"/>
                <w:color w:val="auto"/>
              </w:rPr>
              <w:t>2,308</w:t>
            </w:r>
          </w:p>
        </w:tc>
        <w:tc>
          <w:tcPr>
            <w:tcW w:w="22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shd w:val="clear" w:color="auto" w:fill="CFF0FC"/>
          </w:tcPr>
          <w:p>
            <w:pPr>
              <w:jc w:val="right"/>
              <w:spacing w:after="0" w:line="198" w:lineRule="exact"/>
              <w:rPr>
                <w:sz w:val="20"/>
                <w:szCs w:val="20"/>
                <w:color w:val="auto"/>
              </w:rPr>
            </w:pPr>
            <w:r>
              <w:rPr>
                <w:rFonts w:ascii="Calibri" w:cs="Calibri" w:eastAsia="Calibri" w:hAnsi="Calibri"/>
                <w:sz w:val="17"/>
                <w:szCs w:val="17"/>
                <w:color w:val="auto"/>
              </w:rPr>
              <w:t>1,226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60" w:type="dxa"/>
            <w:vAlign w:val="bottom"/>
            <w:tcBorders>
              <w:bottom w:val="single" w:sz="8" w:color="CFF0FC"/>
            </w:tcBorders>
            <w:shd w:val="clear" w:color="auto" w:fill="CFF0FC"/>
          </w:tcPr>
          <w:p>
            <w:pPr>
              <w:ind w:left="20"/>
              <w:spacing w:after="0" w:line="205" w:lineRule="exact"/>
              <w:rPr>
                <w:sz w:val="20"/>
                <w:szCs w:val="20"/>
                <w:color w:val="auto"/>
              </w:rPr>
            </w:pPr>
            <w:r>
              <w:rPr>
                <w:rFonts w:ascii="Calibri" w:cs="Calibri" w:eastAsia="Calibri" w:hAnsi="Calibri"/>
                <w:sz w:val="17"/>
                <w:szCs w:val="17"/>
                <w:color w:val="auto"/>
              </w:rPr>
              <w:t>Interest expense</w:t>
            </w:r>
          </w:p>
        </w:tc>
        <w:tc>
          <w:tcPr>
            <w:tcW w:w="8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38</w:t>
            </w:r>
          </w:p>
        </w:tc>
        <w:tc>
          <w:tcPr>
            <w:tcW w:w="26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41</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119</w:t>
            </w:r>
          </w:p>
        </w:tc>
        <w:tc>
          <w:tcPr>
            <w:tcW w:w="2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125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460" w:type="dxa"/>
            <w:vAlign w:val="bottom"/>
          </w:tcPr>
          <w:p>
            <w:pPr>
              <w:ind w:left="20"/>
              <w:spacing w:after="0" w:line="205" w:lineRule="exact"/>
              <w:rPr>
                <w:sz w:val="20"/>
                <w:szCs w:val="20"/>
                <w:color w:val="auto"/>
              </w:rPr>
            </w:pPr>
            <w:r>
              <w:rPr>
                <w:rFonts w:ascii="Calibri" w:cs="Calibri" w:eastAsia="Calibri" w:hAnsi="Calibri"/>
                <w:sz w:val="17"/>
                <w:szCs w:val="17"/>
                <w:color w:val="auto"/>
              </w:rPr>
              <w:t>Other nonoperatng income, net</w:t>
            </w:r>
          </w:p>
        </w:tc>
        <w:tc>
          <w:tcPr>
            <w:tcW w:w="820" w:type="dxa"/>
            <w:vAlign w:val="bottom"/>
          </w:tcPr>
          <w:p>
            <w:pPr>
              <w:spacing w:after="0"/>
              <w:rPr>
                <w:sz w:val="17"/>
                <w:szCs w:val="17"/>
                <w:color w:val="auto"/>
              </w:rPr>
            </w:pPr>
          </w:p>
        </w:tc>
        <w:tc>
          <w:tcPr>
            <w:tcW w:w="700" w:type="dxa"/>
            <w:vAlign w:val="bottom"/>
            <w:gridSpan w:val="2"/>
          </w:tcPr>
          <w:p>
            <w:pPr>
              <w:jc w:val="right"/>
              <w:ind w:right="200"/>
              <w:spacing w:after="0" w:line="205" w:lineRule="exact"/>
              <w:rPr>
                <w:sz w:val="20"/>
                <w:szCs w:val="20"/>
                <w:color w:val="auto"/>
              </w:rPr>
            </w:pPr>
            <w:r>
              <w:rPr>
                <w:rFonts w:ascii="Calibri" w:cs="Calibri" w:eastAsia="Calibri" w:hAnsi="Calibri"/>
                <w:sz w:val="17"/>
                <w:szCs w:val="17"/>
                <w:color w:val="auto"/>
              </w:rPr>
              <w:t>(7 )</w:t>
            </w:r>
          </w:p>
        </w:tc>
        <w:tc>
          <w:tcPr>
            <w:tcW w:w="800" w:type="dxa"/>
            <w:vAlign w:val="bottom"/>
          </w:tcPr>
          <w:p>
            <w:pPr>
              <w:spacing w:after="0"/>
              <w:rPr>
                <w:sz w:val="17"/>
                <w:szCs w:val="17"/>
                <w:color w:val="auto"/>
              </w:rPr>
            </w:pPr>
          </w:p>
        </w:tc>
        <w:tc>
          <w:tcPr>
            <w:tcW w:w="660" w:type="dxa"/>
            <w:vAlign w:val="bottom"/>
            <w:gridSpan w:val="2"/>
          </w:tcPr>
          <w:p>
            <w:pPr>
              <w:jc w:val="right"/>
              <w:ind w:right="160"/>
              <w:spacing w:after="0" w:line="205" w:lineRule="exact"/>
              <w:rPr>
                <w:sz w:val="20"/>
                <w:szCs w:val="20"/>
                <w:color w:val="auto"/>
              </w:rPr>
            </w:pPr>
            <w:r>
              <w:rPr>
                <w:rFonts w:ascii="Calibri" w:cs="Calibri" w:eastAsia="Calibri" w:hAnsi="Calibri"/>
                <w:sz w:val="17"/>
                <w:szCs w:val="17"/>
                <w:color w:val="auto"/>
              </w:rPr>
              <w:t>(14 )</w:t>
            </w:r>
          </w:p>
        </w:tc>
        <w:tc>
          <w:tcPr>
            <w:tcW w:w="280" w:type="dxa"/>
            <w:vAlign w:val="bottom"/>
          </w:tcPr>
          <w:p>
            <w:pPr>
              <w:spacing w:after="0"/>
              <w:rPr>
                <w:sz w:val="17"/>
                <w:szCs w:val="17"/>
                <w:color w:val="auto"/>
              </w:rPr>
            </w:pPr>
          </w:p>
        </w:tc>
        <w:tc>
          <w:tcPr>
            <w:tcW w:w="1180" w:type="dxa"/>
            <w:vAlign w:val="bottom"/>
            <w:gridSpan w:val="2"/>
          </w:tcPr>
          <w:p>
            <w:pPr>
              <w:jc w:val="right"/>
              <w:ind w:right="160"/>
              <w:spacing w:after="0" w:line="205" w:lineRule="exact"/>
              <w:rPr>
                <w:sz w:val="20"/>
                <w:szCs w:val="20"/>
                <w:color w:val="auto"/>
              </w:rPr>
            </w:pPr>
            <w:r>
              <w:rPr>
                <w:rFonts w:ascii="Calibri" w:cs="Calibri" w:eastAsia="Calibri" w:hAnsi="Calibri"/>
                <w:sz w:val="17"/>
                <w:szCs w:val="17"/>
                <w:color w:val="auto"/>
              </w:rPr>
              <w:t>(54 )</w:t>
            </w:r>
          </w:p>
        </w:tc>
        <w:tc>
          <w:tcPr>
            <w:tcW w:w="420" w:type="dxa"/>
            <w:vAlign w:val="bottom"/>
          </w:tcPr>
          <w:p>
            <w:pPr>
              <w:spacing w:after="0"/>
              <w:rPr>
                <w:sz w:val="17"/>
                <w:szCs w:val="17"/>
                <w:color w:val="auto"/>
              </w:rPr>
            </w:pPr>
          </w:p>
        </w:tc>
        <w:tc>
          <w:tcPr>
            <w:tcW w:w="920" w:type="dxa"/>
            <w:vAlign w:val="bottom"/>
            <w:gridSpan w:val="2"/>
          </w:tcPr>
          <w:p>
            <w:pPr>
              <w:jc w:val="right"/>
              <w:ind w:right="40"/>
              <w:spacing w:after="0" w:line="205" w:lineRule="exact"/>
              <w:rPr>
                <w:sz w:val="20"/>
                <w:szCs w:val="20"/>
                <w:color w:val="auto"/>
              </w:rPr>
            </w:pPr>
            <w:r>
              <w:rPr>
                <w:rFonts w:ascii="Calibri" w:cs="Calibri" w:eastAsia="Calibri" w:hAnsi="Calibri"/>
                <w:sz w:val="17"/>
                <w:szCs w:val="17"/>
                <w:color w:val="auto"/>
              </w:rPr>
              <w:t>(49 )</w:t>
            </w:r>
          </w:p>
        </w:tc>
        <w:tc>
          <w:tcPr>
            <w:tcW w:w="0" w:type="dxa"/>
            <w:vAlign w:val="bottom"/>
          </w:tcPr>
          <w:p>
            <w:pPr>
              <w:spacing w:after="0"/>
              <w:rPr>
                <w:sz w:val="1"/>
                <w:szCs w:val="1"/>
                <w:color w:val="auto"/>
              </w:rPr>
            </w:pPr>
          </w:p>
        </w:tc>
      </w:tr>
      <w:tr>
        <w:trPr>
          <w:trHeight w:val="25"/>
        </w:trPr>
        <w:tc>
          <w:tcPr>
            <w:tcW w:w="54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5460" w:type="dxa"/>
            <w:vAlign w:val="bottom"/>
            <w:shd w:val="clear" w:color="auto" w:fill="CFF0FC"/>
          </w:tcPr>
          <w:p>
            <w:pPr>
              <w:ind w:left="120"/>
              <w:spacing w:after="0" w:line="182" w:lineRule="exact"/>
              <w:rPr>
                <w:sz w:val="20"/>
                <w:szCs w:val="20"/>
                <w:color w:val="auto"/>
              </w:rPr>
            </w:pPr>
            <w:r>
              <w:rPr>
                <w:rFonts w:ascii="Calibri" w:cs="Calibri" w:eastAsia="Calibri" w:hAnsi="Calibri"/>
                <w:sz w:val="17"/>
                <w:szCs w:val="17"/>
                <w:color w:val="auto"/>
              </w:rPr>
              <w:t>Earnings from contnuing operatons before income</w:t>
            </w:r>
          </w:p>
        </w:tc>
        <w:tc>
          <w:tcPr>
            <w:tcW w:w="8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460" w:type="dxa"/>
            <w:vAlign w:val="bottom"/>
            <w:tcBorders>
              <w:bottom w:val="single" w:sz="8" w:color="CFF0FC"/>
            </w:tcBorders>
            <w:shd w:val="clear" w:color="auto" w:fill="CFF0FC"/>
          </w:tcPr>
          <w:p>
            <w:pPr>
              <w:ind w:left="240"/>
              <w:spacing w:after="0" w:line="205" w:lineRule="exact"/>
              <w:rPr>
                <w:sz w:val="20"/>
                <w:szCs w:val="20"/>
                <w:color w:val="auto"/>
              </w:rPr>
            </w:pPr>
            <w:r>
              <w:rPr>
                <w:rFonts w:ascii="Calibri" w:cs="Calibri" w:eastAsia="Calibri" w:hAnsi="Calibri"/>
                <w:sz w:val="17"/>
                <w:szCs w:val="17"/>
                <w:color w:val="auto"/>
              </w:rPr>
              <w:t>tax expense</w:t>
            </w:r>
          </w:p>
        </w:tc>
        <w:tc>
          <w:tcPr>
            <w:tcW w:w="8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458</w:t>
            </w:r>
          </w:p>
        </w:tc>
        <w:tc>
          <w:tcPr>
            <w:tcW w:w="2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540</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2,243</w:t>
            </w:r>
          </w:p>
        </w:tc>
        <w:tc>
          <w:tcPr>
            <w:tcW w:w="2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1,150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5460" w:type="dxa"/>
            <w:vAlign w:val="bottom"/>
          </w:tcPr>
          <w:p>
            <w:pPr>
              <w:ind w:left="20"/>
              <w:spacing w:after="0" w:line="205" w:lineRule="exact"/>
              <w:rPr>
                <w:sz w:val="20"/>
                <w:szCs w:val="20"/>
                <w:color w:val="auto"/>
              </w:rPr>
            </w:pPr>
            <w:r>
              <w:rPr>
                <w:rFonts w:ascii="Calibri" w:cs="Calibri" w:eastAsia="Calibri" w:hAnsi="Calibri"/>
                <w:sz w:val="17"/>
                <w:szCs w:val="17"/>
                <w:color w:val="auto"/>
              </w:rPr>
              <w:t>Income tax expense</w:t>
            </w:r>
          </w:p>
        </w:tc>
        <w:tc>
          <w:tcPr>
            <w:tcW w:w="820" w:type="dxa"/>
            <w:vAlign w:val="bottom"/>
          </w:tcPr>
          <w:p>
            <w:pPr>
              <w:spacing w:after="0"/>
              <w:rPr>
                <w:sz w:val="17"/>
                <w:szCs w:val="17"/>
                <w:color w:val="auto"/>
              </w:rPr>
            </w:pPr>
          </w:p>
        </w:tc>
        <w:tc>
          <w:tcPr>
            <w:tcW w:w="440" w:type="dxa"/>
            <w:vAlign w:val="bottom"/>
          </w:tcPr>
          <w:p>
            <w:pPr>
              <w:jc w:val="right"/>
              <w:spacing w:after="0" w:line="205" w:lineRule="exact"/>
              <w:rPr>
                <w:sz w:val="20"/>
                <w:szCs w:val="20"/>
                <w:color w:val="auto"/>
              </w:rPr>
            </w:pPr>
            <w:r>
              <w:rPr>
                <w:rFonts w:ascii="Calibri" w:cs="Calibri" w:eastAsia="Calibri" w:hAnsi="Calibri"/>
                <w:sz w:val="17"/>
                <w:szCs w:val="17"/>
                <w:color w:val="auto"/>
              </w:rPr>
              <w:t>95</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jc w:val="right"/>
              <w:spacing w:after="0" w:line="205" w:lineRule="exact"/>
              <w:rPr>
                <w:sz w:val="20"/>
                <w:szCs w:val="20"/>
                <w:color w:val="auto"/>
              </w:rPr>
            </w:pPr>
            <w:r>
              <w:rPr>
                <w:rFonts w:ascii="Calibri" w:cs="Calibri" w:eastAsia="Calibri" w:hAnsi="Calibri"/>
                <w:sz w:val="17"/>
                <w:szCs w:val="17"/>
                <w:color w:val="auto"/>
              </w:rPr>
              <w:t>110</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5" w:lineRule="exact"/>
              <w:rPr>
                <w:sz w:val="20"/>
                <w:szCs w:val="20"/>
                <w:color w:val="auto"/>
              </w:rPr>
            </w:pPr>
            <w:r>
              <w:rPr>
                <w:rFonts w:ascii="Calibri" w:cs="Calibri" w:eastAsia="Calibri" w:hAnsi="Calibri"/>
                <w:sz w:val="17"/>
                <w:szCs w:val="17"/>
                <w:color w:val="auto"/>
              </w:rPr>
              <w:t>541</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spacing w:after="0" w:line="205" w:lineRule="exact"/>
              <w:rPr>
                <w:sz w:val="20"/>
                <w:szCs w:val="20"/>
                <w:color w:val="auto"/>
              </w:rPr>
            </w:pPr>
            <w:r>
              <w:rPr>
                <w:rFonts w:ascii="Calibri" w:cs="Calibri" w:eastAsia="Calibri" w:hAnsi="Calibri"/>
                <w:sz w:val="17"/>
                <w:szCs w:val="17"/>
                <w:color w:val="auto"/>
              </w:rPr>
              <w:t>237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54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460" w:type="dxa"/>
            <w:vAlign w:val="bottom"/>
            <w:tcBorders>
              <w:bottom w:val="single" w:sz="8" w:color="CFF0FC"/>
            </w:tcBorders>
            <w:shd w:val="clear" w:color="auto" w:fill="CFF0FC"/>
          </w:tcPr>
          <w:p>
            <w:pPr>
              <w:ind w:left="120"/>
              <w:spacing w:after="0" w:line="198" w:lineRule="exact"/>
              <w:rPr>
                <w:sz w:val="20"/>
                <w:szCs w:val="20"/>
                <w:color w:val="auto"/>
              </w:rPr>
            </w:pPr>
            <w:r>
              <w:rPr>
                <w:rFonts w:ascii="Calibri" w:cs="Calibri" w:eastAsia="Calibri" w:hAnsi="Calibri"/>
                <w:sz w:val="17"/>
                <w:szCs w:val="17"/>
                <w:color w:val="auto"/>
              </w:rPr>
              <w:t>Earnings from contnuing operatons</w:t>
            </w:r>
          </w:p>
        </w:tc>
        <w:tc>
          <w:tcPr>
            <w:tcW w:w="8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jc w:val="right"/>
              <w:spacing w:after="0" w:line="198" w:lineRule="exact"/>
              <w:rPr>
                <w:sz w:val="20"/>
                <w:szCs w:val="20"/>
                <w:color w:val="auto"/>
              </w:rPr>
            </w:pPr>
            <w:r>
              <w:rPr>
                <w:rFonts w:ascii="Calibri" w:cs="Calibri" w:eastAsia="Calibri" w:hAnsi="Calibri"/>
                <w:sz w:val="17"/>
                <w:szCs w:val="17"/>
                <w:color w:val="auto"/>
              </w:rPr>
              <w:t>363</w:t>
            </w:r>
          </w:p>
        </w:tc>
        <w:tc>
          <w:tcPr>
            <w:tcW w:w="26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jc w:val="right"/>
              <w:spacing w:after="0" w:line="198" w:lineRule="exact"/>
              <w:rPr>
                <w:sz w:val="20"/>
                <w:szCs w:val="20"/>
                <w:color w:val="auto"/>
              </w:rPr>
            </w:pPr>
            <w:r>
              <w:rPr>
                <w:rFonts w:ascii="Calibri" w:cs="Calibri" w:eastAsia="Calibri" w:hAnsi="Calibri"/>
                <w:sz w:val="17"/>
                <w:szCs w:val="17"/>
                <w:color w:val="auto"/>
              </w:rPr>
              <w:t>430</w:t>
            </w:r>
          </w:p>
        </w:tc>
        <w:tc>
          <w:tcPr>
            <w:tcW w:w="2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CFF0FC"/>
            </w:tcBorders>
            <w:shd w:val="clear" w:color="auto" w:fill="CFF0FC"/>
          </w:tcPr>
          <w:p>
            <w:pPr>
              <w:jc w:val="right"/>
              <w:spacing w:after="0" w:line="198" w:lineRule="exact"/>
              <w:rPr>
                <w:sz w:val="20"/>
                <w:szCs w:val="20"/>
                <w:color w:val="auto"/>
              </w:rPr>
            </w:pPr>
            <w:r>
              <w:rPr>
                <w:rFonts w:ascii="Calibri" w:cs="Calibri" w:eastAsia="Calibri" w:hAnsi="Calibri"/>
                <w:sz w:val="17"/>
                <w:szCs w:val="17"/>
                <w:color w:val="auto"/>
              </w:rPr>
              <w:t>1,702</w:t>
            </w:r>
          </w:p>
        </w:tc>
        <w:tc>
          <w:tcPr>
            <w:tcW w:w="22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shd w:val="clear" w:color="auto" w:fill="CFF0FC"/>
          </w:tcPr>
          <w:p>
            <w:pPr>
              <w:jc w:val="right"/>
              <w:spacing w:after="0" w:line="198" w:lineRule="exact"/>
              <w:rPr>
                <w:sz w:val="20"/>
                <w:szCs w:val="20"/>
                <w:color w:val="auto"/>
              </w:rPr>
            </w:pPr>
            <w:r>
              <w:rPr>
                <w:rFonts w:ascii="Calibri" w:cs="Calibri" w:eastAsia="Calibri" w:hAnsi="Calibri"/>
                <w:sz w:val="17"/>
                <w:szCs w:val="17"/>
                <w:color w:val="auto"/>
              </w:rPr>
              <w:t>913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460" w:type="dxa"/>
            <w:vAlign w:val="bottom"/>
          </w:tcPr>
          <w:p>
            <w:pPr>
              <w:ind w:left="20"/>
              <w:spacing w:after="0" w:line="189" w:lineRule="exact"/>
              <w:rPr>
                <w:sz w:val="20"/>
                <w:szCs w:val="20"/>
                <w:color w:val="auto"/>
              </w:rPr>
            </w:pPr>
            <w:r>
              <w:rPr>
                <w:rFonts w:ascii="Calibri" w:cs="Calibri" w:eastAsia="Calibri" w:hAnsi="Calibri"/>
                <w:sz w:val="17"/>
                <w:szCs w:val="17"/>
                <w:color w:val="auto"/>
              </w:rPr>
              <w:t>Loss from discontnued operatons, net of</w:t>
            </w:r>
          </w:p>
        </w:tc>
        <w:tc>
          <w:tcPr>
            <w:tcW w:w="820" w:type="dxa"/>
            <w:vAlign w:val="bottom"/>
          </w:tcPr>
          <w:p>
            <w:pPr>
              <w:spacing w:after="0"/>
              <w:rPr>
                <w:sz w:val="16"/>
                <w:szCs w:val="16"/>
                <w:color w:val="auto"/>
              </w:rPr>
            </w:pPr>
          </w:p>
        </w:tc>
        <w:tc>
          <w:tcPr>
            <w:tcW w:w="700" w:type="dxa"/>
            <w:vAlign w:val="bottom"/>
            <w:gridSpan w:val="2"/>
            <w:vMerge w:val="restart"/>
          </w:tcPr>
          <w:p>
            <w:pPr>
              <w:jc w:val="right"/>
              <w:ind w:right="280"/>
              <w:spacing w:after="0"/>
              <w:rPr>
                <w:sz w:val="20"/>
                <w:szCs w:val="20"/>
                <w:color w:val="auto"/>
              </w:rPr>
            </w:pPr>
            <w:r>
              <w:rPr>
                <w:rFonts w:ascii="Calibri" w:cs="Calibri" w:eastAsia="Calibri" w:hAnsi="Calibri"/>
                <w:sz w:val="17"/>
                <w:szCs w:val="17"/>
                <w:color w:val="auto"/>
              </w:rPr>
              <w:t>—</w:t>
            </w:r>
          </w:p>
        </w:tc>
        <w:tc>
          <w:tcPr>
            <w:tcW w:w="800" w:type="dxa"/>
            <w:vAlign w:val="bottom"/>
          </w:tcPr>
          <w:p>
            <w:pPr>
              <w:spacing w:after="0"/>
              <w:rPr>
                <w:sz w:val="16"/>
                <w:szCs w:val="16"/>
                <w:color w:val="auto"/>
              </w:rPr>
            </w:pPr>
          </w:p>
        </w:tc>
        <w:tc>
          <w:tcPr>
            <w:tcW w:w="660" w:type="dxa"/>
            <w:vAlign w:val="bottom"/>
            <w:gridSpan w:val="2"/>
            <w:vMerge w:val="restart"/>
          </w:tcPr>
          <w:p>
            <w:pPr>
              <w:jc w:val="right"/>
              <w:ind w:right="160"/>
              <w:spacing w:after="0"/>
              <w:rPr>
                <w:sz w:val="20"/>
                <w:szCs w:val="20"/>
                <w:color w:val="auto"/>
              </w:rPr>
            </w:pPr>
            <w:r>
              <w:rPr>
                <w:rFonts w:ascii="Calibri" w:cs="Calibri" w:eastAsia="Calibri" w:hAnsi="Calibri"/>
                <w:sz w:val="17"/>
                <w:szCs w:val="17"/>
                <w:color w:val="auto"/>
              </w:rPr>
              <w:t>(13 )</w:t>
            </w:r>
          </w:p>
        </w:tc>
        <w:tc>
          <w:tcPr>
            <w:tcW w:w="280" w:type="dxa"/>
            <w:vAlign w:val="bottom"/>
          </w:tcPr>
          <w:p>
            <w:pPr>
              <w:spacing w:after="0"/>
              <w:rPr>
                <w:sz w:val="16"/>
                <w:szCs w:val="16"/>
                <w:color w:val="auto"/>
              </w:rPr>
            </w:pPr>
          </w:p>
        </w:tc>
        <w:tc>
          <w:tcPr>
            <w:tcW w:w="1180" w:type="dxa"/>
            <w:vAlign w:val="bottom"/>
            <w:gridSpan w:val="2"/>
            <w:vMerge w:val="restart"/>
          </w:tcPr>
          <w:p>
            <w:pPr>
              <w:jc w:val="right"/>
              <w:ind w:right="240"/>
              <w:spacing w:after="0"/>
              <w:rPr>
                <w:sz w:val="20"/>
                <w:szCs w:val="20"/>
                <w:color w:val="auto"/>
              </w:rPr>
            </w:pPr>
            <w:r>
              <w:rPr>
                <w:rFonts w:ascii="Calibri" w:cs="Calibri" w:eastAsia="Calibri" w:hAnsi="Calibri"/>
                <w:sz w:val="17"/>
                <w:szCs w:val="17"/>
                <w:color w:val="auto"/>
              </w:rPr>
              <w:t>—</w:t>
            </w:r>
          </w:p>
        </w:tc>
        <w:tc>
          <w:tcPr>
            <w:tcW w:w="420" w:type="dxa"/>
            <w:vAlign w:val="bottom"/>
          </w:tcPr>
          <w:p>
            <w:pPr>
              <w:spacing w:after="0"/>
              <w:rPr>
                <w:sz w:val="16"/>
                <w:szCs w:val="16"/>
                <w:color w:val="auto"/>
              </w:rPr>
            </w:pPr>
          </w:p>
        </w:tc>
        <w:tc>
          <w:tcPr>
            <w:tcW w:w="920" w:type="dxa"/>
            <w:vAlign w:val="bottom"/>
            <w:gridSpan w:val="2"/>
            <w:vMerge w:val="restart"/>
          </w:tcPr>
          <w:p>
            <w:pPr>
              <w:jc w:val="right"/>
              <w:ind w:right="40"/>
              <w:spacing w:after="0"/>
              <w:rPr>
                <w:sz w:val="20"/>
                <w:szCs w:val="20"/>
                <w:color w:val="auto"/>
              </w:rPr>
            </w:pPr>
            <w:r>
              <w:rPr>
                <w:rFonts w:ascii="Calibri" w:cs="Calibri" w:eastAsia="Calibri" w:hAnsi="Calibri"/>
                <w:sz w:val="17"/>
                <w:szCs w:val="17"/>
                <w:color w:val="auto"/>
              </w:rPr>
              <w:t>(26 )</w:t>
            </w:r>
          </w:p>
        </w:tc>
        <w:tc>
          <w:tcPr>
            <w:tcW w:w="0" w:type="dxa"/>
            <w:vAlign w:val="bottom"/>
          </w:tcPr>
          <w:p>
            <w:pPr>
              <w:spacing w:after="0"/>
              <w:rPr>
                <w:sz w:val="1"/>
                <w:szCs w:val="1"/>
                <w:color w:val="auto"/>
              </w:rPr>
            </w:pPr>
          </w:p>
        </w:tc>
      </w:tr>
      <w:tr>
        <w:trPr>
          <w:trHeight w:val="204"/>
        </w:trPr>
        <w:tc>
          <w:tcPr>
            <w:tcW w:w="5460" w:type="dxa"/>
            <w:vAlign w:val="bottom"/>
          </w:tcPr>
          <w:p>
            <w:pPr>
              <w:ind w:left="140"/>
              <w:spacing w:after="0" w:line="205" w:lineRule="exact"/>
              <w:rPr>
                <w:sz w:val="20"/>
                <w:szCs w:val="20"/>
                <w:color w:val="auto"/>
              </w:rPr>
            </w:pPr>
            <w:r>
              <w:rPr>
                <w:rFonts w:ascii="Calibri" w:cs="Calibri" w:eastAsia="Calibri" w:hAnsi="Calibri"/>
                <w:sz w:val="17"/>
                <w:szCs w:val="17"/>
                <w:color w:val="auto"/>
              </w:rPr>
              <w:t>income tax beneft</w:t>
            </w:r>
          </w:p>
        </w:tc>
        <w:tc>
          <w:tcPr>
            <w:tcW w:w="82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54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460" w:type="dxa"/>
            <w:vAlign w:val="bottom"/>
            <w:tcBorders>
              <w:bottom w:val="single" w:sz="8" w:color="CFF0FC"/>
            </w:tcBorders>
            <w:shd w:val="clear" w:color="auto" w:fill="CFF0FC"/>
          </w:tcPr>
          <w:p>
            <w:pPr>
              <w:ind w:left="20"/>
              <w:spacing w:after="0" w:line="198" w:lineRule="exact"/>
              <w:rPr>
                <w:sz w:val="20"/>
                <w:szCs w:val="20"/>
                <w:color w:val="auto"/>
              </w:rPr>
            </w:pPr>
            <w:r>
              <w:rPr>
                <w:rFonts w:ascii="Calibri" w:cs="Calibri" w:eastAsia="Calibri" w:hAnsi="Calibri"/>
                <w:sz w:val="17"/>
                <w:szCs w:val="17"/>
                <w:color w:val="auto"/>
              </w:rPr>
              <w:t>Consolidated net earnings</w:t>
            </w:r>
          </w:p>
        </w:tc>
        <w:tc>
          <w:tcPr>
            <w:tcW w:w="8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jc w:val="right"/>
              <w:spacing w:after="0" w:line="198" w:lineRule="exact"/>
              <w:rPr>
                <w:sz w:val="20"/>
                <w:szCs w:val="20"/>
                <w:color w:val="auto"/>
              </w:rPr>
            </w:pPr>
            <w:r>
              <w:rPr>
                <w:rFonts w:ascii="Calibri" w:cs="Calibri" w:eastAsia="Calibri" w:hAnsi="Calibri"/>
                <w:sz w:val="17"/>
                <w:szCs w:val="17"/>
                <w:color w:val="auto"/>
              </w:rPr>
              <w:t>363</w:t>
            </w:r>
          </w:p>
        </w:tc>
        <w:tc>
          <w:tcPr>
            <w:tcW w:w="26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jc w:val="right"/>
              <w:spacing w:after="0" w:line="198" w:lineRule="exact"/>
              <w:rPr>
                <w:sz w:val="20"/>
                <w:szCs w:val="20"/>
                <w:color w:val="auto"/>
              </w:rPr>
            </w:pPr>
            <w:r>
              <w:rPr>
                <w:rFonts w:ascii="Calibri" w:cs="Calibri" w:eastAsia="Calibri" w:hAnsi="Calibri"/>
                <w:sz w:val="17"/>
                <w:szCs w:val="17"/>
                <w:color w:val="auto"/>
              </w:rPr>
              <w:t>417</w:t>
            </w:r>
          </w:p>
        </w:tc>
        <w:tc>
          <w:tcPr>
            <w:tcW w:w="2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CFF0FC"/>
            </w:tcBorders>
            <w:shd w:val="clear" w:color="auto" w:fill="CFF0FC"/>
          </w:tcPr>
          <w:p>
            <w:pPr>
              <w:jc w:val="right"/>
              <w:spacing w:after="0" w:line="198" w:lineRule="exact"/>
              <w:rPr>
                <w:sz w:val="20"/>
                <w:szCs w:val="20"/>
                <w:color w:val="auto"/>
              </w:rPr>
            </w:pPr>
            <w:r>
              <w:rPr>
                <w:rFonts w:ascii="Calibri" w:cs="Calibri" w:eastAsia="Calibri" w:hAnsi="Calibri"/>
                <w:sz w:val="17"/>
                <w:szCs w:val="17"/>
                <w:color w:val="auto"/>
              </w:rPr>
              <w:t>1,702</w:t>
            </w:r>
          </w:p>
        </w:tc>
        <w:tc>
          <w:tcPr>
            <w:tcW w:w="22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shd w:val="clear" w:color="auto" w:fill="CFF0FC"/>
          </w:tcPr>
          <w:p>
            <w:pPr>
              <w:jc w:val="right"/>
              <w:spacing w:after="0" w:line="198" w:lineRule="exact"/>
              <w:rPr>
                <w:sz w:val="20"/>
                <w:szCs w:val="20"/>
                <w:color w:val="auto"/>
              </w:rPr>
            </w:pPr>
            <w:r>
              <w:rPr>
                <w:rFonts w:ascii="Calibri" w:cs="Calibri" w:eastAsia="Calibri" w:hAnsi="Calibri"/>
                <w:sz w:val="17"/>
                <w:szCs w:val="17"/>
                <w:color w:val="auto"/>
              </w:rPr>
              <w:t>887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60" w:type="dxa"/>
            <w:vAlign w:val="bottom"/>
          </w:tcPr>
          <w:p>
            <w:pPr>
              <w:ind w:left="20"/>
              <w:spacing w:after="0" w:line="205" w:lineRule="exact"/>
              <w:rPr>
                <w:sz w:val="20"/>
                <w:szCs w:val="20"/>
                <w:color w:val="auto"/>
              </w:rPr>
            </w:pPr>
            <w:r>
              <w:rPr>
                <w:rFonts w:ascii="Calibri" w:cs="Calibri" w:eastAsia="Calibri" w:hAnsi="Calibri"/>
                <w:sz w:val="17"/>
                <w:szCs w:val="17"/>
                <w:color w:val="auto"/>
              </w:rPr>
              <w:t>Less: Net earnings atributable to noncontrolling interests</w:t>
            </w:r>
          </w:p>
        </w:tc>
        <w:tc>
          <w:tcPr>
            <w:tcW w:w="820" w:type="dxa"/>
            <w:vAlign w:val="bottom"/>
          </w:tcPr>
          <w:p>
            <w:pPr>
              <w:spacing w:after="0"/>
              <w:rPr>
                <w:sz w:val="17"/>
                <w:szCs w:val="17"/>
                <w:color w:val="auto"/>
              </w:rPr>
            </w:pPr>
          </w:p>
        </w:tc>
        <w:tc>
          <w:tcPr>
            <w:tcW w:w="700" w:type="dxa"/>
            <w:vAlign w:val="bottom"/>
            <w:gridSpan w:val="2"/>
          </w:tcPr>
          <w:p>
            <w:pPr>
              <w:jc w:val="right"/>
              <w:ind w:right="280"/>
              <w:spacing w:after="0" w:line="205" w:lineRule="exact"/>
              <w:rPr>
                <w:sz w:val="20"/>
                <w:szCs w:val="20"/>
                <w:color w:val="auto"/>
              </w:rPr>
            </w:pPr>
            <w:r>
              <w:rPr>
                <w:rFonts w:ascii="Calibri" w:cs="Calibri" w:eastAsia="Calibri" w:hAnsi="Calibri"/>
                <w:sz w:val="17"/>
                <w:szCs w:val="17"/>
                <w:color w:val="auto"/>
              </w:rPr>
              <w:t>—</w:t>
            </w:r>
          </w:p>
        </w:tc>
        <w:tc>
          <w:tcPr>
            <w:tcW w:w="800" w:type="dxa"/>
            <w:vAlign w:val="bottom"/>
          </w:tcPr>
          <w:p>
            <w:pPr>
              <w:spacing w:after="0"/>
              <w:rPr>
                <w:sz w:val="17"/>
                <w:szCs w:val="17"/>
                <w:color w:val="auto"/>
              </w:rPr>
            </w:pPr>
          </w:p>
        </w:tc>
        <w:tc>
          <w:tcPr>
            <w:tcW w:w="660" w:type="dxa"/>
            <w:vAlign w:val="bottom"/>
            <w:gridSpan w:val="2"/>
          </w:tcPr>
          <w:p>
            <w:pPr>
              <w:jc w:val="right"/>
              <w:ind w:right="240"/>
              <w:spacing w:after="0" w:line="205" w:lineRule="exact"/>
              <w:rPr>
                <w:sz w:val="20"/>
                <w:szCs w:val="20"/>
                <w:color w:val="auto"/>
              </w:rPr>
            </w:pPr>
            <w:r>
              <w:rPr>
                <w:rFonts w:ascii="Calibri" w:cs="Calibri" w:eastAsia="Calibri" w:hAnsi="Calibri"/>
                <w:sz w:val="17"/>
                <w:szCs w:val="17"/>
                <w:color w:val="auto"/>
              </w:rPr>
              <w:t>—</w:t>
            </w:r>
          </w:p>
        </w:tc>
        <w:tc>
          <w:tcPr>
            <w:tcW w:w="280" w:type="dxa"/>
            <w:vAlign w:val="bottom"/>
          </w:tcPr>
          <w:p>
            <w:pPr>
              <w:spacing w:after="0"/>
              <w:rPr>
                <w:sz w:val="17"/>
                <w:szCs w:val="17"/>
                <w:color w:val="auto"/>
              </w:rPr>
            </w:pPr>
          </w:p>
        </w:tc>
        <w:tc>
          <w:tcPr>
            <w:tcW w:w="960" w:type="dxa"/>
            <w:vAlign w:val="bottom"/>
          </w:tcPr>
          <w:p>
            <w:pPr>
              <w:jc w:val="right"/>
              <w:spacing w:after="0" w:line="205" w:lineRule="exact"/>
              <w:rPr>
                <w:sz w:val="20"/>
                <w:szCs w:val="20"/>
                <w:color w:val="auto"/>
              </w:rPr>
            </w:pPr>
            <w:r>
              <w:rPr>
                <w:rFonts w:ascii="Calibri" w:cs="Calibri" w:eastAsia="Calibri" w:hAnsi="Calibri"/>
                <w:sz w:val="17"/>
                <w:szCs w:val="17"/>
                <w:color w:val="auto"/>
              </w:rPr>
              <w:t>1</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spacing w:after="0" w:line="205" w:lineRule="exact"/>
              <w:rPr>
                <w:sz w:val="20"/>
                <w:szCs w:val="20"/>
                <w:color w:val="auto"/>
              </w:rPr>
            </w:pPr>
            <w:r>
              <w:rPr>
                <w:rFonts w:ascii="Calibri" w:cs="Calibri" w:eastAsia="Calibri" w:hAnsi="Calibri"/>
                <w:sz w:val="17"/>
                <w:szCs w:val="17"/>
                <w:color w:val="auto"/>
              </w:rPr>
              <w:t>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54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46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7"/>
                <w:szCs w:val="17"/>
                <w:color w:val="auto"/>
              </w:rPr>
              <w:t>Net Earnings Atributable to Martn Marieta</w:t>
            </w:r>
          </w:p>
        </w:tc>
        <w:tc>
          <w:tcPr>
            <w:tcW w:w="820" w:type="dxa"/>
            <w:vAlign w:val="bottom"/>
            <w:tcBorders>
              <w:bottom w:val="single" w:sz="8" w:color="auto"/>
            </w:tcBorders>
            <w:shd w:val="clear" w:color="auto" w:fill="CFF0FC"/>
          </w:tcPr>
          <w:p>
            <w:pPr>
              <w:jc w:val="right"/>
              <w:ind w:right="635"/>
              <w:spacing w:after="0" w:line="205" w:lineRule="exact"/>
              <w:rPr>
                <w:sz w:val="20"/>
                <w:szCs w:val="20"/>
                <w:color w:val="auto"/>
              </w:rPr>
            </w:pPr>
            <w:r>
              <w:rPr>
                <w:rFonts w:ascii="Calibri" w:cs="Calibri" w:eastAsia="Calibri" w:hAnsi="Calibri"/>
                <w:sz w:val="17"/>
                <w:szCs w:val="17"/>
                <w:color w:val="auto"/>
                <w:w w:val="92"/>
              </w:rPr>
              <w:t>$</w:t>
            </w:r>
          </w:p>
        </w:tc>
        <w:tc>
          <w:tcPr>
            <w:tcW w:w="440" w:type="dxa"/>
            <w:vAlign w:val="bottom"/>
            <w:tcBorders>
              <w:bottom w:val="single" w:sz="8" w:color="auto"/>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363</w:t>
            </w:r>
          </w:p>
        </w:tc>
        <w:tc>
          <w:tcPr>
            <w:tcW w:w="26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ind w:right="615"/>
              <w:spacing w:after="0" w:line="205" w:lineRule="exact"/>
              <w:rPr>
                <w:sz w:val="20"/>
                <w:szCs w:val="20"/>
                <w:color w:val="auto"/>
              </w:rPr>
            </w:pPr>
            <w:r>
              <w:rPr>
                <w:rFonts w:ascii="Calibri" w:cs="Calibri" w:eastAsia="Calibri" w:hAnsi="Calibri"/>
                <w:sz w:val="17"/>
                <w:szCs w:val="17"/>
                <w:color w:val="auto"/>
                <w:w w:val="92"/>
              </w:rPr>
              <w:t>$</w:t>
            </w:r>
          </w:p>
        </w:tc>
        <w:tc>
          <w:tcPr>
            <w:tcW w:w="440" w:type="dxa"/>
            <w:vAlign w:val="bottom"/>
            <w:tcBorders>
              <w:bottom w:val="single" w:sz="8" w:color="auto"/>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417</w:t>
            </w:r>
          </w:p>
        </w:tc>
        <w:tc>
          <w:tcPr>
            <w:tcW w:w="2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95"/>
              <w:spacing w:after="0" w:line="205" w:lineRule="exact"/>
              <w:rPr>
                <w:sz w:val="20"/>
                <w:szCs w:val="20"/>
                <w:color w:val="auto"/>
              </w:rPr>
            </w:pPr>
            <w:r>
              <w:rPr>
                <w:rFonts w:ascii="Calibri" w:cs="Calibri" w:eastAsia="Calibri" w:hAnsi="Calibri"/>
                <w:sz w:val="17"/>
                <w:szCs w:val="17"/>
                <w:color w:val="auto"/>
                <w:w w:val="92"/>
              </w:rPr>
              <w:t>$</w:t>
            </w:r>
          </w:p>
        </w:tc>
        <w:tc>
          <w:tcPr>
            <w:tcW w:w="960" w:type="dxa"/>
            <w:vAlign w:val="bottom"/>
            <w:tcBorders>
              <w:bottom w:val="single" w:sz="8" w:color="auto"/>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1,701</w:t>
            </w:r>
          </w:p>
        </w:tc>
        <w:tc>
          <w:tcPr>
            <w:tcW w:w="22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jc w:val="right"/>
              <w:ind w:right="235"/>
              <w:spacing w:after="0" w:line="205" w:lineRule="exact"/>
              <w:rPr>
                <w:sz w:val="20"/>
                <w:szCs w:val="20"/>
                <w:color w:val="auto"/>
              </w:rPr>
            </w:pPr>
            <w:r>
              <w:rPr>
                <w:rFonts w:ascii="Calibri" w:cs="Calibri" w:eastAsia="Calibri" w:hAnsi="Calibri"/>
                <w:sz w:val="17"/>
                <w:szCs w:val="17"/>
                <w:color w:val="auto"/>
                <w:w w:val="92"/>
              </w:rPr>
              <w:t>$</w:t>
            </w:r>
          </w:p>
        </w:tc>
        <w:tc>
          <w:tcPr>
            <w:tcW w:w="820" w:type="dxa"/>
            <w:vAlign w:val="bottom"/>
            <w:tcBorders>
              <w:bottom w:val="single" w:sz="8" w:color="auto"/>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886</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tcBorders>
              <w:bottom w:val="single" w:sz="8" w:color="CFF0FC"/>
            </w:tcBorders>
            <w:shd w:val="clear" w:color="auto" w:fill="CFF0FC"/>
          </w:tcPr>
          <w:p>
            <w:pPr>
              <w:ind w:left="20"/>
              <w:spacing w:after="0" w:line="205" w:lineRule="exact"/>
              <w:rPr>
                <w:sz w:val="20"/>
                <w:szCs w:val="20"/>
                <w:color w:val="auto"/>
              </w:rPr>
            </w:pPr>
            <w:r>
              <w:rPr>
                <w:rFonts w:ascii="Calibri" w:cs="Calibri" w:eastAsia="Calibri" w:hAnsi="Calibri"/>
                <w:sz w:val="17"/>
                <w:szCs w:val="17"/>
                <w:color w:val="auto"/>
              </w:rPr>
              <w:t>Consolidated Comprehensive Earnings (See Note 1):</w:t>
            </w:r>
          </w:p>
        </w:tc>
        <w:tc>
          <w:tcPr>
            <w:tcW w:w="8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460" w:type="dxa"/>
            <w:vAlign w:val="bottom"/>
          </w:tcPr>
          <w:p>
            <w:pPr>
              <w:ind w:left="120"/>
              <w:spacing w:after="0" w:line="205" w:lineRule="exact"/>
              <w:rPr>
                <w:sz w:val="20"/>
                <w:szCs w:val="20"/>
                <w:color w:val="auto"/>
              </w:rPr>
            </w:pPr>
            <w:r>
              <w:rPr>
                <w:rFonts w:ascii="Calibri" w:cs="Calibri" w:eastAsia="Calibri" w:hAnsi="Calibri"/>
                <w:sz w:val="17"/>
                <w:szCs w:val="17"/>
                <w:color w:val="auto"/>
              </w:rPr>
              <w:t>Earnings atributable to Martn Marieta</w:t>
            </w:r>
          </w:p>
        </w:tc>
        <w:tc>
          <w:tcPr>
            <w:tcW w:w="820" w:type="dxa"/>
            <w:vAlign w:val="bottom"/>
          </w:tcPr>
          <w:p>
            <w:pPr>
              <w:jc w:val="right"/>
              <w:ind w:right="635"/>
              <w:spacing w:after="0" w:line="205" w:lineRule="exact"/>
              <w:rPr>
                <w:sz w:val="20"/>
                <w:szCs w:val="20"/>
                <w:color w:val="auto"/>
              </w:rPr>
            </w:pPr>
            <w:r>
              <w:rPr>
                <w:rFonts w:ascii="Calibri" w:cs="Calibri" w:eastAsia="Calibri" w:hAnsi="Calibri"/>
                <w:sz w:val="17"/>
                <w:szCs w:val="17"/>
                <w:color w:val="auto"/>
                <w:w w:val="92"/>
              </w:rPr>
              <w:t>$</w:t>
            </w:r>
          </w:p>
        </w:tc>
        <w:tc>
          <w:tcPr>
            <w:tcW w:w="440" w:type="dxa"/>
            <w:vAlign w:val="bottom"/>
          </w:tcPr>
          <w:p>
            <w:pPr>
              <w:jc w:val="right"/>
              <w:spacing w:after="0" w:line="205" w:lineRule="exact"/>
              <w:rPr>
                <w:sz w:val="20"/>
                <w:szCs w:val="20"/>
                <w:color w:val="auto"/>
              </w:rPr>
            </w:pPr>
            <w:r>
              <w:rPr>
                <w:rFonts w:ascii="Calibri" w:cs="Calibri" w:eastAsia="Calibri" w:hAnsi="Calibri"/>
                <w:sz w:val="17"/>
                <w:szCs w:val="17"/>
                <w:color w:val="auto"/>
              </w:rPr>
              <w:t>365</w:t>
            </w:r>
          </w:p>
        </w:tc>
        <w:tc>
          <w:tcPr>
            <w:tcW w:w="260" w:type="dxa"/>
            <w:vAlign w:val="bottom"/>
          </w:tcPr>
          <w:p>
            <w:pPr>
              <w:spacing w:after="0"/>
              <w:rPr>
                <w:sz w:val="17"/>
                <w:szCs w:val="17"/>
                <w:color w:val="auto"/>
              </w:rPr>
            </w:pPr>
          </w:p>
        </w:tc>
        <w:tc>
          <w:tcPr>
            <w:tcW w:w="800" w:type="dxa"/>
            <w:vAlign w:val="bottom"/>
          </w:tcPr>
          <w:p>
            <w:pPr>
              <w:jc w:val="right"/>
              <w:ind w:right="615"/>
              <w:spacing w:after="0" w:line="205" w:lineRule="exact"/>
              <w:rPr>
                <w:sz w:val="20"/>
                <w:szCs w:val="20"/>
                <w:color w:val="auto"/>
              </w:rPr>
            </w:pPr>
            <w:r>
              <w:rPr>
                <w:rFonts w:ascii="Calibri" w:cs="Calibri" w:eastAsia="Calibri" w:hAnsi="Calibri"/>
                <w:sz w:val="17"/>
                <w:szCs w:val="17"/>
                <w:color w:val="auto"/>
                <w:w w:val="92"/>
              </w:rPr>
              <w:t>$</w:t>
            </w:r>
          </w:p>
        </w:tc>
        <w:tc>
          <w:tcPr>
            <w:tcW w:w="440" w:type="dxa"/>
            <w:vAlign w:val="bottom"/>
          </w:tcPr>
          <w:p>
            <w:pPr>
              <w:jc w:val="right"/>
              <w:spacing w:after="0" w:line="205" w:lineRule="exact"/>
              <w:rPr>
                <w:sz w:val="20"/>
                <w:szCs w:val="20"/>
                <w:color w:val="auto"/>
              </w:rPr>
            </w:pPr>
            <w:r>
              <w:rPr>
                <w:rFonts w:ascii="Calibri" w:cs="Calibri" w:eastAsia="Calibri" w:hAnsi="Calibri"/>
                <w:sz w:val="17"/>
                <w:szCs w:val="17"/>
                <w:color w:val="auto"/>
              </w:rPr>
              <w:t>417</w:t>
            </w:r>
          </w:p>
        </w:tc>
        <w:tc>
          <w:tcPr>
            <w:tcW w:w="220" w:type="dxa"/>
            <w:vAlign w:val="bottom"/>
          </w:tcPr>
          <w:p>
            <w:pPr>
              <w:spacing w:after="0"/>
              <w:rPr>
                <w:sz w:val="17"/>
                <w:szCs w:val="17"/>
                <w:color w:val="auto"/>
              </w:rPr>
            </w:pPr>
          </w:p>
        </w:tc>
        <w:tc>
          <w:tcPr>
            <w:tcW w:w="280" w:type="dxa"/>
            <w:vAlign w:val="bottom"/>
          </w:tcPr>
          <w:p>
            <w:pPr>
              <w:jc w:val="right"/>
              <w:ind w:right="95"/>
              <w:spacing w:after="0" w:line="205" w:lineRule="exact"/>
              <w:rPr>
                <w:sz w:val="20"/>
                <w:szCs w:val="20"/>
                <w:color w:val="auto"/>
              </w:rPr>
            </w:pPr>
            <w:r>
              <w:rPr>
                <w:rFonts w:ascii="Calibri" w:cs="Calibri" w:eastAsia="Calibri" w:hAnsi="Calibri"/>
                <w:sz w:val="17"/>
                <w:szCs w:val="17"/>
                <w:color w:val="auto"/>
                <w:w w:val="92"/>
              </w:rPr>
              <w:t>$</w:t>
            </w:r>
          </w:p>
        </w:tc>
        <w:tc>
          <w:tcPr>
            <w:tcW w:w="960" w:type="dxa"/>
            <w:vAlign w:val="bottom"/>
          </w:tcPr>
          <w:p>
            <w:pPr>
              <w:jc w:val="right"/>
              <w:spacing w:after="0" w:line="205" w:lineRule="exact"/>
              <w:rPr>
                <w:sz w:val="20"/>
                <w:szCs w:val="20"/>
                <w:color w:val="auto"/>
              </w:rPr>
            </w:pPr>
            <w:r>
              <w:rPr>
                <w:rFonts w:ascii="Calibri" w:cs="Calibri" w:eastAsia="Calibri" w:hAnsi="Calibri"/>
                <w:sz w:val="17"/>
                <w:szCs w:val="17"/>
                <w:color w:val="auto"/>
              </w:rPr>
              <w:t>1,704</w:t>
            </w:r>
          </w:p>
        </w:tc>
        <w:tc>
          <w:tcPr>
            <w:tcW w:w="220" w:type="dxa"/>
            <w:vAlign w:val="bottom"/>
          </w:tcPr>
          <w:p>
            <w:pPr>
              <w:spacing w:after="0"/>
              <w:rPr>
                <w:sz w:val="17"/>
                <w:szCs w:val="17"/>
                <w:color w:val="auto"/>
              </w:rPr>
            </w:pPr>
          </w:p>
        </w:tc>
        <w:tc>
          <w:tcPr>
            <w:tcW w:w="420" w:type="dxa"/>
            <w:vAlign w:val="bottom"/>
          </w:tcPr>
          <w:p>
            <w:pPr>
              <w:jc w:val="right"/>
              <w:ind w:right="235"/>
              <w:spacing w:after="0" w:line="205" w:lineRule="exact"/>
              <w:rPr>
                <w:sz w:val="20"/>
                <w:szCs w:val="20"/>
                <w:color w:val="auto"/>
              </w:rPr>
            </w:pPr>
            <w:r>
              <w:rPr>
                <w:rFonts w:ascii="Calibri" w:cs="Calibri" w:eastAsia="Calibri" w:hAnsi="Calibri"/>
                <w:sz w:val="17"/>
                <w:szCs w:val="17"/>
                <w:color w:val="auto"/>
                <w:w w:val="92"/>
              </w:rPr>
              <w:t>$</w:t>
            </w:r>
          </w:p>
        </w:tc>
        <w:tc>
          <w:tcPr>
            <w:tcW w:w="820" w:type="dxa"/>
            <w:vAlign w:val="bottom"/>
          </w:tcPr>
          <w:p>
            <w:pPr>
              <w:jc w:val="right"/>
              <w:spacing w:after="0" w:line="205" w:lineRule="exact"/>
              <w:rPr>
                <w:sz w:val="20"/>
                <w:szCs w:val="20"/>
                <w:color w:val="auto"/>
              </w:rPr>
            </w:pPr>
            <w:r>
              <w:rPr>
                <w:rFonts w:ascii="Calibri" w:cs="Calibri" w:eastAsia="Calibri" w:hAnsi="Calibri"/>
                <w:sz w:val="17"/>
                <w:szCs w:val="17"/>
                <w:color w:val="auto"/>
              </w:rPr>
              <w:t>889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5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5460" w:type="dxa"/>
            <w:vAlign w:val="bottom"/>
            <w:tcBorders>
              <w:bottom w:val="single" w:sz="8" w:color="CFF0FC"/>
            </w:tcBorders>
            <w:shd w:val="clear" w:color="auto" w:fill="CFF0FC"/>
          </w:tcPr>
          <w:p>
            <w:pPr>
              <w:ind w:left="120"/>
              <w:spacing w:after="0" w:line="205" w:lineRule="exact"/>
              <w:rPr>
                <w:sz w:val="20"/>
                <w:szCs w:val="20"/>
                <w:color w:val="auto"/>
              </w:rPr>
            </w:pPr>
            <w:r>
              <w:rPr>
                <w:rFonts w:ascii="Calibri" w:cs="Calibri" w:eastAsia="Calibri" w:hAnsi="Calibri"/>
                <w:sz w:val="17"/>
                <w:szCs w:val="17"/>
                <w:color w:val="auto"/>
              </w:rPr>
              <w:t>Earnings atributable to noncontrolling interests</w:t>
            </w:r>
          </w:p>
        </w:tc>
        <w:tc>
          <w:tcPr>
            <w:tcW w:w="82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gridSpan w:val="2"/>
            <w:shd w:val="clear" w:color="auto" w:fill="CFF0FC"/>
          </w:tcPr>
          <w:p>
            <w:pPr>
              <w:jc w:val="right"/>
              <w:ind w:right="280"/>
              <w:spacing w:after="0" w:line="205" w:lineRule="exact"/>
              <w:rPr>
                <w:sz w:val="20"/>
                <w:szCs w:val="20"/>
                <w:color w:val="auto"/>
              </w:rPr>
            </w:pPr>
            <w:r>
              <w:rPr>
                <w:rFonts w:ascii="Calibri" w:cs="Calibri" w:eastAsia="Calibri" w:hAnsi="Calibri"/>
                <w:sz w:val="17"/>
                <w:szCs w:val="17"/>
                <w:color w:val="auto"/>
              </w:rPr>
              <w:t>—</w:t>
            </w:r>
          </w:p>
        </w:tc>
        <w:tc>
          <w:tcPr>
            <w:tcW w:w="80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gridSpan w:val="2"/>
            <w:shd w:val="clear" w:color="auto" w:fill="CFF0FC"/>
          </w:tcPr>
          <w:p>
            <w:pPr>
              <w:jc w:val="right"/>
              <w:ind w:right="240"/>
              <w:spacing w:after="0" w:line="205" w:lineRule="exact"/>
              <w:rPr>
                <w:sz w:val="20"/>
                <w:szCs w:val="20"/>
                <w:color w:val="auto"/>
              </w:rPr>
            </w:pPr>
            <w:r>
              <w:rPr>
                <w:rFonts w:ascii="Calibri" w:cs="Calibri" w:eastAsia="Calibri" w:hAnsi="Calibri"/>
                <w:sz w:val="17"/>
                <w:szCs w:val="17"/>
                <w:color w:val="auto"/>
              </w:rPr>
              <w:t>—</w:t>
            </w:r>
          </w:p>
        </w:tc>
        <w:tc>
          <w:tcPr>
            <w:tcW w:w="2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1</w:t>
            </w:r>
          </w:p>
        </w:tc>
        <w:tc>
          <w:tcPr>
            <w:tcW w:w="2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460" w:type="dxa"/>
            <w:vAlign w:val="bottom"/>
            <w:tcBorders>
              <w:top w:val="single" w:sz="8" w:color="CFF0FC"/>
            </w:tcBorders>
          </w:tcPr>
          <w:p>
            <w:pPr>
              <w:spacing w:after="0"/>
              <w:rPr>
                <w:sz w:val="17"/>
                <w:szCs w:val="17"/>
                <w:color w:val="auto"/>
              </w:rPr>
            </w:pPr>
          </w:p>
        </w:tc>
        <w:tc>
          <w:tcPr>
            <w:tcW w:w="820" w:type="dxa"/>
            <w:vAlign w:val="bottom"/>
            <w:tcBorders>
              <w:top w:val="single" w:sz="8" w:color="auto"/>
            </w:tcBorders>
          </w:tcPr>
          <w:p>
            <w:pPr>
              <w:jc w:val="right"/>
              <w:ind w:right="635"/>
              <w:spacing w:after="0" w:line="198" w:lineRule="exact"/>
              <w:rPr>
                <w:sz w:val="20"/>
                <w:szCs w:val="20"/>
                <w:color w:val="auto"/>
              </w:rPr>
            </w:pPr>
            <w:r>
              <w:rPr>
                <w:rFonts w:ascii="Calibri" w:cs="Calibri" w:eastAsia="Calibri" w:hAnsi="Calibri"/>
                <w:sz w:val="17"/>
                <w:szCs w:val="17"/>
                <w:color w:val="auto"/>
                <w:w w:val="92"/>
              </w:rPr>
              <w:t>$</w:t>
            </w:r>
          </w:p>
        </w:tc>
        <w:tc>
          <w:tcPr>
            <w:tcW w:w="440" w:type="dxa"/>
            <w:vAlign w:val="bottom"/>
            <w:tcBorders>
              <w:top w:val="single" w:sz="8" w:color="auto"/>
            </w:tcBorders>
          </w:tcPr>
          <w:p>
            <w:pPr>
              <w:jc w:val="right"/>
              <w:spacing w:after="0" w:line="198" w:lineRule="exact"/>
              <w:rPr>
                <w:sz w:val="20"/>
                <w:szCs w:val="20"/>
                <w:color w:val="auto"/>
              </w:rPr>
            </w:pPr>
            <w:r>
              <w:rPr>
                <w:rFonts w:ascii="Calibri" w:cs="Calibri" w:eastAsia="Calibri" w:hAnsi="Calibri"/>
                <w:sz w:val="17"/>
                <w:szCs w:val="17"/>
                <w:color w:val="auto"/>
              </w:rPr>
              <w:t>365</w:t>
            </w:r>
          </w:p>
        </w:tc>
        <w:tc>
          <w:tcPr>
            <w:tcW w:w="260" w:type="dxa"/>
            <w:vAlign w:val="bottom"/>
            <w:tcBorders>
              <w:top w:val="single" w:sz="8" w:color="CFF0FC"/>
            </w:tcBorders>
          </w:tcPr>
          <w:p>
            <w:pPr>
              <w:spacing w:after="0"/>
              <w:rPr>
                <w:sz w:val="17"/>
                <w:szCs w:val="17"/>
                <w:color w:val="auto"/>
              </w:rPr>
            </w:pPr>
          </w:p>
        </w:tc>
        <w:tc>
          <w:tcPr>
            <w:tcW w:w="800" w:type="dxa"/>
            <w:vAlign w:val="bottom"/>
            <w:tcBorders>
              <w:top w:val="single" w:sz="8" w:color="auto"/>
            </w:tcBorders>
          </w:tcPr>
          <w:p>
            <w:pPr>
              <w:jc w:val="right"/>
              <w:ind w:right="615"/>
              <w:spacing w:after="0" w:line="198" w:lineRule="exact"/>
              <w:rPr>
                <w:sz w:val="20"/>
                <w:szCs w:val="20"/>
                <w:color w:val="auto"/>
              </w:rPr>
            </w:pPr>
            <w:r>
              <w:rPr>
                <w:rFonts w:ascii="Calibri" w:cs="Calibri" w:eastAsia="Calibri" w:hAnsi="Calibri"/>
                <w:sz w:val="17"/>
                <w:szCs w:val="17"/>
                <w:color w:val="auto"/>
                <w:w w:val="92"/>
              </w:rPr>
              <w:t>$</w:t>
            </w:r>
          </w:p>
        </w:tc>
        <w:tc>
          <w:tcPr>
            <w:tcW w:w="440" w:type="dxa"/>
            <w:vAlign w:val="bottom"/>
            <w:tcBorders>
              <w:top w:val="single" w:sz="8" w:color="auto"/>
            </w:tcBorders>
          </w:tcPr>
          <w:p>
            <w:pPr>
              <w:jc w:val="right"/>
              <w:spacing w:after="0" w:line="198" w:lineRule="exact"/>
              <w:rPr>
                <w:sz w:val="20"/>
                <w:szCs w:val="20"/>
                <w:color w:val="auto"/>
              </w:rPr>
            </w:pPr>
            <w:r>
              <w:rPr>
                <w:rFonts w:ascii="Calibri" w:cs="Calibri" w:eastAsia="Calibri" w:hAnsi="Calibri"/>
                <w:sz w:val="17"/>
                <w:szCs w:val="17"/>
                <w:color w:val="auto"/>
              </w:rPr>
              <w:t>417</w:t>
            </w:r>
          </w:p>
        </w:tc>
        <w:tc>
          <w:tcPr>
            <w:tcW w:w="22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jc w:val="right"/>
              <w:ind w:right="95"/>
              <w:spacing w:after="0" w:line="198" w:lineRule="exact"/>
              <w:rPr>
                <w:sz w:val="20"/>
                <w:szCs w:val="20"/>
                <w:color w:val="auto"/>
              </w:rPr>
            </w:pPr>
            <w:r>
              <w:rPr>
                <w:rFonts w:ascii="Calibri" w:cs="Calibri" w:eastAsia="Calibri" w:hAnsi="Calibri"/>
                <w:sz w:val="17"/>
                <w:szCs w:val="17"/>
                <w:color w:val="auto"/>
                <w:w w:val="92"/>
              </w:rPr>
              <w:t>$</w:t>
            </w:r>
          </w:p>
        </w:tc>
        <w:tc>
          <w:tcPr>
            <w:tcW w:w="960" w:type="dxa"/>
            <w:vAlign w:val="bottom"/>
            <w:tcBorders>
              <w:top w:val="single" w:sz="8" w:color="auto"/>
            </w:tcBorders>
          </w:tcPr>
          <w:p>
            <w:pPr>
              <w:jc w:val="right"/>
              <w:spacing w:after="0" w:line="198" w:lineRule="exact"/>
              <w:rPr>
                <w:sz w:val="20"/>
                <w:szCs w:val="20"/>
                <w:color w:val="auto"/>
              </w:rPr>
            </w:pPr>
            <w:r>
              <w:rPr>
                <w:rFonts w:ascii="Calibri" w:cs="Calibri" w:eastAsia="Calibri" w:hAnsi="Calibri"/>
                <w:sz w:val="17"/>
                <w:szCs w:val="17"/>
                <w:color w:val="auto"/>
              </w:rPr>
              <w:t>1,705</w:t>
            </w:r>
          </w:p>
        </w:tc>
        <w:tc>
          <w:tcPr>
            <w:tcW w:w="220" w:type="dxa"/>
            <w:vAlign w:val="bottom"/>
            <w:tcBorders>
              <w:top w:val="single" w:sz="8" w:color="CFF0FC"/>
            </w:tcBorders>
          </w:tcPr>
          <w:p>
            <w:pPr>
              <w:spacing w:after="0"/>
              <w:rPr>
                <w:sz w:val="17"/>
                <w:szCs w:val="17"/>
                <w:color w:val="auto"/>
              </w:rPr>
            </w:pPr>
          </w:p>
        </w:tc>
        <w:tc>
          <w:tcPr>
            <w:tcW w:w="420" w:type="dxa"/>
            <w:vAlign w:val="bottom"/>
            <w:tcBorders>
              <w:top w:val="single" w:sz="8" w:color="auto"/>
            </w:tcBorders>
          </w:tcPr>
          <w:p>
            <w:pPr>
              <w:jc w:val="right"/>
              <w:ind w:right="235"/>
              <w:spacing w:after="0" w:line="198" w:lineRule="exact"/>
              <w:rPr>
                <w:sz w:val="20"/>
                <w:szCs w:val="20"/>
                <w:color w:val="auto"/>
              </w:rPr>
            </w:pPr>
            <w:r>
              <w:rPr>
                <w:rFonts w:ascii="Calibri" w:cs="Calibri" w:eastAsia="Calibri" w:hAnsi="Calibri"/>
                <w:sz w:val="17"/>
                <w:szCs w:val="17"/>
                <w:color w:val="auto"/>
                <w:w w:val="92"/>
              </w:rPr>
              <w:t>$</w:t>
            </w:r>
          </w:p>
        </w:tc>
        <w:tc>
          <w:tcPr>
            <w:tcW w:w="820" w:type="dxa"/>
            <w:vAlign w:val="bottom"/>
            <w:tcBorders>
              <w:top w:val="single" w:sz="8" w:color="auto"/>
            </w:tcBorders>
          </w:tcPr>
          <w:p>
            <w:pPr>
              <w:jc w:val="right"/>
              <w:spacing w:after="0" w:line="198" w:lineRule="exact"/>
              <w:rPr>
                <w:sz w:val="20"/>
                <w:szCs w:val="20"/>
                <w:color w:val="auto"/>
              </w:rPr>
            </w:pPr>
            <w:r>
              <w:rPr>
                <w:rFonts w:ascii="Calibri" w:cs="Calibri" w:eastAsia="Calibri" w:hAnsi="Calibri"/>
                <w:sz w:val="17"/>
                <w:szCs w:val="17"/>
                <w:color w:val="auto"/>
              </w:rPr>
              <w:t>890</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54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460" w:type="dxa"/>
            <w:vAlign w:val="bottom"/>
            <w:tcBorders>
              <w:bottom w:val="single" w:sz="8" w:color="CFF0FC"/>
            </w:tcBorders>
            <w:shd w:val="clear" w:color="auto" w:fill="CFF0FC"/>
          </w:tcPr>
          <w:p>
            <w:pPr>
              <w:ind w:left="20"/>
              <w:spacing w:after="0" w:line="185" w:lineRule="exact"/>
              <w:rPr>
                <w:sz w:val="20"/>
                <w:szCs w:val="20"/>
                <w:color w:val="auto"/>
              </w:rPr>
            </w:pPr>
            <w:r>
              <w:rPr>
                <w:rFonts w:ascii="Calibri" w:cs="Calibri" w:eastAsia="Calibri" w:hAnsi="Calibri"/>
                <w:sz w:val="17"/>
                <w:szCs w:val="17"/>
                <w:color w:val="auto"/>
              </w:rPr>
              <w:t>Net Earnings (Loss) Atributable to Martn Marieta</w:t>
            </w:r>
          </w:p>
        </w:tc>
        <w:tc>
          <w:tcPr>
            <w:tcW w:w="82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460" w:type="dxa"/>
            <w:vAlign w:val="bottom"/>
          </w:tcPr>
          <w:p>
            <w:pPr>
              <w:ind w:left="120"/>
              <w:spacing w:after="0" w:line="205" w:lineRule="exact"/>
              <w:rPr>
                <w:sz w:val="20"/>
                <w:szCs w:val="20"/>
                <w:color w:val="auto"/>
              </w:rPr>
            </w:pPr>
            <w:r>
              <w:rPr>
                <w:rFonts w:ascii="Calibri" w:cs="Calibri" w:eastAsia="Calibri" w:hAnsi="Calibri"/>
                <w:sz w:val="17"/>
                <w:szCs w:val="17"/>
                <w:color w:val="auto"/>
              </w:rPr>
              <w:t>Per Common Share:</w:t>
            </w: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5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460" w:type="dxa"/>
            <w:vAlign w:val="bottom"/>
            <w:shd w:val="clear" w:color="auto" w:fill="CFF0FC"/>
          </w:tcPr>
          <w:p>
            <w:pPr>
              <w:ind w:left="300"/>
              <w:spacing w:after="0" w:line="189" w:lineRule="exact"/>
              <w:rPr>
                <w:sz w:val="20"/>
                <w:szCs w:val="20"/>
                <w:color w:val="auto"/>
              </w:rPr>
            </w:pPr>
            <w:r>
              <w:rPr>
                <w:rFonts w:ascii="Calibri" w:cs="Calibri" w:eastAsia="Calibri" w:hAnsi="Calibri"/>
                <w:sz w:val="17"/>
                <w:szCs w:val="17"/>
                <w:color w:val="auto"/>
              </w:rPr>
              <w:t>Basic earnings per share from contnuing operatons</w:t>
            </w:r>
          </w:p>
        </w:tc>
        <w:tc>
          <w:tcPr>
            <w:tcW w:w="8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460" w:type="dxa"/>
            <w:vAlign w:val="bottom"/>
            <w:tcBorders>
              <w:bottom w:val="single" w:sz="8" w:color="CFF0FC"/>
            </w:tcBorders>
            <w:shd w:val="clear" w:color="auto" w:fill="CFF0FC"/>
          </w:tcPr>
          <w:p>
            <w:pPr>
              <w:ind w:left="420"/>
              <w:spacing w:after="0" w:line="205" w:lineRule="exact"/>
              <w:rPr>
                <w:sz w:val="20"/>
                <w:szCs w:val="20"/>
                <w:color w:val="auto"/>
              </w:rPr>
            </w:pPr>
            <w:r>
              <w:rPr>
                <w:rFonts w:ascii="Calibri" w:cs="Calibri" w:eastAsia="Calibri" w:hAnsi="Calibri"/>
                <w:sz w:val="17"/>
                <w:szCs w:val="17"/>
                <w:color w:val="auto"/>
              </w:rPr>
              <w:t>atributable to common shareholders</w:t>
            </w:r>
          </w:p>
        </w:tc>
        <w:tc>
          <w:tcPr>
            <w:tcW w:w="820" w:type="dxa"/>
            <w:vAlign w:val="bottom"/>
            <w:tcBorders>
              <w:bottom w:val="single" w:sz="8" w:color="CFF0FC"/>
            </w:tcBorders>
            <w:shd w:val="clear" w:color="auto" w:fill="CFF0FC"/>
          </w:tcPr>
          <w:p>
            <w:pPr>
              <w:jc w:val="right"/>
              <w:ind w:right="635"/>
              <w:spacing w:after="0" w:line="205" w:lineRule="exact"/>
              <w:rPr>
                <w:sz w:val="20"/>
                <w:szCs w:val="20"/>
                <w:color w:val="auto"/>
              </w:rPr>
            </w:pPr>
            <w:r>
              <w:rPr>
                <w:rFonts w:ascii="Calibri" w:cs="Calibri" w:eastAsia="Calibri" w:hAnsi="Calibri"/>
                <w:sz w:val="17"/>
                <w:szCs w:val="17"/>
                <w:color w:val="auto"/>
                <w:w w:val="92"/>
              </w:rPr>
              <w:t>$</w:t>
            </w:r>
          </w:p>
        </w:tc>
        <w:tc>
          <w:tcPr>
            <w:tcW w:w="44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5.93</w:t>
            </w:r>
          </w:p>
        </w:tc>
        <w:tc>
          <w:tcPr>
            <w:tcW w:w="2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jc w:val="right"/>
              <w:ind w:right="615"/>
              <w:spacing w:after="0" w:line="205" w:lineRule="exact"/>
              <w:rPr>
                <w:sz w:val="20"/>
                <w:szCs w:val="20"/>
                <w:color w:val="auto"/>
              </w:rPr>
            </w:pPr>
            <w:r>
              <w:rPr>
                <w:rFonts w:ascii="Calibri" w:cs="Calibri" w:eastAsia="Calibri" w:hAnsi="Calibri"/>
                <w:sz w:val="17"/>
                <w:szCs w:val="17"/>
                <w:color w:val="auto"/>
                <w:w w:val="92"/>
              </w:rPr>
              <w:t>$</w:t>
            </w:r>
          </w:p>
        </w:tc>
        <w:tc>
          <w:tcPr>
            <w:tcW w:w="44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6.96</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jc w:val="right"/>
              <w:ind w:right="95"/>
              <w:spacing w:after="0" w:line="205" w:lineRule="exact"/>
              <w:rPr>
                <w:sz w:val="20"/>
                <w:szCs w:val="20"/>
                <w:color w:val="auto"/>
              </w:rPr>
            </w:pPr>
            <w:r>
              <w:rPr>
                <w:rFonts w:ascii="Calibri" w:cs="Calibri" w:eastAsia="Calibri" w:hAnsi="Calibri"/>
                <w:sz w:val="17"/>
                <w:szCs w:val="17"/>
                <w:color w:val="auto"/>
                <w:w w:val="92"/>
              </w:rPr>
              <w:t>$</w:t>
            </w:r>
          </w:p>
        </w:tc>
        <w:tc>
          <w:tcPr>
            <w:tcW w:w="96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27.68</w:t>
            </w:r>
          </w:p>
        </w:tc>
        <w:tc>
          <w:tcPr>
            <w:tcW w:w="2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jc w:val="right"/>
              <w:ind w:right="235"/>
              <w:spacing w:after="0" w:line="205" w:lineRule="exact"/>
              <w:rPr>
                <w:sz w:val="20"/>
                <w:szCs w:val="20"/>
                <w:color w:val="auto"/>
              </w:rPr>
            </w:pPr>
            <w:r>
              <w:rPr>
                <w:rFonts w:ascii="Calibri" w:cs="Calibri" w:eastAsia="Calibri" w:hAnsi="Calibri"/>
                <w:sz w:val="17"/>
                <w:szCs w:val="17"/>
                <w:color w:val="auto"/>
                <w:w w:val="92"/>
              </w:rPr>
              <w:t>$</w:t>
            </w:r>
          </w:p>
        </w:tc>
        <w:tc>
          <w:tcPr>
            <w:tcW w:w="82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14.73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5460" w:type="dxa"/>
            <w:vAlign w:val="bottom"/>
          </w:tcPr>
          <w:p>
            <w:pPr>
              <w:ind w:left="300"/>
              <w:spacing w:after="0" w:line="189" w:lineRule="exact"/>
              <w:rPr>
                <w:sz w:val="20"/>
                <w:szCs w:val="20"/>
                <w:color w:val="auto"/>
              </w:rPr>
            </w:pPr>
            <w:r>
              <w:rPr>
                <w:rFonts w:ascii="Calibri" w:cs="Calibri" w:eastAsia="Calibri" w:hAnsi="Calibri"/>
                <w:sz w:val="17"/>
                <w:szCs w:val="17"/>
                <w:color w:val="auto"/>
              </w:rPr>
              <w:t>Basic loss per share from discontnued operatons</w:t>
            </w:r>
          </w:p>
        </w:tc>
        <w:tc>
          <w:tcPr>
            <w:tcW w:w="820" w:type="dxa"/>
            <w:vAlign w:val="bottom"/>
          </w:tcPr>
          <w:p>
            <w:pPr>
              <w:spacing w:after="0"/>
              <w:rPr>
                <w:sz w:val="16"/>
                <w:szCs w:val="16"/>
                <w:color w:val="auto"/>
              </w:rPr>
            </w:pPr>
          </w:p>
        </w:tc>
        <w:tc>
          <w:tcPr>
            <w:tcW w:w="700" w:type="dxa"/>
            <w:vAlign w:val="bottom"/>
            <w:gridSpan w:val="2"/>
            <w:vMerge w:val="restart"/>
          </w:tcPr>
          <w:p>
            <w:pPr>
              <w:jc w:val="right"/>
              <w:ind w:right="280"/>
              <w:spacing w:after="0"/>
              <w:rPr>
                <w:sz w:val="20"/>
                <w:szCs w:val="20"/>
                <w:color w:val="auto"/>
              </w:rPr>
            </w:pPr>
            <w:r>
              <w:rPr>
                <w:rFonts w:ascii="Calibri" w:cs="Calibri" w:eastAsia="Calibri" w:hAnsi="Calibri"/>
                <w:sz w:val="17"/>
                <w:szCs w:val="17"/>
                <w:color w:val="auto"/>
              </w:rPr>
              <w:t>—</w:t>
            </w:r>
          </w:p>
        </w:tc>
        <w:tc>
          <w:tcPr>
            <w:tcW w:w="800" w:type="dxa"/>
            <w:vAlign w:val="bottom"/>
          </w:tcPr>
          <w:p>
            <w:pPr>
              <w:spacing w:after="0"/>
              <w:rPr>
                <w:sz w:val="16"/>
                <w:szCs w:val="16"/>
                <w:color w:val="auto"/>
              </w:rPr>
            </w:pPr>
          </w:p>
        </w:tc>
        <w:tc>
          <w:tcPr>
            <w:tcW w:w="660" w:type="dxa"/>
            <w:vAlign w:val="bottom"/>
            <w:gridSpan w:val="2"/>
            <w:vMerge w:val="restart"/>
          </w:tcPr>
          <w:p>
            <w:pPr>
              <w:jc w:val="right"/>
              <w:ind w:right="160"/>
              <w:spacing w:after="0"/>
              <w:rPr>
                <w:sz w:val="20"/>
                <w:szCs w:val="20"/>
                <w:color w:val="auto"/>
              </w:rPr>
            </w:pPr>
            <w:r>
              <w:rPr>
                <w:rFonts w:ascii="Calibri" w:cs="Calibri" w:eastAsia="Calibri" w:hAnsi="Calibri"/>
                <w:sz w:val="17"/>
                <w:szCs w:val="17"/>
                <w:color w:val="auto"/>
              </w:rPr>
              <w:t>(0.22 )</w:t>
            </w:r>
          </w:p>
        </w:tc>
        <w:tc>
          <w:tcPr>
            <w:tcW w:w="280" w:type="dxa"/>
            <w:vAlign w:val="bottom"/>
          </w:tcPr>
          <w:p>
            <w:pPr>
              <w:spacing w:after="0"/>
              <w:rPr>
                <w:sz w:val="16"/>
                <w:szCs w:val="16"/>
                <w:color w:val="auto"/>
              </w:rPr>
            </w:pPr>
          </w:p>
        </w:tc>
        <w:tc>
          <w:tcPr>
            <w:tcW w:w="1180" w:type="dxa"/>
            <w:vAlign w:val="bottom"/>
            <w:gridSpan w:val="2"/>
            <w:vMerge w:val="restart"/>
          </w:tcPr>
          <w:p>
            <w:pPr>
              <w:jc w:val="right"/>
              <w:ind w:right="240"/>
              <w:spacing w:after="0"/>
              <w:rPr>
                <w:sz w:val="20"/>
                <w:szCs w:val="20"/>
                <w:color w:val="auto"/>
              </w:rPr>
            </w:pPr>
            <w:r>
              <w:rPr>
                <w:rFonts w:ascii="Calibri" w:cs="Calibri" w:eastAsia="Calibri" w:hAnsi="Calibri"/>
                <w:sz w:val="17"/>
                <w:szCs w:val="17"/>
                <w:color w:val="auto"/>
              </w:rPr>
              <w:t>—</w:t>
            </w:r>
          </w:p>
        </w:tc>
        <w:tc>
          <w:tcPr>
            <w:tcW w:w="420" w:type="dxa"/>
            <w:vAlign w:val="bottom"/>
          </w:tcPr>
          <w:p>
            <w:pPr>
              <w:spacing w:after="0"/>
              <w:rPr>
                <w:sz w:val="16"/>
                <w:szCs w:val="16"/>
                <w:color w:val="auto"/>
              </w:rPr>
            </w:pPr>
          </w:p>
        </w:tc>
        <w:tc>
          <w:tcPr>
            <w:tcW w:w="920" w:type="dxa"/>
            <w:vAlign w:val="bottom"/>
            <w:gridSpan w:val="2"/>
            <w:vMerge w:val="restart"/>
          </w:tcPr>
          <w:p>
            <w:pPr>
              <w:jc w:val="right"/>
              <w:ind w:right="40"/>
              <w:spacing w:after="0"/>
              <w:rPr>
                <w:sz w:val="20"/>
                <w:szCs w:val="20"/>
                <w:color w:val="auto"/>
              </w:rPr>
            </w:pPr>
            <w:r>
              <w:rPr>
                <w:rFonts w:ascii="Calibri" w:cs="Calibri" w:eastAsia="Calibri" w:hAnsi="Calibri"/>
                <w:sz w:val="17"/>
                <w:szCs w:val="17"/>
                <w:color w:val="auto"/>
              </w:rPr>
              <w:t>(0.42 )</w:t>
            </w:r>
          </w:p>
        </w:tc>
        <w:tc>
          <w:tcPr>
            <w:tcW w:w="0" w:type="dxa"/>
            <w:vAlign w:val="bottom"/>
          </w:tcPr>
          <w:p>
            <w:pPr>
              <w:spacing w:after="0"/>
              <w:rPr>
                <w:sz w:val="1"/>
                <w:szCs w:val="1"/>
                <w:color w:val="auto"/>
              </w:rPr>
            </w:pPr>
          </w:p>
        </w:tc>
      </w:tr>
      <w:tr>
        <w:trPr>
          <w:trHeight w:val="204"/>
        </w:trPr>
        <w:tc>
          <w:tcPr>
            <w:tcW w:w="5460" w:type="dxa"/>
            <w:vAlign w:val="bottom"/>
          </w:tcPr>
          <w:p>
            <w:pPr>
              <w:ind w:left="420"/>
              <w:spacing w:after="0" w:line="205" w:lineRule="exact"/>
              <w:rPr>
                <w:sz w:val="20"/>
                <w:szCs w:val="20"/>
                <w:color w:val="auto"/>
              </w:rPr>
            </w:pPr>
            <w:r>
              <w:rPr>
                <w:rFonts w:ascii="Calibri" w:cs="Calibri" w:eastAsia="Calibri" w:hAnsi="Calibri"/>
                <w:sz w:val="17"/>
                <w:szCs w:val="17"/>
                <w:color w:val="auto"/>
              </w:rPr>
              <w:t>atributable to common shareholders</w:t>
            </w:r>
          </w:p>
        </w:tc>
        <w:tc>
          <w:tcPr>
            <w:tcW w:w="82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54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46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bottom w:val="single" w:sz="8" w:color="CFF0FC"/>
            </w:tcBorders>
            <w:shd w:val="clear" w:color="auto" w:fill="CFF0FC"/>
          </w:tcPr>
          <w:p>
            <w:pPr>
              <w:jc w:val="right"/>
              <w:ind w:right="635"/>
              <w:spacing w:after="0" w:line="198" w:lineRule="exact"/>
              <w:rPr>
                <w:sz w:val="20"/>
                <w:szCs w:val="20"/>
                <w:color w:val="auto"/>
              </w:rPr>
            </w:pPr>
            <w:r>
              <w:rPr>
                <w:rFonts w:ascii="Calibri" w:cs="Calibri" w:eastAsia="Calibri" w:hAnsi="Calibri"/>
                <w:sz w:val="17"/>
                <w:szCs w:val="17"/>
                <w:color w:val="auto"/>
                <w:w w:val="92"/>
              </w:rPr>
              <w:t>$</w:t>
            </w:r>
          </w:p>
        </w:tc>
        <w:tc>
          <w:tcPr>
            <w:tcW w:w="440" w:type="dxa"/>
            <w:vAlign w:val="bottom"/>
            <w:tcBorders>
              <w:bottom w:val="single" w:sz="8" w:color="CFF0FC"/>
            </w:tcBorders>
            <w:shd w:val="clear" w:color="auto" w:fill="CFF0FC"/>
          </w:tcPr>
          <w:p>
            <w:pPr>
              <w:jc w:val="right"/>
              <w:spacing w:after="0" w:line="198" w:lineRule="exact"/>
              <w:rPr>
                <w:sz w:val="20"/>
                <w:szCs w:val="20"/>
                <w:color w:val="auto"/>
              </w:rPr>
            </w:pPr>
            <w:r>
              <w:rPr>
                <w:rFonts w:ascii="Calibri" w:cs="Calibri" w:eastAsia="Calibri" w:hAnsi="Calibri"/>
                <w:sz w:val="17"/>
                <w:szCs w:val="17"/>
                <w:color w:val="auto"/>
              </w:rPr>
              <w:t>5.93</w:t>
            </w:r>
          </w:p>
        </w:tc>
        <w:tc>
          <w:tcPr>
            <w:tcW w:w="26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CFF0FC"/>
            </w:tcBorders>
            <w:shd w:val="clear" w:color="auto" w:fill="CFF0FC"/>
          </w:tcPr>
          <w:p>
            <w:pPr>
              <w:jc w:val="right"/>
              <w:ind w:right="615"/>
              <w:spacing w:after="0" w:line="198" w:lineRule="exact"/>
              <w:rPr>
                <w:sz w:val="20"/>
                <w:szCs w:val="20"/>
                <w:color w:val="auto"/>
              </w:rPr>
            </w:pPr>
            <w:r>
              <w:rPr>
                <w:rFonts w:ascii="Calibri" w:cs="Calibri" w:eastAsia="Calibri" w:hAnsi="Calibri"/>
                <w:sz w:val="17"/>
                <w:szCs w:val="17"/>
                <w:color w:val="auto"/>
                <w:w w:val="92"/>
              </w:rPr>
              <w:t>$</w:t>
            </w:r>
          </w:p>
        </w:tc>
        <w:tc>
          <w:tcPr>
            <w:tcW w:w="440" w:type="dxa"/>
            <w:vAlign w:val="bottom"/>
            <w:tcBorders>
              <w:bottom w:val="single" w:sz="8" w:color="CFF0FC"/>
            </w:tcBorders>
            <w:shd w:val="clear" w:color="auto" w:fill="CFF0FC"/>
          </w:tcPr>
          <w:p>
            <w:pPr>
              <w:jc w:val="right"/>
              <w:spacing w:after="0" w:line="198" w:lineRule="exact"/>
              <w:rPr>
                <w:sz w:val="20"/>
                <w:szCs w:val="20"/>
                <w:color w:val="auto"/>
              </w:rPr>
            </w:pPr>
            <w:r>
              <w:rPr>
                <w:rFonts w:ascii="Calibri" w:cs="Calibri" w:eastAsia="Calibri" w:hAnsi="Calibri"/>
                <w:sz w:val="17"/>
                <w:szCs w:val="17"/>
                <w:color w:val="auto"/>
              </w:rPr>
              <w:t>6.74</w:t>
            </w:r>
          </w:p>
        </w:tc>
        <w:tc>
          <w:tcPr>
            <w:tcW w:w="2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jc w:val="right"/>
              <w:ind w:right="95"/>
              <w:spacing w:after="0" w:line="198" w:lineRule="exact"/>
              <w:rPr>
                <w:sz w:val="20"/>
                <w:szCs w:val="20"/>
                <w:color w:val="auto"/>
              </w:rPr>
            </w:pPr>
            <w:r>
              <w:rPr>
                <w:rFonts w:ascii="Calibri" w:cs="Calibri" w:eastAsia="Calibri" w:hAnsi="Calibri"/>
                <w:sz w:val="17"/>
                <w:szCs w:val="17"/>
                <w:color w:val="auto"/>
                <w:w w:val="92"/>
              </w:rPr>
              <w:t>$</w:t>
            </w:r>
          </w:p>
        </w:tc>
        <w:tc>
          <w:tcPr>
            <w:tcW w:w="960" w:type="dxa"/>
            <w:vAlign w:val="bottom"/>
            <w:tcBorders>
              <w:bottom w:val="single" w:sz="8" w:color="CFF0FC"/>
            </w:tcBorders>
            <w:shd w:val="clear" w:color="auto" w:fill="CFF0FC"/>
          </w:tcPr>
          <w:p>
            <w:pPr>
              <w:jc w:val="right"/>
              <w:spacing w:after="0" w:line="198" w:lineRule="exact"/>
              <w:rPr>
                <w:sz w:val="20"/>
                <w:szCs w:val="20"/>
                <w:color w:val="auto"/>
              </w:rPr>
            </w:pPr>
            <w:r>
              <w:rPr>
                <w:rFonts w:ascii="Calibri" w:cs="Calibri" w:eastAsia="Calibri" w:hAnsi="Calibri"/>
                <w:sz w:val="17"/>
                <w:szCs w:val="17"/>
                <w:color w:val="auto"/>
              </w:rPr>
              <w:t>27.68</w:t>
            </w:r>
          </w:p>
        </w:tc>
        <w:tc>
          <w:tcPr>
            <w:tcW w:w="22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CFF0FC"/>
            </w:tcBorders>
            <w:shd w:val="clear" w:color="auto" w:fill="CFF0FC"/>
          </w:tcPr>
          <w:p>
            <w:pPr>
              <w:jc w:val="right"/>
              <w:ind w:right="235"/>
              <w:spacing w:after="0" w:line="198" w:lineRule="exact"/>
              <w:rPr>
                <w:sz w:val="20"/>
                <w:szCs w:val="20"/>
                <w:color w:val="auto"/>
              </w:rPr>
            </w:pPr>
            <w:r>
              <w:rPr>
                <w:rFonts w:ascii="Calibri" w:cs="Calibri" w:eastAsia="Calibri" w:hAnsi="Calibri"/>
                <w:sz w:val="17"/>
                <w:szCs w:val="17"/>
                <w:color w:val="auto"/>
                <w:w w:val="92"/>
              </w:rPr>
              <w:t>$</w:t>
            </w:r>
          </w:p>
        </w:tc>
        <w:tc>
          <w:tcPr>
            <w:tcW w:w="820" w:type="dxa"/>
            <w:vAlign w:val="bottom"/>
            <w:tcBorders>
              <w:bottom w:val="single" w:sz="8" w:color="CFF0FC"/>
            </w:tcBorders>
            <w:shd w:val="clear" w:color="auto" w:fill="CFF0FC"/>
          </w:tcPr>
          <w:p>
            <w:pPr>
              <w:jc w:val="right"/>
              <w:spacing w:after="0" w:line="198" w:lineRule="exact"/>
              <w:rPr>
                <w:sz w:val="20"/>
                <w:szCs w:val="20"/>
                <w:color w:val="auto"/>
              </w:rPr>
            </w:pPr>
            <w:r>
              <w:rPr>
                <w:rFonts w:ascii="Calibri" w:cs="Calibri" w:eastAsia="Calibri" w:hAnsi="Calibri"/>
                <w:sz w:val="17"/>
                <w:szCs w:val="17"/>
                <w:color w:val="auto"/>
              </w:rPr>
              <w:t>14.31</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460" w:type="dxa"/>
            <w:vAlign w:val="bottom"/>
            <w:tcBorders>
              <w:top w:val="single" w:sz="8" w:color="CFF0FC"/>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460" w:type="dxa"/>
            <w:vAlign w:val="bottom"/>
            <w:shd w:val="clear" w:color="auto" w:fill="CFF0FC"/>
          </w:tcPr>
          <w:p>
            <w:pPr>
              <w:ind w:left="300"/>
              <w:spacing w:after="0" w:line="189" w:lineRule="exact"/>
              <w:rPr>
                <w:sz w:val="20"/>
                <w:szCs w:val="20"/>
                <w:color w:val="auto"/>
              </w:rPr>
            </w:pPr>
            <w:r>
              <w:rPr>
                <w:rFonts w:ascii="Calibri" w:cs="Calibri" w:eastAsia="Calibri" w:hAnsi="Calibri"/>
                <w:sz w:val="17"/>
                <w:szCs w:val="17"/>
                <w:color w:val="auto"/>
              </w:rPr>
              <w:t>Diluted earnings per share from contnuing operatons</w:t>
            </w:r>
          </w:p>
        </w:tc>
        <w:tc>
          <w:tcPr>
            <w:tcW w:w="8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460" w:type="dxa"/>
            <w:vAlign w:val="bottom"/>
            <w:tcBorders>
              <w:bottom w:val="single" w:sz="8" w:color="CFF0FC"/>
            </w:tcBorders>
            <w:shd w:val="clear" w:color="auto" w:fill="CFF0FC"/>
          </w:tcPr>
          <w:p>
            <w:pPr>
              <w:ind w:left="420"/>
              <w:spacing w:after="0" w:line="205" w:lineRule="exact"/>
              <w:rPr>
                <w:sz w:val="20"/>
                <w:szCs w:val="20"/>
                <w:color w:val="auto"/>
              </w:rPr>
            </w:pPr>
            <w:r>
              <w:rPr>
                <w:rFonts w:ascii="Calibri" w:cs="Calibri" w:eastAsia="Calibri" w:hAnsi="Calibri"/>
                <w:sz w:val="17"/>
                <w:szCs w:val="17"/>
                <w:color w:val="auto"/>
              </w:rPr>
              <w:t>atributable to common shareholders</w:t>
            </w:r>
          </w:p>
        </w:tc>
        <w:tc>
          <w:tcPr>
            <w:tcW w:w="820" w:type="dxa"/>
            <w:vAlign w:val="bottom"/>
            <w:tcBorders>
              <w:bottom w:val="single" w:sz="8" w:color="CFF0FC"/>
            </w:tcBorders>
            <w:shd w:val="clear" w:color="auto" w:fill="CFF0FC"/>
          </w:tcPr>
          <w:p>
            <w:pPr>
              <w:jc w:val="right"/>
              <w:ind w:right="635"/>
              <w:spacing w:after="0" w:line="205" w:lineRule="exact"/>
              <w:rPr>
                <w:sz w:val="20"/>
                <w:szCs w:val="20"/>
                <w:color w:val="auto"/>
              </w:rPr>
            </w:pPr>
            <w:r>
              <w:rPr>
                <w:rFonts w:ascii="Calibri" w:cs="Calibri" w:eastAsia="Calibri" w:hAnsi="Calibri"/>
                <w:sz w:val="17"/>
                <w:szCs w:val="17"/>
                <w:color w:val="auto"/>
                <w:w w:val="92"/>
              </w:rPr>
              <w:t>$</w:t>
            </w:r>
          </w:p>
        </w:tc>
        <w:tc>
          <w:tcPr>
            <w:tcW w:w="44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5.91</w:t>
            </w:r>
          </w:p>
        </w:tc>
        <w:tc>
          <w:tcPr>
            <w:tcW w:w="2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jc w:val="right"/>
              <w:ind w:right="615"/>
              <w:spacing w:after="0" w:line="205" w:lineRule="exact"/>
              <w:rPr>
                <w:sz w:val="20"/>
                <w:szCs w:val="20"/>
                <w:color w:val="auto"/>
              </w:rPr>
            </w:pPr>
            <w:r>
              <w:rPr>
                <w:rFonts w:ascii="Calibri" w:cs="Calibri" w:eastAsia="Calibri" w:hAnsi="Calibri"/>
                <w:sz w:val="17"/>
                <w:szCs w:val="17"/>
                <w:color w:val="auto"/>
                <w:w w:val="92"/>
              </w:rPr>
              <w:t>$</w:t>
            </w:r>
          </w:p>
        </w:tc>
        <w:tc>
          <w:tcPr>
            <w:tcW w:w="44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6.94</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jc w:val="right"/>
              <w:ind w:right="95"/>
              <w:spacing w:after="0" w:line="205" w:lineRule="exact"/>
              <w:rPr>
                <w:sz w:val="20"/>
                <w:szCs w:val="20"/>
                <w:color w:val="auto"/>
              </w:rPr>
            </w:pPr>
            <w:r>
              <w:rPr>
                <w:rFonts w:ascii="Calibri" w:cs="Calibri" w:eastAsia="Calibri" w:hAnsi="Calibri"/>
                <w:sz w:val="17"/>
                <w:szCs w:val="17"/>
                <w:color w:val="auto"/>
                <w:w w:val="92"/>
              </w:rPr>
              <w:t>$</w:t>
            </w:r>
          </w:p>
        </w:tc>
        <w:tc>
          <w:tcPr>
            <w:tcW w:w="96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27.60</w:t>
            </w:r>
          </w:p>
        </w:tc>
        <w:tc>
          <w:tcPr>
            <w:tcW w:w="2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jc w:val="right"/>
              <w:ind w:right="235"/>
              <w:spacing w:after="0" w:line="205" w:lineRule="exact"/>
              <w:rPr>
                <w:sz w:val="20"/>
                <w:szCs w:val="20"/>
                <w:color w:val="auto"/>
              </w:rPr>
            </w:pPr>
            <w:r>
              <w:rPr>
                <w:rFonts w:ascii="Calibri" w:cs="Calibri" w:eastAsia="Calibri" w:hAnsi="Calibri"/>
                <w:sz w:val="17"/>
                <w:szCs w:val="17"/>
                <w:color w:val="auto"/>
                <w:w w:val="92"/>
              </w:rPr>
              <w:t>$</w:t>
            </w:r>
          </w:p>
        </w:tc>
        <w:tc>
          <w:tcPr>
            <w:tcW w:w="82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14.69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5460" w:type="dxa"/>
            <w:vAlign w:val="bottom"/>
          </w:tcPr>
          <w:p>
            <w:pPr>
              <w:ind w:left="300"/>
              <w:spacing w:after="0" w:line="189" w:lineRule="exact"/>
              <w:rPr>
                <w:sz w:val="20"/>
                <w:szCs w:val="20"/>
                <w:color w:val="auto"/>
              </w:rPr>
            </w:pPr>
            <w:r>
              <w:rPr>
                <w:rFonts w:ascii="Calibri" w:cs="Calibri" w:eastAsia="Calibri" w:hAnsi="Calibri"/>
                <w:sz w:val="17"/>
                <w:szCs w:val="17"/>
                <w:color w:val="auto"/>
              </w:rPr>
              <w:t>Diluted loss per share from discontnued</w:t>
            </w:r>
          </w:p>
        </w:tc>
        <w:tc>
          <w:tcPr>
            <w:tcW w:w="820" w:type="dxa"/>
            <w:vAlign w:val="bottom"/>
          </w:tcPr>
          <w:p>
            <w:pPr>
              <w:spacing w:after="0"/>
              <w:rPr>
                <w:sz w:val="16"/>
                <w:szCs w:val="16"/>
                <w:color w:val="auto"/>
              </w:rPr>
            </w:pPr>
          </w:p>
        </w:tc>
        <w:tc>
          <w:tcPr>
            <w:tcW w:w="700" w:type="dxa"/>
            <w:vAlign w:val="bottom"/>
            <w:gridSpan w:val="2"/>
            <w:vMerge w:val="restart"/>
          </w:tcPr>
          <w:p>
            <w:pPr>
              <w:jc w:val="right"/>
              <w:ind w:right="280"/>
              <w:spacing w:after="0"/>
              <w:rPr>
                <w:sz w:val="20"/>
                <w:szCs w:val="20"/>
                <w:color w:val="auto"/>
              </w:rPr>
            </w:pPr>
            <w:r>
              <w:rPr>
                <w:rFonts w:ascii="Calibri" w:cs="Calibri" w:eastAsia="Calibri" w:hAnsi="Calibri"/>
                <w:sz w:val="17"/>
                <w:szCs w:val="17"/>
                <w:color w:val="auto"/>
              </w:rPr>
              <w:t>—</w:t>
            </w:r>
          </w:p>
        </w:tc>
        <w:tc>
          <w:tcPr>
            <w:tcW w:w="800" w:type="dxa"/>
            <w:vAlign w:val="bottom"/>
          </w:tcPr>
          <w:p>
            <w:pPr>
              <w:spacing w:after="0"/>
              <w:rPr>
                <w:sz w:val="16"/>
                <w:szCs w:val="16"/>
                <w:color w:val="auto"/>
              </w:rPr>
            </w:pPr>
          </w:p>
        </w:tc>
        <w:tc>
          <w:tcPr>
            <w:tcW w:w="660" w:type="dxa"/>
            <w:vAlign w:val="bottom"/>
            <w:gridSpan w:val="2"/>
            <w:vMerge w:val="restart"/>
          </w:tcPr>
          <w:p>
            <w:pPr>
              <w:jc w:val="right"/>
              <w:ind w:right="160"/>
              <w:spacing w:after="0"/>
              <w:rPr>
                <w:sz w:val="20"/>
                <w:szCs w:val="20"/>
                <w:color w:val="auto"/>
              </w:rPr>
            </w:pPr>
            <w:r>
              <w:rPr>
                <w:rFonts w:ascii="Calibri" w:cs="Calibri" w:eastAsia="Calibri" w:hAnsi="Calibri"/>
                <w:sz w:val="17"/>
                <w:szCs w:val="17"/>
                <w:color w:val="auto"/>
              </w:rPr>
              <w:t>(0.22 )</w:t>
            </w:r>
          </w:p>
        </w:tc>
        <w:tc>
          <w:tcPr>
            <w:tcW w:w="280" w:type="dxa"/>
            <w:vAlign w:val="bottom"/>
          </w:tcPr>
          <w:p>
            <w:pPr>
              <w:spacing w:after="0"/>
              <w:rPr>
                <w:sz w:val="16"/>
                <w:szCs w:val="16"/>
                <w:color w:val="auto"/>
              </w:rPr>
            </w:pPr>
          </w:p>
        </w:tc>
        <w:tc>
          <w:tcPr>
            <w:tcW w:w="1180" w:type="dxa"/>
            <w:vAlign w:val="bottom"/>
            <w:gridSpan w:val="2"/>
            <w:vMerge w:val="restart"/>
          </w:tcPr>
          <w:p>
            <w:pPr>
              <w:jc w:val="right"/>
              <w:ind w:right="240"/>
              <w:spacing w:after="0"/>
              <w:rPr>
                <w:sz w:val="20"/>
                <w:szCs w:val="20"/>
                <w:color w:val="auto"/>
              </w:rPr>
            </w:pPr>
            <w:r>
              <w:rPr>
                <w:rFonts w:ascii="Calibri" w:cs="Calibri" w:eastAsia="Calibri" w:hAnsi="Calibri"/>
                <w:sz w:val="17"/>
                <w:szCs w:val="17"/>
                <w:color w:val="auto"/>
              </w:rPr>
              <w:t>—</w:t>
            </w:r>
          </w:p>
        </w:tc>
        <w:tc>
          <w:tcPr>
            <w:tcW w:w="420" w:type="dxa"/>
            <w:vAlign w:val="bottom"/>
          </w:tcPr>
          <w:p>
            <w:pPr>
              <w:spacing w:after="0"/>
              <w:rPr>
                <w:sz w:val="16"/>
                <w:szCs w:val="16"/>
                <w:color w:val="auto"/>
              </w:rPr>
            </w:pPr>
          </w:p>
        </w:tc>
        <w:tc>
          <w:tcPr>
            <w:tcW w:w="920" w:type="dxa"/>
            <w:vAlign w:val="bottom"/>
            <w:gridSpan w:val="2"/>
            <w:vMerge w:val="restart"/>
          </w:tcPr>
          <w:p>
            <w:pPr>
              <w:jc w:val="right"/>
              <w:ind w:right="40"/>
              <w:spacing w:after="0"/>
              <w:rPr>
                <w:sz w:val="20"/>
                <w:szCs w:val="20"/>
                <w:color w:val="auto"/>
              </w:rPr>
            </w:pPr>
            <w:r>
              <w:rPr>
                <w:rFonts w:ascii="Calibri" w:cs="Calibri" w:eastAsia="Calibri" w:hAnsi="Calibri"/>
                <w:sz w:val="17"/>
                <w:szCs w:val="17"/>
                <w:color w:val="auto"/>
              </w:rPr>
              <w:t>(0.42 )</w:t>
            </w:r>
          </w:p>
        </w:tc>
        <w:tc>
          <w:tcPr>
            <w:tcW w:w="0" w:type="dxa"/>
            <w:vAlign w:val="bottom"/>
          </w:tcPr>
          <w:p>
            <w:pPr>
              <w:spacing w:after="0"/>
              <w:rPr>
                <w:sz w:val="1"/>
                <w:szCs w:val="1"/>
                <w:color w:val="auto"/>
              </w:rPr>
            </w:pPr>
          </w:p>
        </w:tc>
      </w:tr>
      <w:tr>
        <w:trPr>
          <w:trHeight w:val="204"/>
        </w:trPr>
        <w:tc>
          <w:tcPr>
            <w:tcW w:w="5460" w:type="dxa"/>
            <w:vAlign w:val="bottom"/>
          </w:tcPr>
          <w:p>
            <w:pPr>
              <w:ind w:left="420"/>
              <w:spacing w:after="0" w:line="205" w:lineRule="exact"/>
              <w:rPr>
                <w:sz w:val="20"/>
                <w:szCs w:val="20"/>
                <w:color w:val="auto"/>
              </w:rPr>
            </w:pPr>
            <w:r>
              <w:rPr>
                <w:rFonts w:ascii="Calibri" w:cs="Calibri" w:eastAsia="Calibri" w:hAnsi="Calibri"/>
                <w:sz w:val="17"/>
                <w:szCs w:val="17"/>
                <w:color w:val="auto"/>
              </w:rPr>
              <w:t>operatons atributable to common shareholders</w:t>
            </w:r>
          </w:p>
        </w:tc>
        <w:tc>
          <w:tcPr>
            <w:tcW w:w="82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54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46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bottom w:val="single" w:sz="8" w:color="CFF0FC"/>
            </w:tcBorders>
            <w:shd w:val="clear" w:color="auto" w:fill="CFF0FC"/>
          </w:tcPr>
          <w:p>
            <w:pPr>
              <w:jc w:val="right"/>
              <w:ind w:right="635"/>
              <w:spacing w:after="0" w:line="198" w:lineRule="exact"/>
              <w:rPr>
                <w:sz w:val="20"/>
                <w:szCs w:val="20"/>
                <w:color w:val="auto"/>
              </w:rPr>
            </w:pPr>
            <w:r>
              <w:rPr>
                <w:rFonts w:ascii="Calibri" w:cs="Calibri" w:eastAsia="Calibri" w:hAnsi="Calibri"/>
                <w:sz w:val="17"/>
                <w:szCs w:val="17"/>
                <w:color w:val="auto"/>
                <w:w w:val="92"/>
              </w:rPr>
              <w:t>$</w:t>
            </w:r>
          </w:p>
        </w:tc>
        <w:tc>
          <w:tcPr>
            <w:tcW w:w="440" w:type="dxa"/>
            <w:vAlign w:val="bottom"/>
            <w:tcBorders>
              <w:bottom w:val="single" w:sz="8" w:color="CFF0FC"/>
            </w:tcBorders>
            <w:shd w:val="clear" w:color="auto" w:fill="CFF0FC"/>
          </w:tcPr>
          <w:p>
            <w:pPr>
              <w:jc w:val="right"/>
              <w:spacing w:after="0" w:line="198" w:lineRule="exact"/>
              <w:rPr>
                <w:sz w:val="20"/>
                <w:szCs w:val="20"/>
                <w:color w:val="auto"/>
              </w:rPr>
            </w:pPr>
            <w:r>
              <w:rPr>
                <w:rFonts w:ascii="Calibri" w:cs="Calibri" w:eastAsia="Calibri" w:hAnsi="Calibri"/>
                <w:sz w:val="17"/>
                <w:szCs w:val="17"/>
                <w:color w:val="auto"/>
              </w:rPr>
              <w:t>5.91</w:t>
            </w:r>
          </w:p>
        </w:tc>
        <w:tc>
          <w:tcPr>
            <w:tcW w:w="26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CFF0FC"/>
            </w:tcBorders>
            <w:shd w:val="clear" w:color="auto" w:fill="CFF0FC"/>
          </w:tcPr>
          <w:p>
            <w:pPr>
              <w:jc w:val="right"/>
              <w:ind w:right="615"/>
              <w:spacing w:after="0" w:line="198" w:lineRule="exact"/>
              <w:rPr>
                <w:sz w:val="20"/>
                <w:szCs w:val="20"/>
                <w:color w:val="auto"/>
              </w:rPr>
            </w:pPr>
            <w:r>
              <w:rPr>
                <w:rFonts w:ascii="Calibri" w:cs="Calibri" w:eastAsia="Calibri" w:hAnsi="Calibri"/>
                <w:sz w:val="17"/>
                <w:szCs w:val="17"/>
                <w:color w:val="auto"/>
                <w:w w:val="92"/>
              </w:rPr>
              <w:t>$</w:t>
            </w:r>
          </w:p>
        </w:tc>
        <w:tc>
          <w:tcPr>
            <w:tcW w:w="440" w:type="dxa"/>
            <w:vAlign w:val="bottom"/>
            <w:tcBorders>
              <w:bottom w:val="single" w:sz="8" w:color="CFF0FC"/>
            </w:tcBorders>
            <w:shd w:val="clear" w:color="auto" w:fill="CFF0FC"/>
          </w:tcPr>
          <w:p>
            <w:pPr>
              <w:jc w:val="right"/>
              <w:spacing w:after="0" w:line="198" w:lineRule="exact"/>
              <w:rPr>
                <w:sz w:val="20"/>
                <w:szCs w:val="20"/>
                <w:color w:val="auto"/>
              </w:rPr>
            </w:pPr>
            <w:r>
              <w:rPr>
                <w:rFonts w:ascii="Calibri" w:cs="Calibri" w:eastAsia="Calibri" w:hAnsi="Calibri"/>
                <w:sz w:val="17"/>
                <w:szCs w:val="17"/>
                <w:color w:val="auto"/>
              </w:rPr>
              <w:t>6.72</w:t>
            </w:r>
          </w:p>
        </w:tc>
        <w:tc>
          <w:tcPr>
            <w:tcW w:w="2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jc w:val="right"/>
              <w:ind w:right="95"/>
              <w:spacing w:after="0" w:line="198" w:lineRule="exact"/>
              <w:rPr>
                <w:sz w:val="20"/>
                <w:szCs w:val="20"/>
                <w:color w:val="auto"/>
              </w:rPr>
            </w:pPr>
            <w:r>
              <w:rPr>
                <w:rFonts w:ascii="Calibri" w:cs="Calibri" w:eastAsia="Calibri" w:hAnsi="Calibri"/>
                <w:sz w:val="17"/>
                <w:szCs w:val="17"/>
                <w:color w:val="auto"/>
                <w:w w:val="92"/>
              </w:rPr>
              <w:t>$</w:t>
            </w:r>
          </w:p>
        </w:tc>
        <w:tc>
          <w:tcPr>
            <w:tcW w:w="960" w:type="dxa"/>
            <w:vAlign w:val="bottom"/>
            <w:tcBorders>
              <w:bottom w:val="single" w:sz="8" w:color="CFF0FC"/>
            </w:tcBorders>
            <w:shd w:val="clear" w:color="auto" w:fill="CFF0FC"/>
          </w:tcPr>
          <w:p>
            <w:pPr>
              <w:jc w:val="right"/>
              <w:spacing w:after="0" w:line="198" w:lineRule="exact"/>
              <w:rPr>
                <w:sz w:val="20"/>
                <w:szCs w:val="20"/>
                <w:color w:val="auto"/>
              </w:rPr>
            </w:pPr>
            <w:r>
              <w:rPr>
                <w:rFonts w:ascii="Calibri" w:cs="Calibri" w:eastAsia="Calibri" w:hAnsi="Calibri"/>
                <w:sz w:val="17"/>
                <w:szCs w:val="17"/>
                <w:color w:val="auto"/>
              </w:rPr>
              <w:t>27.60</w:t>
            </w:r>
          </w:p>
        </w:tc>
        <w:tc>
          <w:tcPr>
            <w:tcW w:w="22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CFF0FC"/>
            </w:tcBorders>
            <w:shd w:val="clear" w:color="auto" w:fill="CFF0FC"/>
          </w:tcPr>
          <w:p>
            <w:pPr>
              <w:jc w:val="right"/>
              <w:ind w:right="235"/>
              <w:spacing w:after="0" w:line="198" w:lineRule="exact"/>
              <w:rPr>
                <w:sz w:val="20"/>
                <w:szCs w:val="20"/>
                <w:color w:val="auto"/>
              </w:rPr>
            </w:pPr>
            <w:r>
              <w:rPr>
                <w:rFonts w:ascii="Calibri" w:cs="Calibri" w:eastAsia="Calibri" w:hAnsi="Calibri"/>
                <w:sz w:val="17"/>
                <w:szCs w:val="17"/>
                <w:color w:val="auto"/>
                <w:w w:val="92"/>
              </w:rPr>
              <w:t>$</w:t>
            </w:r>
          </w:p>
        </w:tc>
        <w:tc>
          <w:tcPr>
            <w:tcW w:w="820" w:type="dxa"/>
            <w:vAlign w:val="bottom"/>
            <w:tcBorders>
              <w:bottom w:val="single" w:sz="8" w:color="CFF0FC"/>
            </w:tcBorders>
            <w:shd w:val="clear" w:color="auto" w:fill="CFF0FC"/>
          </w:tcPr>
          <w:p>
            <w:pPr>
              <w:jc w:val="right"/>
              <w:spacing w:after="0" w:line="198" w:lineRule="exact"/>
              <w:rPr>
                <w:sz w:val="20"/>
                <w:szCs w:val="20"/>
                <w:color w:val="auto"/>
              </w:rPr>
            </w:pPr>
            <w:r>
              <w:rPr>
                <w:rFonts w:ascii="Calibri" w:cs="Calibri" w:eastAsia="Calibri" w:hAnsi="Calibri"/>
                <w:sz w:val="17"/>
                <w:szCs w:val="17"/>
                <w:color w:val="auto"/>
              </w:rPr>
              <w:t>14.27</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460" w:type="dxa"/>
            <w:vAlign w:val="bottom"/>
            <w:tcBorders>
              <w:top w:val="single" w:sz="8" w:color="CFF0FC"/>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60" w:type="dxa"/>
            <w:vAlign w:val="bottom"/>
            <w:tcBorders>
              <w:bottom w:val="single" w:sz="8" w:color="CFF0FC"/>
            </w:tcBorders>
            <w:shd w:val="clear" w:color="auto" w:fill="CFF0FC"/>
          </w:tcPr>
          <w:p>
            <w:pPr>
              <w:ind w:left="20"/>
              <w:spacing w:after="0" w:line="205" w:lineRule="exact"/>
              <w:rPr>
                <w:sz w:val="20"/>
                <w:szCs w:val="20"/>
                <w:color w:val="auto"/>
              </w:rPr>
            </w:pPr>
            <w:r>
              <w:rPr>
                <w:rFonts w:ascii="Calibri" w:cs="Calibri" w:eastAsia="Calibri" w:hAnsi="Calibri"/>
                <w:sz w:val="17"/>
                <w:szCs w:val="17"/>
                <w:color w:val="auto"/>
              </w:rPr>
              <w:t>Weighted-Average Common Shares Outstanding:</w:t>
            </w:r>
          </w:p>
        </w:tc>
        <w:tc>
          <w:tcPr>
            <w:tcW w:w="8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200"/>
              <w:spacing w:after="0"/>
              <w:rPr>
                <w:sz w:val="20"/>
                <w:szCs w:val="20"/>
                <w:color w:val="auto"/>
              </w:rPr>
            </w:pPr>
            <w:r>
              <w:rPr>
                <w:rFonts w:ascii="Calibri" w:cs="Calibri" w:eastAsia="Calibri" w:hAnsi="Calibri"/>
                <w:sz w:val="17"/>
                <w:szCs w:val="17"/>
                <w:color w:val="auto"/>
              </w:rPr>
              <w:t>Basic</w:t>
            </w: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61.1</w:t>
            </w:r>
          </w:p>
        </w:tc>
        <w:tc>
          <w:tcPr>
            <w:tcW w:w="26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61.8</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61.5</w:t>
            </w:r>
          </w:p>
        </w:tc>
        <w:tc>
          <w:tcPr>
            <w:tcW w:w="2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61.9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FF0FC"/>
            </w:tcBorders>
            <w:shd w:val="clear" w:color="auto" w:fill="CFF0FC"/>
          </w:tcPr>
          <w:p>
            <w:pPr>
              <w:ind w:left="200"/>
              <w:spacing w:after="0"/>
              <w:rPr>
                <w:sz w:val="20"/>
                <w:szCs w:val="20"/>
                <w:color w:val="auto"/>
              </w:rPr>
            </w:pPr>
            <w:r>
              <w:rPr>
                <w:rFonts w:ascii="Calibri" w:cs="Calibri" w:eastAsia="Calibri" w:hAnsi="Calibri"/>
                <w:sz w:val="17"/>
                <w:szCs w:val="17"/>
                <w:color w:val="auto"/>
              </w:rPr>
              <w:t>Diluted</w:t>
            </w:r>
          </w:p>
        </w:tc>
        <w:tc>
          <w:tcPr>
            <w:tcW w:w="82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61.3</w:t>
            </w:r>
          </w:p>
        </w:tc>
        <w:tc>
          <w:tcPr>
            <w:tcW w:w="26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62.0</w:t>
            </w: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61.6</w:t>
            </w:r>
          </w:p>
        </w:tc>
        <w:tc>
          <w:tcPr>
            <w:tcW w:w="2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62.1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-3300095</wp:posOffset>
            </wp:positionV>
            <wp:extent cx="768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-3282315</wp:posOffset>
            </wp:positionV>
            <wp:extent cx="768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-3300095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-3282315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-3300095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-3282315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-3300095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-3282315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-2691130</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-2691130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-2691130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-2691130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-1525270</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-1508125</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-1525270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-1508125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-1525270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-1508125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-1525270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-1508125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-659130</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-641985</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-659130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-641985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-659130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-641985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-641985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-24765</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-8255</wp:posOffset>
            </wp:positionV>
            <wp:extent cx="768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-24765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-8255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-8255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See accompanying notes to the consolidated fnancial statements.</w:t>
      </w:r>
    </w:p>
    <w:p>
      <w:pPr>
        <w:spacing w:after="0" w:line="107" w:lineRule="exact"/>
        <w:rPr>
          <w:sz w:val="20"/>
          <w:szCs w:val="20"/>
          <w:color w:val="auto"/>
        </w:rPr>
      </w:pPr>
    </w:p>
    <w:p>
      <w:pPr>
        <w:ind w:left="5120"/>
        <w:spacing w:after="0"/>
        <w:rPr>
          <w:sz w:val="20"/>
          <w:szCs w:val="20"/>
          <w:color w:val="auto"/>
        </w:rPr>
      </w:pPr>
      <w:r>
        <w:rPr>
          <w:rFonts w:ascii="Calibri" w:cs="Calibri" w:eastAsia="Calibri" w:hAnsi="Calibri"/>
          <w:sz w:val="20"/>
          <w:szCs w:val="20"/>
          <w:color w:val="auto"/>
        </w:rPr>
        <w:t>Page 4 of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4" w:name="page5"/>
    <w:bookmarkEnd w:id="4"/>
    <w:p>
      <w:pPr>
        <w:jc w:val="center"/>
        <w:ind w:right="-19"/>
        <w:spacing w:after="0"/>
        <w:rPr>
          <w:sz w:val="20"/>
          <w:szCs w:val="20"/>
          <w:color w:val="auto"/>
        </w:rPr>
      </w:pPr>
      <w:r>
        <w:rPr>
          <w:rFonts w:ascii="Calibri" w:cs="Calibri" w:eastAsia="Calibri" w:hAnsi="Calibri"/>
          <w:sz w:val="18"/>
          <w:szCs w:val="18"/>
          <w:color w:val="auto"/>
        </w:rPr>
        <w:t>MARTIN MARIETTA MATERIALS, INC. AND CONSOLIDATED SUBSIDIARIES</w:t>
      </w:r>
    </w:p>
    <w:p>
      <w:pPr>
        <w:jc w:val="center"/>
        <w:spacing w:after="0" w:line="235" w:lineRule="auto"/>
        <w:rPr>
          <w:sz w:val="20"/>
          <w:szCs w:val="20"/>
          <w:color w:val="auto"/>
        </w:rPr>
      </w:pPr>
      <w:r>
        <w:rPr>
          <w:rFonts w:ascii="Calibri" w:cs="Calibri" w:eastAsia="Calibri" w:hAnsi="Calibri"/>
          <w:sz w:val="18"/>
          <w:szCs w:val="18"/>
          <w:color w:val="auto"/>
        </w:rPr>
        <w:t>(UNAUDITED) CONSOLIDATED STATEMENTS OF CASH FLOWS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500" w:type="dxa"/>
            <w:vAlign w:val="bottom"/>
            <w:gridSpan w:val="3"/>
          </w:tcPr>
          <w:p>
            <w:pPr>
              <w:jc w:val="center"/>
              <w:spacing w:after="0"/>
              <w:rPr>
                <w:sz w:val="20"/>
                <w:szCs w:val="20"/>
                <w:color w:val="auto"/>
              </w:rPr>
            </w:pPr>
            <w:r>
              <w:rPr>
                <w:rFonts w:ascii="Calibri" w:cs="Calibri" w:eastAsia="Calibri" w:hAnsi="Calibri"/>
                <w:sz w:val="18"/>
                <w:szCs w:val="18"/>
                <w:color w:val="auto"/>
                <w:w w:val="97"/>
              </w:rPr>
              <w:t>Nine Months Ended</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5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500" w:type="dxa"/>
            <w:vAlign w:val="bottom"/>
            <w:gridSpan w:val="3"/>
          </w:tcPr>
          <w:p>
            <w:pPr>
              <w:jc w:val="center"/>
              <w:spacing w:after="0"/>
              <w:rPr>
                <w:sz w:val="20"/>
                <w:szCs w:val="20"/>
                <w:color w:val="auto"/>
              </w:rPr>
            </w:pPr>
            <w:r>
              <w:rPr>
                <w:rFonts w:ascii="Calibri" w:cs="Calibri" w:eastAsia="Calibri" w:hAnsi="Calibri"/>
                <w:sz w:val="18"/>
                <w:szCs w:val="18"/>
                <w:color w:val="auto"/>
                <w:w w:val="98"/>
              </w:rPr>
              <w:t>September 30,</w:t>
            </w: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7"/>
        </w:trPr>
        <w:tc>
          <w:tcPr>
            <w:tcW w:w="752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08"/>
        </w:trPr>
        <w:tc>
          <w:tcPr>
            <w:tcW w:w="7520" w:type="dxa"/>
            <w:vAlign w:val="bottom"/>
          </w:tcPr>
          <w:p>
            <w:pPr>
              <w:spacing w:after="0"/>
              <w:rPr>
                <w:sz w:val="18"/>
                <w:szCs w:val="18"/>
                <w:color w:val="auto"/>
              </w:rPr>
            </w:pPr>
          </w:p>
        </w:tc>
        <w:tc>
          <w:tcPr>
            <w:tcW w:w="1060" w:type="dxa"/>
            <w:vAlign w:val="bottom"/>
          </w:tcPr>
          <w:p>
            <w:pPr>
              <w:jc w:val="right"/>
              <w:spacing w:after="0" w:line="208" w:lineRule="exact"/>
              <w:rPr>
                <w:sz w:val="20"/>
                <w:szCs w:val="20"/>
                <w:color w:val="auto"/>
              </w:rPr>
            </w:pPr>
            <w:r>
              <w:rPr>
                <w:rFonts w:ascii="Calibri" w:cs="Calibri" w:eastAsia="Calibri" w:hAnsi="Calibri"/>
                <w:sz w:val="18"/>
                <w:szCs w:val="18"/>
                <w:color w:val="auto"/>
              </w:rPr>
              <w:t>2024</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jc w:val="right"/>
              <w:ind w:right="570"/>
              <w:spacing w:after="0" w:line="208" w:lineRule="exact"/>
              <w:rPr>
                <w:sz w:val="20"/>
                <w:szCs w:val="20"/>
                <w:color w:val="auto"/>
              </w:rPr>
            </w:pPr>
            <w:r>
              <w:rPr>
                <w:rFonts w:ascii="Calibri" w:cs="Calibri" w:eastAsia="Calibri" w:hAnsi="Calibri"/>
                <w:sz w:val="18"/>
                <w:szCs w:val="18"/>
                <w:color w:val="auto"/>
              </w:rPr>
              <w:t>2023</w:t>
            </w:r>
          </w:p>
        </w:tc>
        <w:tc>
          <w:tcPr>
            <w:tcW w:w="100" w:type="dxa"/>
            <w:vAlign w:val="bottom"/>
          </w:tcPr>
          <w:p>
            <w:pPr>
              <w:spacing w:after="0"/>
              <w:rPr>
                <w:sz w:val="18"/>
                <w:szCs w:val="18"/>
                <w:color w:val="auto"/>
              </w:rPr>
            </w:pPr>
          </w:p>
        </w:tc>
      </w:tr>
      <w:tr>
        <w:trPr>
          <w:trHeight w:val="28"/>
        </w:trPr>
        <w:tc>
          <w:tcPr>
            <w:tcW w:w="7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00" w:type="dxa"/>
            <w:vAlign w:val="bottom"/>
            <w:gridSpan w:val="3"/>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8"/>
        </w:trPr>
        <w:tc>
          <w:tcPr>
            <w:tcW w:w="75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i w:val="1"/>
                <w:iCs w:val="1"/>
                <w:color w:val="auto"/>
              </w:rPr>
              <w:t>(Dollars</w:t>
            </w:r>
          </w:p>
        </w:tc>
        <w:tc>
          <w:tcPr>
            <w:tcW w:w="280" w:type="dxa"/>
            <w:vAlign w:val="bottom"/>
          </w:tcPr>
          <w:p>
            <w:pPr>
              <w:jc w:val="right"/>
              <w:ind w:right="30"/>
              <w:spacing w:after="0" w:line="199" w:lineRule="exact"/>
              <w:rPr>
                <w:sz w:val="20"/>
                <w:szCs w:val="20"/>
                <w:color w:val="auto"/>
              </w:rPr>
            </w:pPr>
            <w:r>
              <w:rPr>
                <w:rFonts w:ascii="Calibri" w:cs="Calibri" w:eastAsia="Calibri" w:hAnsi="Calibri"/>
                <w:sz w:val="18"/>
                <w:szCs w:val="18"/>
                <w:i w:val="1"/>
                <w:iCs w:val="1"/>
                <w:color w:val="auto"/>
              </w:rPr>
              <w:t>in</w:t>
            </w:r>
          </w:p>
        </w:tc>
        <w:tc>
          <w:tcPr>
            <w:tcW w:w="600" w:type="dxa"/>
            <w:vAlign w:val="bottom"/>
            <w:tcBorders>
              <w:top w:val="single" w:sz="8" w:color="auto"/>
            </w:tcBorders>
          </w:tcPr>
          <w:p>
            <w:pPr>
              <w:spacing w:after="0" w:line="208" w:lineRule="exact"/>
              <w:rPr>
                <w:sz w:val="20"/>
                <w:szCs w:val="20"/>
                <w:color w:val="auto"/>
              </w:rPr>
            </w:pPr>
            <w:r>
              <w:rPr>
                <w:rFonts w:ascii="Calibri" w:cs="Calibri" w:eastAsia="Calibri" w:hAnsi="Calibri"/>
                <w:sz w:val="18"/>
                <w:szCs w:val="18"/>
                <w:i w:val="1"/>
                <w:iCs w:val="1"/>
                <w:color w:val="auto"/>
                <w:w w:val="92"/>
              </w:rPr>
              <w:t>Millions)</w:t>
            </w: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7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5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Cash Flows from Operatng Actvites:</w:t>
            </w:r>
          </w:p>
        </w:tc>
        <w:tc>
          <w:tcPr>
            <w:tcW w:w="106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520" w:type="dxa"/>
            <w:vAlign w:val="bottom"/>
          </w:tcPr>
          <w:p>
            <w:pPr>
              <w:ind w:left="20"/>
              <w:spacing w:after="0" w:line="215" w:lineRule="exact"/>
              <w:rPr>
                <w:sz w:val="20"/>
                <w:szCs w:val="20"/>
                <w:color w:val="auto"/>
              </w:rPr>
            </w:pPr>
            <w:r>
              <w:rPr>
                <w:rFonts w:ascii="Calibri" w:cs="Calibri" w:eastAsia="Calibri" w:hAnsi="Calibri"/>
                <w:sz w:val="18"/>
                <w:szCs w:val="18"/>
                <w:color w:val="auto"/>
              </w:rPr>
              <w:t>Consolidated net earnings</w:t>
            </w:r>
          </w:p>
        </w:tc>
        <w:tc>
          <w:tcPr>
            <w:tcW w:w="1060" w:type="dxa"/>
            <w:vAlign w:val="bottom"/>
          </w:tcPr>
          <w:p>
            <w:pPr>
              <w:jc w:val="right"/>
              <w:ind w:right="850"/>
              <w:spacing w:after="0" w:line="215" w:lineRule="exact"/>
              <w:rPr>
                <w:sz w:val="20"/>
                <w:szCs w:val="20"/>
                <w:color w:val="auto"/>
              </w:rPr>
            </w:pPr>
            <w:r>
              <w:rPr>
                <w:rFonts w:ascii="Calibri" w:cs="Calibri" w:eastAsia="Calibri" w:hAnsi="Calibri"/>
                <w:sz w:val="18"/>
                <w:szCs w:val="18"/>
                <w:color w:val="auto"/>
              </w:rPr>
              <w:t>$</w:t>
            </w: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1,702</w:t>
            </w:r>
          </w:p>
        </w:tc>
        <w:tc>
          <w:tcPr>
            <w:tcW w:w="280" w:type="dxa"/>
            <w:vAlign w:val="bottom"/>
          </w:tcPr>
          <w:p>
            <w:pPr>
              <w:spacing w:after="0"/>
              <w:rPr>
                <w:sz w:val="18"/>
                <w:szCs w:val="18"/>
                <w:color w:val="auto"/>
              </w:rPr>
            </w:pPr>
          </w:p>
        </w:tc>
        <w:tc>
          <w:tcPr>
            <w:tcW w:w="600" w:type="dxa"/>
            <w:vAlign w:val="bottom"/>
          </w:tcPr>
          <w:p>
            <w:pPr>
              <w:ind w:left="20"/>
              <w:spacing w:after="0" w:line="215" w:lineRule="exact"/>
              <w:rPr>
                <w:sz w:val="20"/>
                <w:szCs w:val="20"/>
                <w:color w:val="auto"/>
              </w:rPr>
            </w:pPr>
            <w:r>
              <w:rPr>
                <w:rFonts w:ascii="Calibri" w:cs="Calibri" w:eastAsia="Calibri" w:hAnsi="Calibri"/>
                <w:sz w:val="18"/>
                <w:szCs w:val="18"/>
                <w:color w:val="auto"/>
              </w:rPr>
              <w:t>$</w:t>
            </w: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887</w:t>
            </w:r>
          </w:p>
        </w:tc>
        <w:tc>
          <w:tcPr>
            <w:tcW w:w="100" w:type="dxa"/>
            <w:vAlign w:val="bottom"/>
          </w:tcPr>
          <w:p>
            <w:pPr>
              <w:spacing w:after="0"/>
              <w:rPr>
                <w:sz w:val="18"/>
                <w:szCs w:val="18"/>
                <w:color w:val="auto"/>
              </w:rPr>
            </w:pPr>
          </w:p>
        </w:tc>
      </w:tr>
      <w:tr>
        <w:trPr>
          <w:trHeight w:val="28"/>
        </w:trPr>
        <w:tc>
          <w:tcPr>
            <w:tcW w:w="7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7"/>
        </w:trPr>
        <w:tc>
          <w:tcPr>
            <w:tcW w:w="7520" w:type="dxa"/>
            <w:vAlign w:val="bottom"/>
            <w:shd w:val="clear" w:color="auto" w:fill="CFF0FC"/>
          </w:tcPr>
          <w:p>
            <w:pPr>
              <w:ind w:left="20"/>
              <w:spacing w:after="0" w:line="207" w:lineRule="exact"/>
              <w:rPr>
                <w:sz w:val="20"/>
                <w:szCs w:val="20"/>
                <w:color w:val="auto"/>
              </w:rPr>
            </w:pPr>
            <w:r>
              <w:rPr>
                <w:rFonts w:ascii="Calibri" w:cs="Calibri" w:eastAsia="Calibri" w:hAnsi="Calibri"/>
                <w:sz w:val="18"/>
                <w:szCs w:val="18"/>
                <w:color w:val="auto"/>
              </w:rPr>
              <w:t>Adjustments to reconcile consolidated net earnings to net cash</w:t>
            </w:r>
          </w:p>
        </w:tc>
        <w:tc>
          <w:tcPr>
            <w:tcW w:w="10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2"/>
        </w:trPr>
        <w:tc>
          <w:tcPr>
            <w:tcW w:w="7520" w:type="dxa"/>
            <w:vAlign w:val="bottom"/>
            <w:tcBorders>
              <w:bottom w:val="single" w:sz="8" w:color="CFF0FC"/>
            </w:tcBorders>
            <w:shd w:val="clear" w:color="auto" w:fill="CFF0FC"/>
          </w:tcPr>
          <w:p>
            <w:pPr>
              <w:ind w:left="140"/>
              <w:spacing w:after="0" w:line="215" w:lineRule="exact"/>
              <w:rPr>
                <w:sz w:val="20"/>
                <w:szCs w:val="20"/>
                <w:color w:val="auto"/>
              </w:rPr>
            </w:pPr>
            <w:r>
              <w:rPr>
                <w:rFonts w:ascii="Calibri" w:cs="Calibri" w:eastAsia="Calibri" w:hAnsi="Calibri"/>
                <w:sz w:val="18"/>
                <w:szCs w:val="18"/>
                <w:color w:val="auto"/>
              </w:rPr>
              <w:t>provided by operatng actvites:</w:t>
            </w:r>
          </w:p>
        </w:tc>
        <w:tc>
          <w:tcPr>
            <w:tcW w:w="106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215"/>
        </w:trPr>
        <w:tc>
          <w:tcPr>
            <w:tcW w:w="7520" w:type="dxa"/>
            <w:vAlign w:val="bottom"/>
          </w:tcPr>
          <w:p>
            <w:pPr>
              <w:ind w:left="200"/>
              <w:spacing w:after="0" w:line="215" w:lineRule="exact"/>
              <w:rPr>
                <w:sz w:val="20"/>
                <w:szCs w:val="20"/>
                <w:color w:val="auto"/>
              </w:rPr>
            </w:pPr>
            <w:r>
              <w:rPr>
                <w:rFonts w:ascii="Calibri" w:cs="Calibri" w:eastAsia="Calibri" w:hAnsi="Calibri"/>
                <w:sz w:val="18"/>
                <w:szCs w:val="18"/>
                <w:color w:val="auto"/>
              </w:rPr>
              <w:t>Depreciaton, depleton and amortzaton</w:t>
            </w:r>
          </w:p>
        </w:tc>
        <w:tc>
          <w:tcPr>
            <w:tcW w:w="106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424</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385</w:t>
            </w:r>
          </w:p>
        </w:tc>
        <w:tc>
          <w:tcPr>
            <w:tcW w:w="100" w:type="dxa"/>
            <w:vAlign w:val="bottom"/>
          </w:tcPr>
          <w:p>
            <w:pPr>
              <w:spacing w:after="0"/>
              <w:rPr>
                <w:sz w:val="18"/>
                <w:szCs w:val="18"/>
                <w:color w:val="auto"/>
              </w:rPr>
            </w:pPr>
          </w:p>
        </w:tc>
      </w:tr>
      <w:tr>
        <w:trPr>
          <w:trHeight w:val="28"/>
        </w:trPr>
        <w:tc>
          <w:tcPr>
            <w:tcW w:w="7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52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Stock-based compensaton expense</w:t>
            </w:r>
          </w:p>
        </w:tc>
        <w:tc>
          <w:tcPr>
            <w:tcW w:w="106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48</w:t>
            </w:r>
          </w:p>
        </w:tc>
        <w:tc>
          <w:tcPr>
            <w:tcW w:w="28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520" w:type="dxa"/>
            <w:vAlign w:val="bottom"/>
          </w:tcPr>
          <w:p>
            <w:pPr>
              <w:ind w:left="200"/>
              <w:spacing w:after="0" w:line="215" w:lineRule="exact"/>
              <w:rPr>
                <w:sz w:val="20"/>
                <w:szCs w:val="20"/>
                <w:color w:val="auto"/>
              </w:rPr>
            </w:pPr>
            <w:r>
              <w:rPr>
                <w:rFonts w:ascii="Calibri" w:cs="Calibri" w:eastAsia="Calibri" w:hAnsi="Calibri"/>
                <w:sz w:val="18"/>
                <w:szCs w:val="18"/>
                <w:color w:val="auto"/>
              </w:rPr>
              <w:t>(Gain) Loss on divesttures and sales of assets</w:t>
            </w:r>
          </w:p>
        </w:tc>
        <w:tc>
          <w:tcPr>
            <w:tcW w:w="1060" w:type="dxa"/>
            <w:vAlign w:val="bottom"/>
          </w:tcPr>
          <w:p>
            <w:pPr>
              <w:spacing w:after="0"/>
              <w:rPr>
                <w:sz w:val="18"/>
                <w:szCs w:val="18"/>
                <w:color w:val="auto"/>
              </w:rPr>
            </w:pPr>
          </w:p>
        </w:tc>
        <w:tc>
          <w:tcPr>
            <w:tcW w:w="900" w:type="dxa"/>
            <w:vAlign w:val="bottom"/>
            <w:gridSpan w:val="2"/>
          </w:tcPr>
          <w:p>
            <w:pPr>
              <w:jc w:val="right"/>
              <w:ind w:right="130"/>
              <w:spacing w:after="0" w:line="215" w:lineRule="exact"/>
              <w:rPr>
                <w:sz w:val="20"/>
                <w:szCs w:val="20"/>
                <w:color w:val="auto"/>
              </w:rPr>
            </w:pPr>
            <w:r>
              <w:rPr>
                <w:rFonts w:ascii="Calibri" w:cs="Calibri" w:eastAsia="Calibri" w:hAnsi="Calibri"/>
                <w:sz w:val="18"/>
                <w:szCs w:val="18"/>
                <w:color w:val="auto"/>
              </w:rPr>
              <w:t>(1,341 )</w:t>
            </w:r>
          </w:p>
        </w:tc>
        <w:tc>
          <w:tcPr>
            <w:tcW w:w="600" w:type="dxa"/>
            <w:vAlign w:val="bottom"/>
          </w:tcPr>
          <w:p>
            <w:pPr>
              <w:spacing w:after="0"/>
              <w:rPr>
                <w:sz w:val="18"/>
                <w:szCs w:val="18"/>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5</w:t>
            </w:r>
          </w:p>
        </w:tc>
        <w:tc>
          <w:tcPr>
            <w:tcW w:w="100" w:type="dxa"/>
            <w:vAlign w:val="bottom"/>
          </w:tcPr>
          <w:p>
            <w:pPr>
              <w:spacing w:after="0"/>
              <w:rPr>
                <w:sz w:val="18"/>
                <w:szCs w:val="18"/>
                <w:color w:val="auto"/>
              </w:rPr>
            </w:pPr>
          </w:p>
        </w:tc>
      </w:tr>
      <w:tr>
        <w:trPr>
          <w:trHeight w:val="28"/>
        </w:trPr>
        <w:tc>
          <w:tcPr>
            <w:tcW w:w="7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52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Deferred income taxes, net</w:t>
            </w:r>
          </w:p>
        </w:tc>
        <w:tc>
          <w:tcPr>
            <w:tcW w:w="10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gridSpan w:val="2"/>
            <w:shd w:val="clear" w:color="auto" w:fill="CFF0FC"/>
          </w:tcPr>
          <w:p>
            <w:pPr>
              <w:jc w:val="right"/>
              <w:ind w:right="130"/>
              <w:spacing w:after="0" w:line="215" w:lineRule="exact"/>
              <w:rPr>
                <w:sz w:val="20"/>
                <w:szCs w:val="20"/>
                <w:color w:val="auto"/>
              </w:rPr>
            </w:pPr>
            <w:r>
              <w:rPr>
                <w:rFonts w:ascii="Calibri" w:cs="Calibri" w:eastAsia="Calibri" w:hAnsi="Calibri"/>
                <w:sz w:val="18"/>
                <w:szCs w:val="18"/>
                <w:color w:val="auto"/>
              </w:rPr>
              <w:t>(79 )</w:t>
            </w:r>
          </w:p>
        </w:tc>
        <w:tc>
          <w:tcPr>
            <w:tcW w:w="60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(2 )</w:t>
            </w:r>
          </w:p>
        </w:tc>
      </w:tr>
      <w:tr>
        <w:trPr>
          <w:trHeight w:val="215"/>
        </w:trPr>
        <w:tc>
          <w:tcPr>
            <w:tcW w:w="7520" w:type="dxa"/>
            <w:vAlign w:val="bottom"/>
          </w:tcPr>
          <w:p>
            <w:pPr>
              <w:ind w:left="200"/>
              <w:spacing w:after="0" w:line="215" w:lineRule="exact"/>
              <w:rPr>
                <w:sz w:val="20"/>
                <w:szCs w:val="20"/>
                <w:color w:val="auto"/>
              </w:rPr>
            </w:pPr>
            <w:r>
              <w:rPr>
                <w:rFonts w:ascii="Calibri" w:cs="Calibri" w:eastAsia="Calibri" w:hAnsi="Calibri"/>
                <w:sz w:val="18"/>
                <w:szCs w:val="18"/>
                <w:color w:val="auto"/>
              </w:rPr>
              <w:t>Noncash asset and portolio ratonalizaton charge</w:t>
            </w:r>
          </w:p>
        </w:tc>
        <w:tc>
          <w:tcPr>
            <w:tcW w:w="106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50</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8"/>
        </w:trPr>
        <w:tc>
          <w:tcPr>
            <w:tcW w:w="7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52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Other items, net</w:t>
            </w:r>
          </w:p>
        </w:tc>
        <w:tc>
          <w:tcPr>
            <w:tcW w:w="10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gridSpan w:val="2"/>
            <w:shd w:val="clear" w:color="auto" w:fill="CFF0FC"/>
          </w:tcPr>
          <w:p>
            <w:pPr>
              <w:jc w:val="right"/>
              <w:ind w:right="130"/>
              <w:spacing w:after="0" w:line="215" w:lineRule="exact"/>
              <w:rPr>
                <w:sz w:val="20"/>
                <w:szCs w:val="20"/>
                <w:color w:val="auto"/>
              </w:rPr>
            </w:pPr>
            <w:r>
              <w:rPr>
                <w:rFonts w:ascii="Calibri" w:cs="Calibri" w:eastAsia="Calibri" w:hAnsi="Calibri"/>
                <w:sz w:val="18"/>
                <w:szCs w:val="18"/>
                <w:color w:val="auto"/>
              </w:rPr>
              <w:t>(9 )</w:t>
            </w:r>
          </w:p>
        </w:tc>
        <w:tc>
          <w:tcPr>
            <w:tcW w:w="60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(8 )</w:t>
            </w:r>
          </w:p>
        </w:tc>
      </w:tr>
      <w:tr>
        <w:trPr>
          <w:trHeight w:val="207"/>
        </w:trPr>
        <w:tc>
          <w:tcPr>
            <w:tcW w:w="7520" w:type="dxa"/>
            <w:vAlign w:val="bottom"/>
          </w:tcPr>
          <w:p>
            <w:pPr>
              <w:ind w:left="200"/>
              <w:spacing w:after="0" w:line="207" w:lineRule="exact"/>
              <w:rPr>
                <w:sz w:val="20"/>
                <w:szCs w:val="20"/>
                <w:color w:val="auto"/>
              </w:rPr>
            </w:pPr>
            <w:r>
              <w:rPr>
                <w:rFonts w:ascii="Calibri" w:cs="Calibri" w:eastAsia="Calibri" w:hAnsi="Calibri"/>
                <w:sz w:val="18"/>
                <w:szCs w:val="18"/>
                <w:color w:val="auto"/>
              </w:rPr>
              <w:t>Changes in operatng assets and liabilites, net of efects of</w:t>
            </w: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520" w:type="dxa"/>
            <w:vAlign w:val="bottom"/>
          </w:tcPr>
          <w:p>
            <w:pPr>
              <w:ind w:left="320"/>
              <w:spacing w:after="0" w:line="215" w:lineRule="exact"/>
              <w:rPr>
                <w:sz w:val="20"/>
                <w:szCs w:val="20"/>
                <w:color w:val="auto"/>
              </w:rPr>
            </w:pPr>
            <w:r>
              <w:rPr>
                <w:rFonts w:ascii="Calibri" w:cs="Calibri" w:eastAsia="Calibri" w:hAnsi="Calibri"/>
                <w:sz w:val="18"/>
                <w:szCs w:val="18"/>
                <w:color w:val="auto"/>
              </w:rPr>
              <w:t>acquisitons and divesttures:</w:t>
            </w: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7"/>
        </w:trPr>
        <w:tc>
          <w:tcPr>
            <w:tcW w:w="75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23"/>
        </w:trPr>
        <w:tc>
          <w:tcPr>
            <w:tcW w:w="7520" w:type="dxa"/>
            <w:vAlign w:val="bottom"/>
            <w:tcBorders>
              <w:bottom w:val="single" w:sz="8" w:color="CFF0FC"/>
            </w:tcBorders>
            <w:shd w:val="clear" w:color="auto" w:fill="CFF0FC"/>
          </w:tcPr>
          <w:p>
            <w:pPr>
              <w:ind w:left="380"/>
              <w:spacing w:after="0" w:line="215" w:lineRule="exact"/>
              <w:rPr>
                <w:sz w:val="20"/>
                <w:szCs w:val="20"/>
                <w:color w:val="auto"/>
              </w:rPr>
            </w:pPr>
            <w:r>
              <w:rPr>
                <w:rFonts w:ascii="Calibri" w:cs="Calibri" w:eastAsia="Calibri" w:hAnsi="Calibri"/>
                <w:sz w:val="18"/>
                <w:szCs w:val="18"/>
                <w:color w:val="auto"/>
              </w:rPr>
              <w:t>Accounts receivable, net</w:t>
            </w:r>
          </w:p>
        </w:tc>
        <w:tc>
          <w:tcPr>
            <w:tcW w:w="10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gridSpan w:val="2"/>
            <w:shd w:val="clear" w:color="auto" w:fill="CFF0FC"/>
          </w:tcPr>
          <w:p>
            <w:pPr>
              <w:jc w:val="right"/>
              <w:ind w:right="130"/>
              <w:spacing w:after="0" w:line="215" w:lineRule="exact"/>
              <w:rPr>
                <w:sz w:val="20"/>
                <w:szCs w:val="20"/>
                <w:color w:val="auto"/>
              </w:rPr>
            </w:pPr>
            <w:r>
              <w:rPr>
                <w:rFonts w:ascii="Calibri" w:cs="Calibri" w:eastAsia="Calibri" w:hAnsi="Calibri"/>
                <w:sz w:val="18"/>
                <w:szCs w:val="18"/>
                <w:color w:val="auto"/>
              </w:rPr>
              <w:t>(153 )</w:t>
            </w:r>
          </w:p>
        </w:tc>
        <w:tc>
          <w:tcPr>
            <w:tcW w:w="60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(264 )</w:t>
            </w:r>
          </w:p>
        </w:tc>
      </w:tr>
      <w:tr>
        <w:trPr>
          <w:trHeight w:val="215"/>
        </w:trPr>
        <w:tc>
          <w:tcPr>
            <w:tcW w:w="7520" w:type="dxa"/>
            <w:vAlign w:val="bottom"/>
          </w:tcPr>
          <w:p>
            <w:pPr>
              <w:ind w:left="380"/>
              <w:spacing w:after="0" w:line="215" w:lineRule="exact"/>
              <w:rPr>
                <w:sz w:val="20"/>
                <w:szCs w:val="20"/>
                <w:color w:val="auto"/>
              </w:rPr>
            </w:pPr>
            <w:r>
              <w:rPr>
                <w:rFonts w:ascii="Calibri" w:cs="Calibri" w:eastAsia="Calibri" w:hAnsi="Calibri"/>
                <w:sz w:val="18"/>
                <w:szCs w:val="18"/>
                <w:color w:val="auto"/>
              </w:rPr>
              <w:t>Inventories, net</w:t>
            </w:r>
          </w:p>
        </w:tc>
        <w:tc>
          <w:tcPr>
            <w:tcW w:w="1060" w:type="dxa"/>
            <w:vAlign w:val="bottom"/>
          </w:tcPr>
          <w:p>
            <w:pPr>
              <w:spacing w:after="0"/>
              <w:rPr>
                <w:sz w:val="18"/>
                <w:szCs w:val="18"/>
                <w:color w:val="auto"/>
              </w:rPr>
            </w:pPr>
          </w:p>
        </w:tc>
        <w:tc>
          <w:tcPr>
            <w:tcW w:w="900" w:type="dxa"/>
            <w:vAlign w:val="bottom"/>
            <w:gridSpan w:val="2"/>
          </w:tcPr>
          <w:p>
            <w:pPr>
              <w:jc w:val="right"/>
              <w:ind w:right="130"/>
              <w:spacing w:after="0" w:line="215" w:lineRule="exact"/>
              <w:rPr>
                <w:sz w:val="20"/>
                <w:szCs w:val="20"/>
                <w:color w:val="auto"/>
              </w:rPr>
            </w:pPr>
            <w:r>
              <w:rPr>
                <w:rFonts w:ascii="Calibri" w:cs="Calibri" w:eastAsia="Calibri" w:hAnsi="Calibri"/>
                <w:sz w:val="18"/>
                <w:szCs w:val="18"/>
                <w:color w:val="auto"/>
              </w:rPr>
              <w:t>(48 )</w:t>
            </w:r>
          </w:p>
        </w:tc>
        <w:tc>
          <w:tcPr>
            <w:tcW w:w="600" w:type="dxa"/>
            <w:vAlign w:val="bottom"/>
          </w:tcPr>
          <w:p>
            <w:pPr>
              <w:spacing w:after="0"/>
              <w:rPr>
                <w:sz w:val="18"/>
                <w:szCs w:val="18"/>
                <w:color w:val="auto"/>
              </w:rPr>
            </w:pPr>
          </w:p>
        </w:tc>
        <w:tc>
          <w:tcPr>
            <w:tcW w:w="116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(130 )</w:t>
            </w:r>
          </w:p>
        </w:tc>
      </w:tr>
      <w:tr>
        <w:trPr>
          <w:trHeight w:val="28"/>
        </w:trPr>
        <w:tc>
          <w:tcPr>
            <w:tcW w:w="7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520" w:type="dxa"/>
            <w:vAlign w:val="bottom"/>
            <w:tcBorders>
              <w:bottom w:val="single" w:sz="8" w:color="CFF0FC"/>
            </w:tcBorders>
            <w:shd w:val="clear" w:color="auto" w:fill="CFF0FC"/>
          </w:tcPr>
          <w:p>
            <w:pPr>
              <w:ind w:left="380"/>
              <w:spacing w:after="0" w:line="215" w:lineRule="exact"/>
              <w:rPr>
                <w:sz w:val="20"/>
                <w:szCs w:val="20"/>
                <w:color w:val="auto"/>
              </w:rPr>
            </w:pPr>
            <w:r>
              <w:rPr>
                <w:rFonts w:ascii="Calibri" w:cs="Calibri" w:eastAsia="Calibri" w:hAnsi="Calibri"/>
                <w:sz w:val="18"/>
                <w:szCs w:val="18"/>
                <w:color w:val="auto"/>
              </w:rPr>
              <w:t>Accounts payable</w:t>
            </w:r>
          </w:p>
        </w:tc>
        <w:tc>
          <w:tcPr>
            <w:tcW w:w="106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55</w:t>
            </w:r>
          </w:p>
        </w:tc>
        <w:tc>
          <w:tcPr>
            <w:tcW w:w="28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7520" w:type="dxa"/>
            <w:vAlign w:val="bottom"/>
          </w:tcPr>
          <w:p>
            <w:pPr>
              <w:ind w:left="380"/>
              <w:spacing w:after="0"/>
              <w:rPr>
                <w:sz w:val="20"/>
                <w:szCs w:val="20"/>
                <w:color w:val="auto"/>
              </w:rPr>
            </w:pPr>
            <w:r>
              <w:rPr>
                <w:rFonts w:ascii="Calibri" w:cs="Calibri" w:eastAsia="Calibri" w:hAnsi="Calibri"/>
                <w:sz w:val="18"/>
                <w:szCs w:val="18"/>
                <w:color w:val="auto"/>
              </w:rPr>
              <w:t>Other assets and liabilites, net</w:t>
            </w:r>
          </w:p>
        </w:tc>
        <w:tc>
          <w:tcPr>
            <w:tcW w:w="1060" w:type="dxa"/>
            <w:vAlign w:val="bottom"/>
          </w:tcPr>
          <w:p>
            <w:pPr>
              <w:spacing w:after="0"/>
              <w:rPr>
                <w:sz w:val="19"/>
                <w:szCs w:val="19"/>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124</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16</w:t>
            </w:r>
          </w:p>
        </w:tc>
        <w:tc>
          <w:tcPr>
            <w:tcW w:w="100" w:type="dxa"/>
            <w:vAlign w:val="bottom"/>
          </w:tcPr>
          <w:p>
            <w:pPr>
              <w:spacing w:after="0"/>
              <w:rPr>
                <w:sz w:val="19"/>
                <w:szCs w:val="19"/>
                <w:color w:val="auto"/>
              </w:rPr>
            </w:pPr>
          </w:p>
        </w:tc>
      </w:tr>
      <w:tr>
        <w:trPr>
          <w:trHeight w:val="23"/>
        </w:trPr>
        <w:tc>
          <w:tcPr>
            <w:tcW w:w="75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1"/>
        </w:trPr>
        <w:tc>
          <w:tcPr>
            <w:tcW w:w="7520" w:type="dxa"/>
            <w:vAlign w:val="bottom"/>
            <w:tcBorders>
              <w:bottom w:val="single" w:sz="8" w:color="CFF0FC"/>
            </w:tcBorders>
            <w:shd w:val="clear" w:color="auto" w:fill="CFF0FC"/>
          </w:tcPr>
          <w:p>
            <w:pPr>
              <w:ind w:left="20"/>
              <w:spacing w:after="0" w:line="213" w:lineRule="exact"/>
              <w:rPr>
                <w:sz w:val="20"/>
                <w:szCs w:val="20"/>
                <w:color w:val="auto"/>
              </w:rPr>
            </w:pPr>
            <w:r>
              <w:rPr>
                <w:rFonts w:ascii="Calibri" w:cs="Calibri" w:eastAsia="Calibri" w:hAnsi="Calibri"/>
                <w:sz w:val="18"/>
                <w:szCs w:val="18"/>
                <w:color w:val="auto"/>
              </w:rPr>
              <w:t>Net Cash Provided by Operatng Actvites</w:t>
            </w:r>
          </w:p>
        </w:tc>
        <w:tc>
          <w:tcPr>
            <w:tcW w:w="106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773</w:t>
            </w:r>
          </w:p>
        </w:tc>
        <w:tc>
          <w:tcPr>
            <w:tcW w:w="28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973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520" w:type="dxa"/>
            <w:vAlign w:val="bottom"/>
            <w:tcBorders>
              <w:top w:val="single" w:sz="8" w:color="CFF0FC"/>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23"/>
        </w:trPr>
        <w:tc>
          <w:tcPr>
            <w:tcW w:w="75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Cash Flows from Investng Actvites:</w:t>
            </w:r>
          </w:p>
        </w:tc>
        <w:tc>
          <w:tcPr>
            <w:tcW w:w="106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520" w:type="dxa"/>
            <w:vAlign w:val="bottom"/>
          </w:tcPr>
          <w:p>
            <w:pPr>
              <w:ind w:left="200"/>
              <w:spacing w:after="0" w:line="215" w:lineRule="exact"/>
              <w:rPr>
                <w:sz w:val="20"/>
                <w:szCs w:val="20"/>
                <w:color w:val="auto"/>
              </w:rPr>
            </w:pPr>
            <w:r>
              <w:rPr>
                <w:rFonts w:ascii="Calibri" w:cs="Calibri" w:eastAsia="Calibri" w:hAnsi="Calibri"/>
                <w:sz w:val="18"/>
                <w:szCs w:val="18"/>
                <w:color w:val="auto"/>
              </w:rPr>
              <w:t>Additons to property, plant and equipment</w:t>
            </w:r>
          </w:p>
        </w:tc>
        <w:tc>
          <w:tcPr>
            <w:tcW w:w="1060" w:type="dxa"/>
            <w:vAlign w:val="bottom"/>
          </w:tcPr>
          <w:p>
            <w:pPr>
              <w:spacing w:after="0"/>
              <w:rPr>
                <w:sz w:val="18"/>
                <w:szCs w:val="18"/>
                <w:color w:val="auto"/>
              </w:rPr>
            </w:pPr>
          </w:p>
        </w:tc>
        <w:tc>
          <w:tcPr>
            <w:tcW w:w="900" w:type="dxa"/>
            <w:vAlign w:val="bottom"/>
            <w:gridSpan w:val="2"/>
          </w:tcPr>
          <w:p>
            <w:pPr>
              <w:jc w:val="right"/>
              <w:ind w:right="130"/>
              <w:spacing w:after="0" w:line="215" w:lineRule="exact"/>
              <w:rPr>
                <w:sz w:val="20"/>
                <w:szCs w:val="20"/>
                <w:color w:val="auto"/>
              </w:rPr>
            </w:pPr>
            <w:r>
              <w:rPr>
                <w:rFonts w:ascii="Calibri" w:cs="Calibri" w:eastAsia="Calibri" w:hAnsi="Calibri"/>
                <w:sz w:val="18"/>
                <w:szCs w:val="18"/>
                <w:color w:val="auto"/>
              </w:rPr>
              <w:t>(622 )</w:t>
            </w:r>
          </w:p>
        </w:tc>
        <w:tc>
          <w:tcPr>
            <w:tcW w:w="600" w:type="dxa"/>
            <w:vAlign w:val="bottom"/>
          </w:tcPr>
          <w:p>
            <w:pPr>
              <w:spacing w:after="0"/>
              <w:rPr>
                <w:sz w:val="18"/>
                <w:szCs w:val="18"/>
                <w:color w:val="auto"/>
              </w:rPr>
            </w:pPr>
          </w:p>
        </w:tc>
        <w:tc>
          <w:tcPr>
            <w:tcW w:w="116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(464 )</w:t>
            </w:r>
          </w:p>
        </w:tc>
      </w:tr>
      <w:tr>
        <w:trPr>
          <w:trHeight w:val="28"/>
        </w:trPr>
        <w:tc>
          <w:tcPr>
            <w:tcW w:w="7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52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Acquisitons, net of cash acquired</w:t>
            </w:r>
          </w:p>
        </w:tc>
        <w:tc>
          <w:tcPr>
            <w:tcW w:w="10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gridSpan w:val="2"/>
            <w:shd w:val="clear" w:color="auto" w:fill="CFF0FC"/>
          </w:tcPr>
          <w:p>
            <w:pPr>
              <w:jc w:val="right"/>
              <w:ind w:right="130"/>
              <w:spacing w:after="0" w:line="215" w:lineRule="exact"/>
              <w:rPr>
                <w:sz w:val="20"/>
                <w:szCs w:val="20"/>
                <w:color w:val="auto"/>
              </w:rPr>
            </w:pPr>
            <w:r>
              <w:rPr>
                <w:rFonts w:ascii="Calibri" w:cs="Calibri" w:eastAsia="Calibri" w:hAnsi="Calibri"/>
                <w:sz w:val="18"/>
                <w:szCs w:val="18"/>
                <w:color w:val="auto"/>
              </w:rPr>
              <w:t>(2,538 )</w:t>
            </w:r>
          </w:p>
        </w:tc>
        <w:tc>
          <w:tcPr>
            <w:tcW w:w="60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15"/>
        </w:trPr>
        <w:tc>
          <w:tcPr>
            <w:tcW w:w="7520" w:type="dxa"/>
            <w:vAlign w:val="bottom"/>
          </w:tcPr>
          <w:p>
            <w:pPr>
              <w:ind w:left="200"/>
              <w:spacing w:after="0" w:line="215" w:lineRule="exact"/>
              <w:rPr>
                <w:sz w:val="20"/>
                <w:szCs w:val="20"/>
                <w:color w:val="auto"/>
              </w:rPr>
            </w:pPr>
            <w:r>
              <w:rPr>
                <w:rFonts w:ascii="Calibri" w:cs="Calibri" w:eastAsia="Calibri" w:hAnsi="Calibri"/>
                <w:sz w:val="18"/>
                <w:szCs w:val="18"/>
                <w:color w:val="auto"/>
              </w:rPr>
              <w:t>Proceeds from divesttures and sales of assets</w:t>
            </w:r>
          </w:p>
        </w:tc>
        <w:tc>
          <w:tcPr>
            <w:tcW w:w="106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2,128</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98</w:t>
            </w:r>
          </w:p>
        </w:tc>
        <w:tc>
          <w:tcPr>
            <w:tcW w:w="100" w:type="dxa"/>
            <w:vAlign w:val="bottom"/>
          </w:tcPr>
          <w:p>
            <w:pPr>
              <w:spacing w:after="0"/>
              <w:rPr>
                <w:sz w:val="18"/>
                <w:szCs w:val="18"/>
                <w:color w:val="auto"/>
              </w:rPr>
            </w:pPr>
          </w:p>
        </w:tc>
      </w:tr>
      <w:tr>
        <w:trPr>
          <w:trHeight w:val="28"/>
        </w:trPr>
        <w:tc>
          <w:tcPr>
            <w:tcW w:w="7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7"/>
        </w:trPr>
        <w:tc>
          <w:tcPr>
            <w:tcW w:w="7520" w:type="dxa"/>
            <w:vAlign w:val="bottom"/>
            <w:shd w:val="clear" w:color="auto" w:fill="CFF0FC"/>
          </w:tcPr>
          <w:p>
            <w:pPr>
              <w:ind w:left="200"/>
              <w:spacing w:after="0" w:line="207" w:lineRule="exact"/>
              <w:rPr>
                <w:sz w:val="20"/>
                <w:szCs w:val="20"/>
                <w:color w:val="auto"/>
              </w:rPr>
            </w:pPr>
            <w:r>
              <w:rPr>
                <w:rFonts w:ascii="Calibri" w:cs="Calibri" w:eastAsia="Calibri" w:hAnsi="Calibri"/>
                <w:sz w:val="18"/>
                <w:szCs w:val="18"/>
                <w:color w:val="auto"/>
              </w:rPr>
              <w:t>Proceeds from sale of restricted investments related to</w:t>
            </w:r>
          </w:p>
        </w:tc>
        <w:tc>
          <w:tcPr>
            <w:tcW w:w="10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2"/>
        </w:trPr>
        <w:tc>
          <w:tcPr>
            <w:tcW w:w="7520" w:type="dxa"/>
            <w:vAlign w:val="bottom"/>
            <w:tcBorders>
              <w:bottom w:val="single" w:sz="8" w:color="CFF0FC"/>
            </w:tcBorders>
            <w:shd w:val="clear" w:color="auto" w:fill="CFF0FC"/>
          </w:tcPr>
          <w:p>
            <w:pPr>
              <w:ind w:left="320"/>
              <w:spacing w:after="0" w:line="215" w:lineRule="exact"/>
              <w:rPr>
                <w:sz w:val="20"/>
                <w:szCs w:val="20"/>
                <w:color w:val="auto"/>
              </w:rPr>
            </w:pPr>
            <w:r>
              <w:rPr>
                <w:rFonts w:ascii="Calibri" w:cs="Calibri" w:eastAsia="Calibri" w:hAnsi="Calibri"/>
                <w:sz w:val="18"/>
                <w:szCs w:val="18"/>
                <w:color w:val="auto"/>
              </w:rPr>
              <w:t>discharge of long-term debt</w:t>
            </w:r>
          </w:p>
        </w:tc>
        <w:tc>
          <w:tcPr>
            <w:tcW w:w="106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CFF0FC"/>
            </w:tcBorders>
            <w:gridSpan w:val="2"/>
            <w:shd w:val="clear" w:color="auto" w:fill="CFF0FC"/>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60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700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0"/>
        </w:trPr>
        <w:tc>
          <w:tcPr>
            <w:tcW w:w="7520" w:type="dxa"/>
            <w:vAlign w:val="bottom"/>
          </w:tcPr>
          <w:p>
            <w:pPr>
              <w:ind w:left="200"/>
              <w:spacing w:after="0"/>
              <w:rPr>
                <w:sz w:val="20"/>
                <w:szCs w:val="20"/>
                <w:color w:val="auto"/>
              </w:rPr>
            </w:pPr>
            <w:r>
              <w:rPr>
                <w:rFonts w:ascii="Calibri" w:cs="Calibri" w:eastAsia="Calibri" w:hAnsi="Calibri"/>
                <w:sz w:val="18"/>
                <w:szCs w:val="18"/>
                <w:color w:val="auto"/>
              </w:rPr>
              <w:t>Other investng actvites, net</w:t>
            </w:r>
          </w:p>
        </w:tc>
        <w:tc>
          <w:tcPr>
            <w:tcW w:w="1060" w:type="dxa"/>
            <w:vAlign w:val="bottom"/>
          </w:tcPr>
          <w:p>
            <w:pPr>
              <w:spacing w:after="0"/>
              <w:rPr>
                <w:sz w:val="19"/>
                <w:szCs w:val="19"/>
                <w:color w:val="auto"/>
              </w:rPr>
            </w:pPr>
          </w:p>
        </w:tc>
        <w:tc>
          <w:tcPr>
            <w:tcW w:w="900" w:type="dxa"/>
            <w:vAlign w:val="bottom"/>
            <w:gridSpan w:val="2"/>
          </w:tcPr>
          <w:p>
            <w:pPr>
              <w:jc w:val="right"/>
              <w:ind w:right="130"/>
              <w:spacing w:after="0" w:line="215" w:lineRule="exact"/>
              <w:rPr>
                <w:sz w:val="20"/>
                <w:szCs w:val="20"/>
                <w:color w:val="auto"/>
              </w:rPr>
            </w:pPr>
            <w:r>
              <w:rPr>
                <w:rFonts w:ascii="Calibri" w:cs="Calibri" w:eastAsia="Calibri" w:hAnsi="Calibri"/>
                <w:sz w:val="18"/>
                <w:szCs w:val="18"/>
                <w:color w:val="auto"/>
              </w:rPr>
              <w:t>(32 )</w:t>
            </w:r>
          </w:p>
        </w:tc>
        <w:tc>
          <w:tcPr>
            <w:tcW w:w="600" w:type="dxa"/>
            <w:vAlign w:val="bottom"/>
          </w:tcPr>
          <w:p>
            <w:pPr>
              <w:spacing w:after="0"/>
              <w:rPr>
                <w:sz w:val="19"/>
                <w:szCs w:val="19"/>
                <w:color w:val="auto"/>
              </w:rPr>
            </w:pPr>
          </w:p>
        </w:tc>
        <w:tc>
          <w:tcPr>
            <w:tcW w:w="116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(8 )</w:t>
            </w:r>
          </w:p>
        </w:tc>
      </w:tr>
      <w:tr>
        <w:trPr>
          <w:trHeight w:val="23"/>
        </w:trPr>
        <w:tc>
          <w:tcPr>
            <w:tcW w:w="75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2"/>
        </w:trPr>
        <w:tc>
          <w:tcPr>
            <w:tcW w:w="7520" w:type="dxa"/>
            <w:vAlign w:val="bottom"/>
            <w:tcBorders>
              <w:bottom w:val="single" w:sz="8" w:color="CFF0FC"/>
            </w:tcBorders>
            <w:shd w:val="clear" w:color="auto" w:fill="CFF0FC"/>
          </w:tcPr>
          <w:p>
            <w:pPr>
              <w:ind w:left="20"/>
              <w:spacing w:after="0" w:line="213" w:lineRule="exact"/>
              <w:rPr>
                <w:sz w:val="20"/>
                <w:szCs w:val="20"/>
                <w:color w:val="auto"/>
              </w:rPr>
            </w:pPr>
            <w:r>
              <w:rPr>
                <w:rFonts w:ascii="Calibri" w:cs="Calibri" w:eastAsia="Calibri" w:hAnsi="Calibri"/>
                <w:sz w:val="18"/>
                <w:szCs w:val="18"/>
                <w:color w:val="auto"/>
              </w:rPr>
              <w:t>Net Cash (Used for) Provided by Investng Actvites</w:t>
            </w:r>
          </w:p>
        </w:tc>
        <w:tc>
          <w:tcPr>
            <w:tcW w:w="106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CFF0FC"/>
            </w:tcBorders>
            <w:gridSpan w:val="2"/>
            <w:shd w:val="clear" w:color="auto" w:fill="CFF0FC"/>
          </w:tcPr>
          <w:p>
            <w:pPr>
              <w:jc w:val="right"/>
              <w:ind w:right="130"/>
              <w:spacing w:after="0" w:line="213" w:lineRule="exact"/>
              <w:rPr>
                <w:sz w:val="20"/>
                <w:szCs w:val="20"/>
                <w:color w:val="auto"/>
              </w:rPr>
            </w:pPr>
            <w:r>
              <w:rPr>
                <w:rFonts w:ascii="Calibri" w:cs="Calibri" w:eastAsia="Calibri" w:hAnsi="Calibri"/>
                <w:sz w:val="18"/>
                <w:szCs w:val="18"/>
                <w:color w:val="auto"/>
              </w:rPr>
              <w:t>(1,064 )</w:t>
            </w:r>
          </w:p>
        </w:tc>
        <w:tc>
          <w:tcPr>
            <w:tcW w:w="60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326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520" w:type="dxa"/>
            <w:vAlign w:val="bottom"/>
            <w:tcBorders>
              <w:top w:val="single" w:sz="8" w:color="CFF0FC"/>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23"/>
        </w:trPr>
        <w:tc>
          <w:tcPr>
            <w:tcW w:w="75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Cash Flows from Financing Actvites:</w:t>
            </w:r>
          </w:p>
        </w:tc>
        <w:tc>
          <w:tcPr>
            <w:tcW w:w="106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520" w:type="dxa"/>
            <w:vAlign w:val="bottom"/>
          </w:tcPr>
          <w:p>
            <w:pPr>
              <w:ind w:left="200"/>
              <w:spacing w:after="0" w:line="215" w:lineRule="exact"/>
              <w:rPr>
                <w:sz w:val="20"/>
                <w:szCs w:val="20"/>
                <w:color w:val="auto"/>
              </w:rPr>
            </w:pPr>
            <w:r>
              <w:rPr>
                <w:rFonts w:ascii="Calibri" w:cs="Calibri" w:eastAsia="Calibri" w:hAnsi="Calibri"/>
                <w:sz w:val="18"/>
                <w:szCs w:val="18"/>
                <w:color w:val="auto"/>
              </w:rPr>
              <w:t>Borrowings of debt</w:t>
            </w:r>
          </w:p>
        </w:tc>
        <w:tc>
          <w:tcPr>
            <w:tcW w:w="106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490</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8"/>
        </w:trPr>
        <w:tc>
          <w:tcPr>
            <w:tcW w:w="7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52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Repayments of debt</w:t>
            </w:r>
          </w:p>
        </w:tc>
        <w:tc>
          <w:tcPr>
            <w:tcW w:w="10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gridSpan w:val="2"/>
            <w:shd w:val="clear" w:color="auto" w:fill="CFF0FC"/>
          </w:tcPr>
          <w:p>
            <w:pPr>
              <w:jc w:val="right"/>
              <w:ind w:right="130"/>
              <w:spacing w:after="0" w:line="215" w:lineRule="exact"/>
              <w:rPr>
                <w:sz w:val="20"/>
                <w:szCs w:val="20"/>
                <w:color w:val="auto"/>
              </w:rPr>
            </w:pPr>
            <w:r>
              <w:rPr>
                <w:rFonts w:ascii="Calibri" w:cs="Calibri" w:eastAsia="Calibri" w:hAnsi="Calibri"/>
                <w:sz w:val="18"/>
                <w:szCs w:val="18"/>
                <w:color w:val="auto"/>
              </w:rPr>
              <w:t>(795 )</w:t>
            </w:r>
          </w:p>
        </w:tc>
        <w:tc>
          <w:tcPr>
            <w:tcW w:w="60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(700 )</w:t>
            </w:r>
          </w:p>
        </w:tc>
      </w:tr>
      <w:tr>
        <w:trPr>
          <w:trHeight w:val="215"/>
        </w:trPr>
        <w:tc>
          <w:tcPr>
            <w:tcW w:w="7520" w:type="dxa"/>
            <w:vAlign w:val="bottom"/>
          </w:tcPr>
          <w:p>
            <w:pPr>
              <w:ind w:left="200"/>
              <w:spacing w:after="0" w:line="215" w:lineRule="exact"/>
              <w:rPr>
                <w:sz w:val="20"/>
                <w:szCs w:val="20"/>
                <w:color w:val="auto"/>
              </w:rPr>
            </w:pPr>
            <w:r>
              <w:rPr>
                <w:rFonts w:ascii="Calibri" w:cs="Calibri" w:eastAsia="Calibri" w:hAnsi="Calibri"/>
                <w:sz w:val="18"/>
                <w:szCs w:val="18"/>
                <w:color w:val="auto"/>
              </w:rPr>
              <w:t>Payments on fnance lease obligatons</w:t>
            </w:r>
          </w:p>
        </w:tc>
        <w:tc>
          <w:tcPr>
            <w:tcW w:w="1060" w:type="dxa"/>
            <w:vAlign w:val="bottom"/>
          </w:tcPr>
          <w:p>
            <w:pPr>
              <w:spacing w:after="0"/>
              <w:rPr>
                <w:sz w:val="18"/>
                <w:szCs w:val="18"/>
                <w:color w:val="auto"/>
              </w:rPr>
            </w:pPr>
          </w:p>
        </w:tc>
        <w:tc>
          <w:tcPr>
            <w:tcW w:w="900" w:type="dxa"/>
            <w:vAlign w:val="bottom"/>
            <w:gridSpan w:val="2"/>
          </w:tcPr>
          <w:p>
            <w:pPr>
              <w:jc w:val="right"/>
              <w:ind w:right="130"/>
              <w:spacing w:after="0" w:line="215" w:lineRule="exact"/>
              <w:rPr>
                <w:sz w:val="20"/>
                <w:szCs w:val="20"/>
                <w:color w:val="auto"/>
              </w:rPr>
            </w:pPr>
            <w:r>
              <w:rPr>
                <w:rFonts w:ascii="Calibri" w:cs="Calibri" w:eastAsia="Calibri" w:hAnsi="Calibri"/>
                <w:sz w:val="18"/>
                <w:szCs w:val="18"/>
                <w:color w:val="auto"/>
              </w:rPr>
              <w:t>(14 )</w:t>
            </w:r>
          </w:p>
        </w:tc>
        <w:tc>
          <w:tcPr>
            <w:tcW w:w="600" w:type="dxa"/>
            <w:vAlign w:val="bottom"/>
          </w:tcPr>
          <w:p>
            <w:pPr>
              <w:spacing w:after="0"/>
              <w:rPr>
                <w:sz w:val="18"/>
                <w:szCs w:val="18"/>
                <w:color w:val="auto"/>
              </w:rPr>
            </w:pPr>
          </w:p>
        </w:tc>
        <w:tc>
          <w:tcPr>
            <w:tcW w:w="116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(13 )</w:t>
            </w:r>
          </w:p>
        </w:tc>
      </w:tr>
      <w:tr>
        <w:trPr>
          <w:trHeight w:val="28"/>
        </w:trPr>
        <w:tc>
          <w:tcPr>
            <w:tcW w:w="7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52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Dividends paid</w:t>
            </w:r>
          </w:p>
        </w:tc>
        <w:tc>
          <w:tcPr>
            <w:tcW w:w="10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gridSpan w:val="2"/>
            <w:shd w:val="clear" w:color="auto" w:fill="CFF0FC"/>
          </w:tcPr>
          <w:p>
            <w:pPr>
              <w:jc w:val="right"/>
              <w:ind w:right="130"/>
              <w:spacing w:after="0" w:line="215" w:lineRule="exact"/>
              <w:rPr>
                <w:sz w:val="20"/>
                <w:szCs w:val="20"/>
                <w:color w:val="auto"/>
              </w:rPr>
            </w:pPr>
            <w:r>
              <w:rPr>
                <w:rFonts w:ascii="Calibri" w:cs="Calibri" w:eastAsia="Calibri" w:hAnsi="Calibri"/>
                <w:sz w:val="18"/>
                <w:szCs w:val="18"/>
                <w:color w:val="auto"/>
              </w:rPr>
              <w:t>(141 )</w:t>
            </w:r>
          </w:p>
        </w:tc>
        <w:tc>
          <w:tcPr>
            <w:tcW w:w="60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(128 )</w:t>
            </w:r>
          </w:p>
        </w:tc>
      </w:tr>
      <w:tr>
        <w:trPr>
          <w:trHeight w:val="215"/>
        </w:trPr>
        <w:tc>
          <w:tcPr>
            <w:tcW w:w="7520" w:type="dxa"/>
            <w:vAlign w:val="bottom"/>
          </w:tcPr>
          <w:p>
            <w:pPr>
              <w:ind w:left="200"/>
              <w:spacing w:after="0" w:line="215" w:lineRule="exact"/>
              <w:rPr>
                <w:sz w:val="20"/>
                <w:szCs w:val="20"/>
                <w:color w:val="auto"/>
              </w:rPr>
            </w:pPr>
            <w:r>
              <w:rPr>
                <w:rFonts w:ascii="Calibri" w:cs="Calibri" w:eastAsia="Calibri" w:hAnsi="Calibri"/>
                <w:sz w:val="18"/>
                <w:szCs w:val="18"/>
                <w:color w:val="auto"/>
              </w:rPr>
              <w:t>Repurchases of common stock</w:t>
            </w:r>
          </w:p>
        </w:tc>
        <w:tc>
          <w:tcPr>
            <w:tcW w:w="1060" w:type="dxa"/>
            <w:vAlign w:val="bottom"/>
          </w:tcPr>
          <w:p>
            <w:pPr>
              <w:spacing w:after="0"/>
              <w:rPr>
                <w:sz w:val="18"/>
                <w:szCs w:val="18"/>
                <w:color w:val="auto"/>
              </w:rPr>
            </w:pPr>
          </w:p>
        </w:tc>
        <w:tc>
          <w:tcPr>
            <w:tcW w:w="900" w:type="dxa"/>
            <w:vAlign w:val="bottom"/>
            <w:gridSpan w:val="2"/>
          </w:tcPr>
          <w:p>
            <w:pPr>
              <w:jc w:val="right"/>
              <w:ind w:right="130"/>
              <w:spacing w:after="0" w:line="215" w:lineRule="exact"/>
              <w:rPr>
                <w:sz w:val="20"/>
                <w:szCs w:val="20"/>
                <w:color w:val="auto"/>
              </w:rPr>
            </w:pPr>
            <w:r>
              <w:rPr>
                <w:rFonts w:ascii="Calibri" w:cs="Calibri" w:eastAsia="Calibri" w:hAnsi="Calibri"/>
                <w:sz w:val="18"/>
                <w:szCs w:val="18"/>
                <w:color w:val="auto"/>
              </w:rPr>
              <w:t>(450 )</w:t>
            </w:r>
          </w:p>
        </w:tc>
        <w:tc>
          <w:tcPr>
            <w:tcW w:w="600" w:type="dxa"/>
            <w:vAlign w:val="bottom"/>
          </w:tcPr>
          <w:p>
            <w:pPr>
              <w:spacing w:after="0"/>
              <w:rPr>
                <w:sz w:val="18"/>
                <w:szCs w:val="18"/>
                <w:color w:val="auto"/>
              </w:rPr>
            </w:pPr>
          </w:p>
        </w:tc>
        <w:tc>
          <w:tcPr>
            <w:tcW w:w="116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(150 )</w:t>
            </w:r>
          </w:p>
        </w:tc>
      </w:tr>
      <w:tr>
        <w:trPr>
          <w:trHeight w:val="28"/>
        </w:trPr>
        <w:tc>
          <w:tcPr>
            <w:tcW w:w="7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52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Distributons to owners of noncontrolling interest</w:t>
            </w:r>
          </w:p>
        </w:tc>
        <w:tc>
          <w:tcPr>
            <w:tcW w:w="10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gridSpan w:val="2"/>
            <w:shd w:val="clear" w:color="auto" w:fill="CFF0FC"/>
          </w:tcPr>
          <w:p>
            <w:pPr>
              <w:jc w:val="right"/>
              <w:ind w:right="130"/>
              <w:spacing w:after="0" w:line="215" w:lineRule="exact"/>
              <w:rPr>
                <w:sz w:val="20"/>
                <w:szCs w:val="20"/>
                <w:color w:val="auto"/>
              </w:rPr>
            </w:pPr>
            <w:r>
              <w:rPr>
                <w:rFonts w:ascii="Calibri" w:cs="Calibri" w:eastAsia="Calibri" w:hAnsi="Calibri"/>
                <w:sz w:val="18"/>
                <w:szCs w:val="18"/>
                <w:color w:val="auto"/>
              </w:rPr>
              <w:t>(1 )</w:t>
            </w:r>
          </w:p>
        </w:tc>
        <w:tc>
          <w:tcPr>
            <w:tcW w:w="60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(1 )</w:t>
            </w:r>
          </w:p>
        </w:tc>
      </w:tr>
      <w:tr>
        <w:trPr>
          <w:trHeight w:val="215"/>
        </w:trPr>
        <w:tc>
          <w:tcPr>
            <w:tcW w:w="7520" w:type="dxa"/>
            <w:vAlign w:val="bottom"/>
          </w:tcPr>
          <w:p>
            <w:pPr>
              <w:ind w:left="200"/>
              <w:spacing w:after="0" w:line="215" w:lineRule="exact"/>
              <w:rPr>
                <w:sz w:val="20"/>
                <w:szCs w:val="20"/>
                <w:color w:val="auto"/>
              </w:rPr>
            </w:pPr>
            <w:r>
              <w:rPr>
                <w:rFonts w:ascii="Calibri" w:cs="Calibri" w:eastAsia="Calibri" w:hAnsi="Calibri"/>
                <w:sz w:val="18"/>
                <w:szCs w:val="18"/>
                <w:color w:val="auto"/>
              </w:rPr>
              <w:t>Proceeds from exercise of stock optons</w:t>
            </w:r>
          </w:p>
        </w:tc>
        <w:tc>
          <w:tcPr>
            <w:tcW w:w="1060" w:type="dxa"/>
            <w:vAlign w:val="bottom"/>
          </w:tcPr>
          <w:p>
            <w:pPr>
              <w:spacing w:after="0"/>
              <w:rPr>
                <w:sz w:val="18"/>
                <w:szCs w:val="18"/>
                <w:color w:val="auto"/>
              </w:rPr>
            </w:pPr>
          </w:p>
        </w:tc>
        <w:tc>
          <w:tcPr>
            <w:tcW w:w="900" w:type="dxa"/>
            <w:vAlign w:val="bottom"/>
            <w:gridSpan w:val="2"/>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600" w:type="dxa"/>
            <w:vAlign w:val="bottom"/>
          </w:tcPr>
          <w:p>
            <w:pPr>
              <w:spacing w:after="0"/>
              <w:rPr>
                <w:sz w:val="18"/>
                <w:szCs w:val="18"/>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100" w:type="dxa"/>
            <w:vAlign w:val="bottom"/>
          </w:tcPr>
          <w:p>
            <w:pPr>
              <w:spacing w:after="0"/>
              <w:rPr>
                <w:sz w:val="18"/>
                <w:szCs w:val="18"/>
                <w:color w:val="auto"/>
              </w:rPr>
            </w:pPr>
          </w:p>
        </w:tc>
      </w:tr>
      <w:tr>
        <w:trPr>
          <w:trHeight w:val="28"/>
        </w:trPr>
        <w:tc>
          <w:tcPr>
            <w:tcW w:w="7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520" w:type="dxa"/>
            <w:vAlign w:val="bottom"/>
            <w:tcBorders>
              <w:bottom w:val="single" w:sz="8" w:color="CFF0FC"/>
            </w:tcBorders>
            <w:shd w:val="clear" w:color="auto" w:fill="CFF0FC"/>
          </w:tcPr>
          <w:p>
            <w:pPr>
              <w:ind w:left="200"/>
              <w:spacing w:after="0"/>
              <w:rPr>
                <w:sz w:val="20"/>
                <w:szCs w:val="20"/>
                <w:color w:val="auto"/>
              </w:rPr>
            </w:pPr>
            <w:r>
              <w:rPr>
                <w:rFonts w:ascii="Calibri" w:cs="Calibri" w:eastAsia="Calibri" w:hAnsi="Calibri"/>
                <w:sz w:val="18"/>
                <w:szCs w:val="18"/>
                <w:color w:val="auto"/>
              </w:rPr>
              <w:t>Shares withheld for employees’ income tax obligatons</w:t>
            </w:r>
          </w:p>
        </w:tc>
        <w:tc>
          <w:tcPr>
            <w:tcW w:w="10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gridSpan w:val="2"/>
            <w:shd w:val="clear" w:color="auto" w:fill="CFF0FC"/>
          </w:tcPr>
          <w:p>
            <w:pPr>
              <w:jc w:val="right"/>
              <w:ind w:right="130"/>
              <w:spacing w:after="0" w:line="215" w:lineRule="exact"/>
              <w:rPr>
                <w:sz w:val="20"/>
                <w:szCs w:val="20"/>
                <w:color w:val="auto"/>
              </w:rPr>
            </w:pPr>
            <w:r>
              <w:rPr>
                <w:rFonts w:ascii="Calibri" w:cs="Calibri" w:eastAsia="Calibri" w:hAnsi="Calibri"/>
                <w:sz w:val="18"/>
                <w:szCs w:val="18"/>
                <w:color w:val="auto"/>
              </w:rPr>
              <w:t>(28 )</w:t>
            </w:r>
          </w:p>
        </w:tc>
        <w:tc>
          <w:tcPr>
            <w:tcW w:w="60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(19 )</w:t>
            </w:r>
          </w:p>
        </w:tc>
      </w:tr>
      <w:tr>
        <w:trPr>
          <w:trHeight w:val="20"/>
        </w:trPr>
        <w:tc>
          <w:tcPr>
            <w:tcW w:w="75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3"/>
        </w:trPr>
        <w:tc>
          <w:tcPr>
            <w:tcW w:w="7520" w:type="dxa"/>
            <w:vAlign w:val="bottom"/>
          </w:tcPr>
          <w:p>
            <w:pPr>
              <w:ind w:left="20"/>
              <w:spacing w:after="0" w:line="213" w:lineRule="exact"/>
              <w:rPr>
                <w:sz w:val="20"/>
                <w:szCs w:val="20"/>
                <w:color w:val="auto"/>
              </w:rPr>
            </w:pPr>
            <w:r>
              <w:rPr>
                <w:rFonts w:ascii="Calibri" w:cs="Calibri" w:eastAsia="Calibri" w:hAnsi="Calibri"/>
                <w:sz w:val="18"/>
                <w:szCs w:val="18"/>
                <w:color w:val="auto"/>
              </w:rPr>
              <w:t>Net Cash Used for Financing Actvites</w:t>
            </w:r>
          </w:p>
        </w:tc>
        <w:tc>
          <w:tcPr>
            <w:tcW w:w="1060" w:type="dxa"/>
            <w:vAlign w:val="bottom"/>
          </w:tcPr>
          <w:p>
            <w:pPr>
              <w:spacing w:after="0"/>
              <w:rPr>
                <w:sz w:val="18"/>
                <w:szCs w:val="18"/>
                <w:color w:val="auto"/>
              </w:rPr>
            </w:pPr>
          </w:p>
        </w:tc>
        <w:tc>
          <w:tcPr>
            <w:tcW w:w="900" w:type="dxa"/>
            <w:vAlign w:val="bottom"/>
            <w:gridSpan w:val="2"/>
          </w:tcPr>
          <w:p>
            <w:pPr>
              <w:jc w:val="right"/>
              <w:ind w:right="130"/>
              <w:spacing w:after="0" w:line="213" w:lineRule="exact"/>
              <w:rPr>
                <w:sz w:val="20"/>
                <w:szCs w:val="20"/>
                <w:color w:val="auto"/>
              </w:rPr>
            </w:pPr>
            <w:r>
              <w:rPr>
                <w:rFonts w:ascii="Calibri" w:cs="Calibri" w:eastAsia="Calibri" w:hAnsi="Calibri"/>
                <w:sz w:val="18"/>
                <w:szCs w:val="18"/>
                <w:color w:val="auto"/>
              </w:rPr>
              <w:t>(939 )</w:t>
            </w:r>
          </w:p>
        </w:tc>
        <w:tc>
          <w:tcPr>
            <w:tcW w:w="600" w:type="dxa"/>
            <w:vAlign w:val="bottom"/>
          </w:tcPr>
          <w:p>
            <w:pPr>
              <w:spacing w:after="0"/>
              <w:rPr>
                <w:sz w:val="18"/>
                <w:szCs w:val="18"/>
                <w:color w:val="auto"/>
              </w:rPr>
            </w:pPr>
          </w:p>
        </w:tc>
        <w:tc>
          <w:tcPr>
            <w:tcW w:w="1160" w:type="dxa"/>
            <w:vAlign w:val="bottom"/>
            <w:gridSpan w:val="2"/>
          </w:tcPr>
          <w:p>
            <w:pPr>
              <w:jc w:val="right"/>
              <w:ind w:right="40"/>
              <w:spacing w:after="0" w:line="213" w:lineRule="exact"/>
              <w:rPr>
                <w:sz w:val="20"/>
                <w:szCs w:val="20"/>
                <w:color w:val="auto"/>
              </w:rPr>
            </w:pPr>
            <w:r>
              <w:rPr>
                <w:rFonts w:ascii="Calibri" w:cs="Calibri" w:eastAsia="Calibri" w:hAnsi="Calibri"/>
                <w:sz w:val="18"/>
                <w:szCs w:val="18"/>
                <w:color w:val="auto"/>
              </w:rPr>
              <w:t>(1,010 )</w:t>
            </w:r>
          </w:p>
        </w:tc>
      </w:tr>
      <w:tr>
        <w:trPr>
          <w:trHeight w:val="23"/>
        </w:trPr>
        <w:tc>
          <w:tcPr>
            <w:tcW w:w="75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52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Net (Decrease) Increase in Cash, Cash Equivalents and Restricted Cash</w:t>
            </w:r>
          </w:p>
        </w:tc>
        <w:tc>
          <w:tcPr>
            <w:tcW w:w="10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gridSpan w:val="2"/>
            <w:shd w:val="clear" w:color="auto" w:fill="CFF0FC"/>
          </w:tcPr>
          <w:p>
            <w:pPr>
              <w:jc w:val="right"/>
              <w:ind w:right="130"/>
              <w:spacing w:after="0" w:line="208" w:lineRule="exact"/>
              <w:rPr>
                <w:sz w:val="20"/>
                <w:szCs w:val="20"/>
                <w:color w:val="auto"/>
              </w:rPr>
            </w:pPr>
            <w:r>
              <w:rPr>
                <w:rFonts w:ascii="Calibri" w:cs="Calibri" w:eastAsia="Calibri" w:hAnsi="Calibri"/>
                <w:sz w:val="18"/>
                <w:szCs w:val="18"/>
                <w:color w:val="auto"/>
              </w:rPr>
              <w:t>(1,230 )</w:t>
            </w:r>
          </w:p>
        </w:tc>
        <w:tc>
          <w:tcPr>
            <w:tcW w:w="6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289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0"/>
        </w:trPr>
        <w:tc>
          <w:tcPr>
            <w:tcW w:w="7520" w:type="dxa"/>
            <w:vAlign w:val="bottom"/>
          </w:tcPr>
          <w:p>
            <w:pPr>
              <w:ind w:left="20"/>
              <w:spacing w:after="0"/>
              <w:rPr>
                <w:sz w:val="20"/>
                <w:szCs w:val="20"/>
                <w:color w:val="auto"/>
              </w:rPr>
            </w:pPr>
            <w:r>
              <w:rPr>
                <w:rFonts w:ascii="Calibri" w:cs="Calibri" w:eastAsia="Calibri" w:hAnsi="Calibri"/>
                <w:sz w:val="18"/>
                <w:szCs w:val="18"/>
                <w:color w:val="auto"/>
              </w:rPr>
              <w:t>Cash, Cash Equivalents and Restricted Cash, beginning of period</w:t>
            </w:r>
          </w:p>
        </w:tc>
        <w:tc>
          <w:tcPr>
            <w:tcW w:w="1060" w:type="dxa"/>
            <w:vAlign w:val="bottom"/>
          </w:tcPr>
          <w:p>
            <w:pPr>
              <w:spacing w:after="0"/>
              <w:rPr>
                <w:sz w:val="19"/>
                <w:szCs w:val="19"/>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1,282</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359</w:t>
            </w:r>
          </w:p>
        </w:tc>
        <w:tc>
          <w:tcPr>
            <w:tcW w:w="100" w:type="dxa"/>
            <w:vAlign w:val="bottom"/>
          </w:tcPr>
          <w:p>
            <w:pPr>
              <w:spacing w:after="0"/>
              <w:rPr>
                <w:sz w:val="19"/>
                <w:szCs w:val="19"/>
                <w:color w:val="auto"/>
              </w:rPr>
            </w:pPr>
          </w:p>
        </w:tc>
      </w:tr>
      <w:tr>
        <w:trPr>
          <w:trHeight w:val="24"/>
        </w:trPr>
        <w:tc>
          <w:tcPr>
            <w:tcW w:w="75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76"/>
        </w:trPr>
        <w:tc>
          <w:tcPr>
            <w:tcW w:w="75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Cash, Cash Equivalents and Restricted Cash, end of period</w:t>
            </w:r>
          </w:p>
        </w:tc>
        <w:tc>
          <w:tcPr>
            <w:tcW w:w="1060" w:type="dxa"/>
            <w:vAlign w:val="bottom"/>
            <w:tcBorders>
              <w:bottom w:val="single" w:sz="8" w:color="auto"/>
            </w:tcBorders>
            <w:shd w:val="clear" w:color="auto" w:fill="CFF0FC"/>
          </w:tcPr>
          <w:p>
            <w:pPr>
              <w:jc w:val="right"/>
              <w:ind w:right="850"/>
              <w:spacing w:after="0" w:line="215" w:lineRule="exact"/>
              <w:rPr>
                <w:sz w:val="20"/>
                <w:szCs w:val="20"/>
                <w:color w:val="auto"/>
              </w:rPr>
            </w:pPr>
            <w:r>
              <w:rPr>
                <w:rFonts w:ascii="Calibri" w:cs="Calibri" w:eastAsia="Calibri" w:hAnsi="Calibri"/>
                <w:sz w:val="18"/>
                <w:szCs w:val="18"/>
                <w:color w:val="auto"/>
              </w:rPr>
              <w:t>$</w:t>
            </w:r>
          </w:p>
        </w:tc>
        <w:tc>
          <w:tcPr>
            <w:tcW w:w="62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52</w:t>
            </w:r>
          </w:p>
        </w:tc>
        <w:tc>
          <w:tcPr>
            <w:tcW w:w="28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auto"/>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w:t>
            </w:r>
          </w:p>
        </w:tc>
        <w:tc>
          <w:tcPr>
            <w:tcW w:w="106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648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-3608070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-3608070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-2219325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-2219325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-668020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-24765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-8255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See accompanying notes to the consolidated fnancial statements.</w:t>
      </w:r>
    </w:p>
    <w:p>
      <w:pPr>
        <w:spacing w:after="0" w:line="107" w:lineRule="exact"/>
        <w:rPr>
          <w:sz w:val="20"/>
          <w:szCs w:val="20"/>
          <w:color w:val="auto"/>
        </w:rPr>
      </w:pPr>
    </w:p>
    <w:p>
      <w:pPr>
        <w:ind w:left="5120"/>
        <w:spacing w:after="0"/>
        <w:rPr>
          <w:sz w:val="20"/>
          <w:szCs w:val="20"/>
          <w:color w:val="auto"/>
        </w:rPr>
      </w:pPr>
      <w:r>
        <w:rPr>
          <w:rFonts w:ascii="Calibri" w:cs="Calibri" w:eastAsia="Calibri" w:hAnsi="Calibri"/>
          <w:sz w:val="20"/>
          <w:szCs w:val="20"/>
          <w:color w:val="auto"/>
        </w:rPr>
        <w:t>Page 5 of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5" w:name="page6"/>
    <w:bookmarkEnd w:id="5"/>
    <w:p>
      <w:pPr>
        <w:jc w:val="center"/>
        <w:ind w:right="-19"/>
        <w:spacing w:after="0"/>
        <w:rPr>
          <w:sz w:val="20"/>
          <w:szCs w:val="20"/>
          <w:color w:val="auto"/>
        </w:rPr>
      </w:pPr>
      <w:r>
        <w:rPr>
          <w:rFonts w:ascii="Calibri" w:cs="Calibri" w:eastAsia="Calibri" w:hAnsi="Calibri"/>
          <w:sz w:val="18"/>
          <w:szCs w:val="18"/>
          <w:color w:val="auto"/>
        </w:rPr>
        <w:t>MARTIN MARIETTA MATERIALS, INC. AND CONSOLIDATED SUBSIDIARIES</w:t>
      </w:r>
    </w:p>
    <w:p>
      <w:pPr>
        <w:jc w:val="center"/>
        <w:ind w:right="-19"/>
        <w:spacing w:after="0" w:line="235" w:lineRule="auto"/>
        <w:rPr>
          <w:sz w:val="20"/>
          <w:szCs w:val="20"/>
          <w:color w:val="auto"/>
        </w:rPr>
      </w:pPr>
      <w:r>
        <w:rPr>
          <w:rFonts w:ascii="Calibri" w:cs="Calibri" w:eastAsia="Calibri" w:hAnsi="Calibri"/>
          <w:sz w:val="18"/>
          <w:szCs w:val="18"/>
          <w:color w:val="auto"/>
        </w:rPr>
        <w:t>(UNAUDITED) CONSOLIDATED STATEMENTS OF TOTAL EQUITY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center"/>
              <w:ind w:right="320"/>
              <w:spacing w:after="0"/>
              <w:rPr>
                <w:sz w:val="20"/>
                <w:szCs w:val="20"/>
                <w:color w:val="auto"/>
              </w:rPr>
            </w:pPr>
            <w:r>
              <w:rPr>
                <w:rFonts w:ascii="Calibri" w:cs="Calibri" w:eastAsia="Calibri" w:hAnsi="Calibri"/>
                <w:sz w:val="13"/>
                <w:szCs w:val="13"/>
                <w:color w:val="auto"/>
                <w:w w:val="95"/>
              </w:rPr>
              <w:t>Accumulated</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Calibri" w:cs="Calibri" w:eastAsia="Calibri" w:hAnsi="Calibri"/>
                <w:sz w:val="13"/>
                <w:szCs w:val="13"/>
                <w:color w:val="auto"/>
                <w:w w:val="97"/>
              </w:rPr>
              <w:t>Other</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420"/>
              <w:spacing w:after="0" w:line="149" w:lineRule="exact"/>
              <w:rPr>
                <w:sz w:val="20"/>
                <w:szCs w:val="20"/>
                <w:color w:val="auto"/>
              </w:rPr>
            </w:pPr>
            <w:r>
              <w:rPr>
                <w:rFonts w:ascii="Calibri" w:cs="Calibri" w:eastAsia="Calibri" w:hAnsi="Calibri"/>
                <w:sz w:val="13"/>
                <w:szCs w:val="13"/>
                <w:color w:val="auto"/>
                <w:w w:val="89"/>
              </w:rPr>
              <w:t>Total</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440"/>
              <w:spacing w:after="0" w:line="149" w:lineRule="exact"/>
              <w:rPr>
                <w:sz w:val="20"/>
                <w:szCs w:val="20"/>
                <w:color w:val="auto"/>
              </w:rPr>
            </w:pPr>
            <w:r>
              <w:rPr>
                <w:rFonts w:ascii="Calibri" w:cs="Calibri" w:eastAsia="Calibri" w:hAnsi="Calibri"/>
                <w:sz w:val="13"/>
                <w:szCs w:val="13"/>
                <w:color w:val="auto"/>
              </w:rPr>
              <w:t>Shares of</w:t>
            </w: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Calibri" w:cs="Calibri" w:eastAsia="Calibri" w:hAnsi="Calibri"/>
                <w:sz w:val="13"/>
                <w:szCs w:val="13"/>
                <w:color w:val="auto"/>
              </w:rPr>
              <w:t>Additonal Paid-</w:t>
            </w:r>
          </w:p>
        </w:tc>
        <w:tc>
          <w:tcPr>
            <w:tcW w:w="8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Calibri" w:cs="Calibri" w:eastAsia="Calibri" w:hAnsi="Calibri"/>
                <w:sz w:val="13"/>
                <w:szCs w:val="13"/>
                <w:color w:val="auto"/>
                <w:w w:val="96"/>
              </w:rPr>
              <w:t>Comprehensive</w:t>
            </w:r>
          </w:p>
        </w:tc>
        <w:tc>
          <w:tcPr>
            <w:tcW w:w="100" w:type="dxa"/>
            <w:vAlign w:val="bottom"/>
          </w:tcPr>
          <w:p>
            <w:pPr>
              <w:spacing w:after="0"/>
              <w:rPr>
                <w:sz w:val="12"/>
                <w:szCs w:val="12"/>
                <w:color w:val="auto"/>
              </w:rPr>
            </w:pPr>
          </w:p>
        </w:tc>
        <w:tc>
          <w:tcPr>
            <w:tcW w:w="840" w:type="dxa"/>
            <w:vAlign w:val="bottom"/>
            <w:gridSpan w:val="2"/>
          </w:tcPr>
          <w:p>
            <w:pPr>
              <w:jc w:val="right"/>
              <w:ind w:right="360"/>
              <w:spacing w:after="0" w:line="149" w:lineRule="exact"/>
              <w:rPr>
                <w:sz w:val="20"/>
                <w:szCs w:val="20"/>
                <w:color w:val="auto"/>
              </w:rPr>
            </w:pPr>
            <w:r>
              <w:rPr>
                <w:rFonts w:ascii="Calibri" w:cs="Calibri" w:eastAsia="Calibri" w:hAnsi="Calibri"/>
                <w:sz w:val="13"/>
                <w:szCs w:val="13"/>
                <w:color w:val="auto"/>
                <w:w w:val="97"/>
              </w:rPr>
              <w:t>Retained</w:t>
            </w:r>
          </w:p>
        </w:tc>
        <w:tc>
          <w:tcPr>
            <w:tcW w:w="1060" w:type="dxa"/>
            <w:vAlign w:val="bottom"/>
            <w:gridSpan w:val="3"/>
          </w:tcPr>
          <w:p>
            <w:pPr>
              <w:jc w:val="center"/>
              <w:ind w:right="240"/>
              <w:spacing w:after="0" w:line="149" w:lineRule="exact"/>
              <w:rPr>
                <w:sz w:val="20"/>
                <w:szCs w:val="20"/>
                <w:color w:val="auto"/>
              </w:rPr>
            </w:pPr>
            <w:r>
              <w:rPr>
                <w:rFonts w:ascii="Calibri" w:cs="Calibri" w:eastAsia="Calibri" w:hAnsi="Calibri"/>
                <w:sz w:val="13"/>
                <w:szCs w:val="13"/>
                <w:color w:val="auto"/>
                <w:w w:val="96"/>
              </w:rPr>
              <w:t>Shareholders'</w:t>
            </w:r>
          </w:p>
        </w:tc>
        <w:tc>
          <w:tcPr>
            <w:tcW w:w="1140" w:type="dxa"/>
            <w:vAlign w:val="bottom"/>
            <w:gridSpan w:val="3"/>
          </w:tcPr>
          <w:p>
            <w:pPr>
              <w:jc w:val="right"/>
              <w:ind w:right="320"/>
              <w:spacing w:after="0" w:line="149" w:lineRule="exact"/>
              <w:rPr>
                <w:sz w:val="20"/>
                <w:szCs w:val="20"/>
                <w:color w:val="auto"/>
              </w:rPr>
            </w:pPr>
            <w:r>
              <w:rPr>
                <w:rFonts w:ascii="Calibri" w:cs="Calibri" w:eastAsia="Calibri" w:hAnsi="Calibri"/>
                <w:sz w:val="13"/>
                <w:szCs w:val="13"/>
                <w:color w:val="auto"/>
              </w:rPr>
              <w:t>Noncontrolling</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tcPr>
          <w:p>
            <w:pPr>
              <w:ind w:left="20"/>
              <w:spacing w:after="0" w:line="149" w:lineRule="exact"/>
              <w:rPr>
                <w:sz w:val="20"/>
                <w:szCs w:val="20"/>
                <w:color w:val="auto"/>
              </w:rPr>
            </w:pPr>
            <w:r>
              <w:rPr>
                <w:rFonts w:ascii="Calibri" w:cs="Calibri" w:eastAsia="Calibri" w:hAnsi="Calibri"/>
                <w:sz w:val="13"/>
                <w:szCs w:val="13"/>
                <w:i w:val="1"/>
                <w:iCs w:val="1"/>
                <w:color w:val="auto"/>
              </w:rPr>
              <w:t>(In Millions, Except Share and Per Share Data)</w:t>
            </w:r>
          </w:p>
        </w:tc>
        <w:tc>
          <w:tcPr>
            <w:tcW w:w="120" w:type="dxa"/>
            <w:vAlign w:val="bottom"/>
          </w:tcPr>
          <w:p>
            <w:pPr>
              <w:spacing w:after="0"/>
              <w:rPr>
                <w:sz w:val="12"/>
                <w:szCs w:val="12"/>
                <w:color w:val="auto"/>
              </w:rPr>
            </w:pPr>
          </w:p>
        </w:tc>
        <w:tc>
          <w:tcPr>
            <w:tcW w:w="1060" w:type="dxa"/>
            <w:vAlign w:val="bottom"/>
            <w:gridSpan w:val="2"/>
          </w:tcPr>
          <w:p>
            <w:pPr>
              <w:jc w:val="right"/>
              <w:ind w:right="260"/>
              <w:spacing w:after="0" w:line="149" w:lineRule="exact"/>
              <w:rPr>
                <w:sz w:val="20"/>
                <w:szCs w:val="20"/>
                <w:color w:val="auto"/>
              </w:rPr>
            </w:pPr>
            <w:r>
              <w:rPr>
                <w:rFonts w:ascii="Calibri" w:cs="Calibri" w:eastAsia="Calibri" w:hAnsi="Calibri"/>
                <w:sz w:val="13"/>
                <w:szCs w:val="13"/>
                <w:color w:val="auto"/>
                <w:w w:val="97"/>
              </w:rPr>
              <w:t>Common Stock</w:t>
            </w:r>
          </w:p>
        </w:tc>
        <w:tc>
          <w:tcPr>
            <w:tcW w:w="880" w:type="dxa"/>
            <w:vAlign w:val="bottom"/>
            <w:gridSpan w:val="2"/>
          </w:tcPr>
          <w:p>
            <w:pPr>
              <w:jc w:val="right"/>
              <w:spacing w:after="0" w:line="149" w:lineRule="exact"/>
              <w:rPr>
                <w:sz w:val="20"/>
                <w:szCs w:val="20"/>
                <w:color w:val="auto"/>
              </w:rPr>
            </w:pPr>
            <w:r>
              <w:rPr>
                <w:rFonts w:ascii="Calibri" w:cs="Calibri" w:eastAsia="Calibri" w:hAnsi="Calibri"/>
                <w:sz w:val="13"/>
                <w:szCs w:val="13"/>
                <w:color w:val="auto"/>
              </w:rPr>
              <w:t>Common Stock</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400"/>
              <w:spacing w:after="0" w:line="149" w:lineRule="exact"/>
              <w:rPr>
                <w:sz w:val="20"/>
                <w:szCs w:val="20"/>
                <w:color w:val="auto"/>
              </w:rPr>
            </w:pPr>
            <w:r>
              <w:rPr>
                <w:rFonts w:ascii="Calibri" w:cs="Calibri" w:eastAsia="Calibri" w:hAnsi="Calibri"/>
                <w:sz w:val="13"/>
                <w:szCs w:val="13"/>
                <w:color w:val="auto"/>
              </w:rPr>
              <w:t>in Capital</w:t>
            </w:r>
          </w:p>
        </w:tc>
        <w:tc>
          <w:tcPr>
            <w:tcW w:w="8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Calibri" w:cs="Calibri" w:eastAsia="Calibri" w:hAnsi="Calibri"/>
                <w:sz w:val="13"/>
                <w:szCs w:val="13"/>
                <w:color w:val="auto"/>
                <w:w w:val="97"/>
              </w:rPr>
              <w:t>Loss</w:t>
            </w:r>
          </w:p>
        </w:tc>
        <w:tc>
          <w:tcPr>
            <w:tcW w:w="100" w:type="dxa"/>
            <w:vAlign w:val="bottom"/>
          </w:tcPr>
          <w:p>
            <w:pPr>
              <w:spacing w:after="0"/>
              <w:rPr>
                <w:sz w:val="12"/>
                <w:szCs w:val="12"/>
                <w:color w:val="auto"/>
              </w:rPr>
            </w:pPr>
          </w:p>
        </w:tc>
        <w:tc>
          <w:tcPr>
            <w:tcW w:w="840" w:type="dxa"/>
            <w:vAlign w:val="bottom"/>
            <w:gridSpan w:val="2"/>
          </w:tcPr>
          <w:p>
            <w:pPr>
              <w:jc w:val="right"/>
              <w:ind w:right="360"/>
              <w:spacing w:after="0" w:line="149" w:lineRule="exact"/>
              <w:rPr>
                <w:sz w:val="20"/>
                <w:szCs w:val="20"/>
                <w:color w:val="auto"/>
              </w:rPr>
            </w:pPr>
            <w:r>
              <w:rPr>
                <w:rFonts w:ascii="Calibri" w:cs="Calibri" w:eastAsia="Calibri" w:hAnsi="Calibri"/>
                <w:sz w:val="13"/>
                <w:szCs w:val="13"/>
                <w:color w:val="auto"/>
              </w:rPr>
              <w:t>Earnings</w:t>
            </w:r>
          </w:p>
        </w:tc>
        <w:tc>
          <w:tcPr>
            <w:tcW w:w="160" w:type="dxa"/>
            <w:vAlign w:val="bottom"/>
          </w:tcPr>
          <w:p>
            <w:pPr>
              <w:spacing w:after="0"/>
              <w:rPr>
                <w:sz w:val="12"/>
                <w:szCs w:val="12"/>
                <w:color w:val="auto"/>
              </w:rPr>
            </w:pPr>
          </w:p>
        </w:tc>
        <w:tc>
          <w:tcPr>
            <w:tcW w:w="900" w:type="dxa"/>
            <w:vAlign w:val="bottom"/>
            <w:gridSpan w:val="2"/>
          </w:tcPr>
          <w:p>
            <w:pPr>
              <w:jc w:val="center"/>
              <w:ind w:right="380"/>
              <w:spacing w:after="0" w:line="149" w:lineRule="exact"/>
              <w:rPr>
                <w:sz w:val="20"/>
                <w:szCs w:val="20"/>
                <w:color w:val="auto"/>
              </w:rPr>
            </w:pPr>
            <w:r>
              <w:rPr>
                <w:rFonts w:ascii="Calibri" w:cs="Calibri" w:eastAsia="Calibri" w:hAnsi="Calibri"/>
                <w:sz w:val="13"/>
                <w:szCs w:val="13"/>
                <w:color w:val="auto"/>
                <w:w w:val="96"/>
              </w:rPr>
              <w:t>Equity</w:t>
            </w:r>
          </w:p>
        </w:tc>
        <w:tc>
          <w:tcPr>
            <w:tcW w:w="160" w:type="dxa"/>
            <w:vAlign w:val="bottom"/>
          </w:tcPr>
          <w:p>
            <w:pPr>
              <w:spacing w:after="0"/>
              <w:rPr>
                <w:sz w:val="12"/>
                <w:szCs w:val="12"/>
                <w:color w:val="auto"/>
              </w:rPr>
            </w:pPr>
          </w:p>
        </w:tc>
        <w:tc>
          <w:tcPr>
            <w:tcW w:w="980" w:type="dxa"/>
            <w:vAlign w:val="bottom"/>
            <w:gridSpan w:val="2"/>
          </w:tcPr>
          <w:p>
            <w:pPr>
              <w:jc w:val="right"/>
              <w:ind w:right="460"/>
              <w:spacing w:after="0" w:line="149" w:lineRule="exact"/>
              <w:rPr>
                <w:sz w:val="20"/>
                <w:szCs w:val="20"/>
                <w:color w:val="auto"/>
              </w:rPr>
            </w:pPr>
            <w:r>
              <w:rPr>
                <w:rFonts w:ascii="Calibri" w:cs="Calibri" w:eastAsia="Calibri" w:hAnsi="Calibri"/>
                <w:sz w:val="13"/>
                <w:szCs w:val="13"/>
                <w:color w:val="auto"/>
              </w:rPr>
              <w:t>Interests</w:t>
            </w: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w w:val="92"/>
              </w:rPr>
              <w:t>Total Equity</w:t>
            </w:r>
          </w:p>
        </w:tc>
        <w:tc>
          <w:tcPr>
            <w:tcW w:w="0" w:type="dxa"/>
            <w:vAlign w:val="bottom"/>
          </w:tcPr>
          <w:p>
            <w:pPr>
              <w:spacing w:after="0"/>
              <w:rPr>
                <w:sz w:val="1"/>
                <w:szCs w:val="1"/>
                <w:color w:val="auto"/>
              </w:rPr>
            </w:pPr>
          </w:p>
        </w:tc>
      </w:tr>
      <w:tr>
        <w:trPr>
          <w:trHeight w:val="24"/>
        </w:trPr>
        <w:tc>
          <w:tcPr>
            <w:tcW w:w="2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580" w:type="dxa"/>
            <w:vAlign w:val="bottom"/>
            <w:tcBorders>
              <w:bottom w:val="single" w:sz="8" w:color="CFF0FC"/>
            </w:tcBorders>
            <w:shd w:val="clear" w:color="auto" w:fill="CFF0FC"/>
          </w:tcPr>
          <w:p>
            <w:pPr>
              <w:ind w:left="20"/>
              <w:spacing w:after="0" w:line="145" w:lineRule="exact"/>
              <w:rPr>
                <w:sz w:val="20"/>
                <w:szCs w:val="20"/>
                <w:color w:val="auto"/>
              </w:rPr>
            </w:pPr>
            <w:r>
              <w:rPr>
                <w:rFonts w:ascii="Calibri" w:cs="Calibri" w:eastAsia="Calibri" w:hAnsi="Calibri"/>
                <w:sz w:val="13"/>
                <w:szCs w:val="13"/>
                <w:color w:val="auto"/>
              </w:rPr>
              <w:t>Balance at June 30, 2024</w:t>
            </w:r>
          </w:p>
        </w:tc>
        <w:tc>
          <w:tcPr>
            <w:tcW w:w="940" w:type="dxa"/>
            <w:vAlign w:val="bottom"/>
            <w:tcBorders>
              <w:bottom w:val="single" w:sz="8" w:color="CFF0FC"/>
            </w:tcBorders>
            <w:gridSpan w:val="2"/>
            <w:shd w:val="clear" w:color="auto" w:fill="CFF0FC"/>
          </w:tcPr>
          <w:p>
            <w:pPr>
              <w:jc w:val="right"/>
              <w:spacing w:after="0" w:line="145" w:lineRule="exact"/>
              <w:rPr>
                <w:sz w:val="20"/>
                <w:szCs w:val="20"/>
                <w:color w:val="auto"/>
              </w:rPr>
            </w:pPr>
            <w:r>
              <w:rPr>
                <w:rFonts w:ascii="Calibri" w:cs="Calibri" w:eastAsia="Calibri" w:hAnsi="Calibri"/>
                <w:sz w:val="13"/>
                <w:szCs w:val="13"/>
                <w:color w:val="auto"/>
              </w:rPr>
              <w:t>61,117,053</w:t>
            </w:r>
          </w:p>
        </w:tc>
        <w:tc>
          <w:tcPr>
            <w:tcW w:w="24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CFF0FC"/>
            </w:tcBorders>
            <w:shd w:val="clear" w:color="auto" w:fill="CFF0FC"/>
          </w:tcPr>
          <w:p>
            <w:pPr>
              <w:jc w:val="right"/>
              <w:ind w:right="277"/>
              <w:spacing w:after="0" w:line="145" w:lineRule="exact"/>
              <w:rPr>
                <w:sz w:val="20"/>
                <w:szCs w:val="20"/>
                <w:color w:val="auto"/>
              </w:rPr>
            </w:pPr>
            <w:r>
              <w:rPr>
                <w:rFonts w:ascii="Calibri" w:cs="Calibri" w:eastAsia="Calibri" w:hAnsi="Calibri"/>
                <w:sz w:val="13"/>
                <w:szCs w:val="13"/>
                <w:color w:val="auto"/>
                <w:w w:val="90"/>
              </w:rPr>
              <w:t>$</w:t>
            </w:r>
          </w:p>
        </w:tc>
        <w:tc>
          <w:tcPr>
            <w:tcW w:w="46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rPr>
              <w:t>1</w:t>
            </w:r>
          </w:p>
        </w:tc>
        <w:tc>
          <w:tcPr>
            <w:tcW w:w="380" w:type="dxa"/>
            <w:vAlign w:val="bottom"/>
            <w:tcBorders>
              <w:bottom w:val="single" w:sz="8" w:color="CFF0FC"/>
            </w:tcBorders>
            <w:gridSpan w:val="2"/>
            <w:shd w:val="clear" w:color="auto" w:fill="CFF0FC"/>
          </w:tcPr>
          <w:p>
            <w:pPr>
              <w:ind w:left="260"/>
              <w:spacing w:after="0" w:line="145" w:lineRule="exact"/>
              <w:rPr>
                <w:sz w:val="20"/>
                <w:szCs w:val="20"/>
                <w:color w:val="auto"/>
              </w:rPr>
            </w:pPr>
            <w:r>
              <w:rPr>
                <w:rFonts w:ascii="Calibri" w:cs="Calibri" w:eastAsia="Calibri" w:hAnsi="Calibri"/>
                <w:sz w:val="13"/>
                <w:szCs w:val="13"/>
                <w:color w:val="auto"/>
              </w:rPr>
              <w:t>$</w:t>
            </w:r>
          </w:p>
        </w:tc>
        <w:tc>
          <w:tcPr>
            <w:tcW w:w="72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rPr>
              <w:t>3,529</w:t>
            </w: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w w:val="90"/>
              </w:rPr>
              <w:t>$</w:t>
            </w:r>
          </w:p>
        </w:tc>
        <w:tc>
          <w:tcPr>
            <w:tcW w:w="1140" w:type="dxa"/>
            <w:vAlign w:val="bottom"/>
            <w:tcBorders>
              <w:bottom w:val="single" w:sz="8" w:color="CFF0FC"/>
            </w:tcBorders>
            <w:gridSpan w:val="2"/>
            <w:shd w:val="clear" w:color="auto" w:fill="CFF0FC"/>
          </w:tcPr>
          <w:p>
            <w:pPr>
              <w:jc w:val="right"/>
              <w:ind w:right="160"/>
              <w:spacing w:after="0" w:line="145" w:lineRule="exact"/>
              <w:rPr>
                <w:sz w:val="20"/>
                <w:szCs w:val="20"/>
                <w:color w:val="auto"/>
              </w:rPr>
            </w:pPr>
            <w:r>
              <w:rPr>
                <w:rFonts w:ascii="Calibri" w:cs="Calibri" w:eastAsia="Calibri" w:hAnsi="Calibri"/>
                <w:sz w:val="13"/>
                <w:szCs w:val="13"/>
                <w:color w:val="auto"/>
              </w:rPr>
              <w:t>(48 )</w:t>
            </w:r>
          </w:p>
        </w:tc>
        <w:tc>
          <w:tcPr>
            <w:tcW w:w="10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w w:val="90"/>
              </w:rPr>
              <w:t>$</w:t>
            </w:r>
          </w:p>
        </w:tc>
        <w:tc>
          <w:tcPr>
            <w:tcW w:w="62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rPr>
              <w:t>5,356</w:t>
            </w:r>
          </w:p>
        </w:tc>
        <w:tc>
          <w:tcPr>
            <w:tcW w:w="2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jc w:val="right"/>
              <w:ind w:right="17"/>
              <w:spacing w:after="0" w:line="145" w:lineRule="exact"/>
              <w:rPr>
                <w:sz w:val="20"/>
                <w:szCs w:val="20"/>
                <w:color w:val="auto"/>
              </w:rPr>
            </w:pPr>
            <w:r>
              <w:rPr>
                <w:rFonts w:ascii="Calibri" w:cs="Calibri" w:eastAsia="Calibri" w:hAnsi="Calibri"/>
                <w:sz w:val="13"/>
                <w:szCs w:val="13"/>
                <w:color w:val="auto"/>
                <w:w w:val="90"/>
              </w:rPr>
              <w:t>$</w:t>
            </w:r>
          </w:p>
        </w:tc>
        <w:tc>
          <w:tcPr>
            <w:tcW w:w="68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rPr>
              <w:t>8,838</w:t>
            </w:r>
          </w:p>
        </w:tc>
        <w:tc>
          <w:tcPr>
            <w:tcW w:w="2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jc w:val="right"/>
              <w:ind w:right="17"/>
              <w:spacing w:after="0" w:line="145" w:lineRule="exact"/>
              <w:rPr>
                <w:sz w:val="20"/>
                <w:szCs w:val="20"/>
                <w:color w:val="auto"/>
              </w:rPr>
            </w:pPr>
            <w:r>
              <w:rPr>
                <w:rFonts w:ascii="Calibri" w:cs="Calibri" w:eastAsia="Calibri" w:hAnsi="Calibri"/>
                <w:sz w:val="13"/>
                <w:szCs w:val="13"/>
                <w:color w:val="auto"/>
                <w:w w:val="90"/>
              </w:rPr>
              <w:t>$</w:t>
            </w:r>
          </w:p>
        </w:tc>
        <w:tc>
          <w:tcPr>
            <w:tcW w:w="76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rPr>
              <w:t>2</w:t>
            </w: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w w:val="90"/>
              </w:rPr>
              <w:t>$</w:t>
            </w:r>
          </w:p>
        </w:tc>
        <w:tc>
          <w:tcPr>
            <w:tcW w:w="72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rPr>
              <w:t>8,840</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580" w:type="dxa"/>
            <w:vAlign w:val="bottom"/>
          </w:tcPr>
          <w:p>
            <w:pPr>
              <w:ind w:left="200"/>
              <w:spacing w:after="0" w:line="152" w:lineRule="exact"/>
              <w:rPr>
                <w:sz w:val="20"/>
                <w:szCs w:val="20"/>
                <w:color w:val="auto"/>
              </w:rPr>
            </w:pPr>
            <w:r>
              <w:rPr>
                <w:rFonts w:ascii="Calibri" w:cs="Calibri" w:eastAsia="Calibri" w:hAnsi="Calibri"/>
                <w:sz w:val="13"/>
                <w:szCs w:val="13"/>
                <w:color w:val="auto"/>
              </w:rPr>
              <w:t>Consolidated net earnings</w:t>
            </w:r>
          </w:p>
        </w:tc>
        <w:tc>
          <w:tcPr>
            <w:tcW w:w="120" w:type="dxa"/>
            <w:vAlign w:val="bottom"/>
          </w:tcPr>
          <w:p>
            <w:pPr>
              <w:spacing w:after="0"/>
              <w:rPr>
                <w:sz w:val="13"/>
                <w:szCs w:val="13"/>
                <w:color w:val="auto"/>
              </w:rPr>
            </w:pPr>
          </w:p>
        </w:tc>
        <w:tc>
          <w:tcPr>
            <w:tcW w:w="1060" w:type="dxa"/>
            <w:vAlign w:val="bottom"/>
            <w:gridSpan w:val="2"/>
          </w:tcPr>
          <w:p>
            <w:pPr>
              <w:jc w:val="right"/>
              <w:ind w:right="260"/>
              <w:spacing w:after="0" w:line="152" w:lineRule="exact"/>
              <w:rPr>
                <w:sz w:val="20"/>
                <w:szCs w:val="20"/>
                <w:color w:val="auto"/>
              </w:rPr>
            </w:pPr>
            <w:r>
              <w:rPr>
                <w:rFonts w:ascii="Calibri" w:cs="Calibri" w:eastAsia="Calibri" w:hAnsi="Calibri"/>
                <w:sz w:val="13"/>
                <w:szCs w:val="13"/>
                <w:color w:val="auto"/>
              </w:rPr>
              <w:t>—</w:t>
            </w:r>
          </w:p>
        </w:tc>
        <w:tc>
          <w:tcPr>
            <w:tcW w:w="420" w:type="dxa"/>
            <w:vAlign w:val="bottom"/>
          </w:tcPr>
          <w:p>
            <w:pPr>
              <w:spacing w:after="0"/>
              <w:rPr>
                <w:sz w:val="13"/>
                <w:szCs w:val="13"/>
                <w:color w:val="auto"/>
              </w:rPr>
            </w:pPr>
          </w:p>
        </w:tc>
        <w:tc>
          <w:tcPr>
            <w:tcW w:w="46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1140" w:type="dxa"/>
            <w:vAlign w:val="bottom"/>
            <w:gridSpan w:val="2"/>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620" w:type="dxa"/>
            <w:vAlign w:val="bottom"/>
          </w:tcPr>
          <w:p>
            <w:pPr>
              <w:jc w:val="right"/>
              <w:spacing w:after="0" w:line="152" w:lineRule="exact"/>
              <w:rPr>
                <w:sz w:val="20"/>
                <w:szCs w:val="20"/>
                <w:color w:val="auto"/>
              </w:rPr>
            </w:pPr>
            <w:r>
              <w:rPr>
                <w:rFonts w:ascii="Calibri" w:cs="Calibri" w:eastAsia="Calibri" w:hAnsi="Calibri"/>
                <w:sz w:val="13"/>
                <w:szCs w:val="13"/>
                <w:color w:val="auto"/>
              </w:rPr>
              <w:t>363</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line="152" w:lineRule="exact"/>
              <w:rPr>
                <w:sz w:val="20"/>
                <w:szCs w:val="20"/>
                <w:color w:val="auto"/>
              </w:rPr>
            </w:pPr>
            <w:r>
              <w:rPr>
                <w:rFonts w:ascii="Calibri" w:cs="Calibri" w:eastAsia="Calibri" w:hAnsi="Calibri"/>
                <w:sz w:val="13"/>
                <w:szCs w:val="13"/>
                <w:color w:val="auto"/>
              </w:rPr>
              <w:t>363</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720" w:type="dxa"/>
            <w:vAlign w:val="bottom"/>
          </w:tcPr>
          <w:p>
            <w:pPr>
              <w:jc w:val="right"/>
              <w:spacing w:after="0" w:line="152" w:lineRule="exact"/>
              <w:rPr>
                <w:sz w:val="20"/>
                <w:szCs w:val="20"/>
                <w:color w:val="auto"/>
              </w:rPr>
            </w:pPr>
            <w:r>
              <w:rPr>
                <w:rFonts w:ascii="Calibri" w:cs="Calibri" w:eastAsia="Calibri" w:hAnsi="Calibri"/>
                <w:sz w:val="13"/>
                <w:szCs w:val="13"/>
                <w:color w:val="auto"/>
              </w:rPr>
              <w:t>363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2580" w:type="dxa"/>
            <w:vAlign w:val="bottom"/>
            <w:shd w:val="clear" w:color="auto" w:fill="CFF0FC"/>
          </w:tcPr>
          <w:p>
            <w:pPr>
              <w:ind w:left="200"/>
              <w:spacing w:after="0" w:line="152" w:lineRule="exact"/>
              <w:rPr>
                <w:sz w:val="20"/>
                <w:szCs w:val="20"/>
                <w:color w:val="auto"/>
              </w:rPr>
            </w:pPr>
            <w:r>
              <w:rPr>
                <w:rFonts w:ascii="Calibri" w:cs="Calibri" w:eastAsia="Calibri" w:hAnsi="Calibri"/>
                <w:sz w:val="13"/>
                <w:szCs w:val="13"/>
                <w:color w:val="auto"/>
              </w:rPr>
              <w:t>Other comprehensive earnings,</w:t>
            </w: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580" w:type="dxa"/>
            <w:vAlign w:val="bottom"/>
            <w:tcBorders>
              <w:bottom w:val="single" w:sz="8" w:color="CFF0FC"/>
            </w:tcBorders>
            <w:shd w:val="clear" w:color="auto" w:fill="CFF0FC"/>
          </w:tcPr>
          <w:p>
            <w:pPr>
              <w:ind w:left="280"/>
              <w:spacing w:after="0" w:line="149" w:lineRule="exact"/>
              <w:rPr>
                <w:sz w:val="20"/>
                <w:szCs w:val="20"/>
                <w:color w:val="auto"/>
              </w:rPr>
            </w:pPr>
            <w:r>
              <w:rPr>
                <w:rFonts w:ascii="Calibri" w:cs="Calibri" w:eastAsia="Calibri" w:hAnsi="Calibri"/>
                <w:sz w:val="13"/>
                <w:szCs w:val="13"/>
                <w:color w:val="auto"/>
              </w:rPr>
              <w:t>net of tax</w:t>
            </w:r>
          </w:p>
        </w:tc>
        <w:tc>
          <w:tcPr>
            <w:tcW w:w="120" w:type="dxa"/>
            <w:vAlign w:val="bottom"/>
            <w:tcBorders>
              <w:bottom w:val="single" w:sz="8" w:color="CFF0FC"/>
            </w:tcBorders>
            <w:shd w:val="clear" w:color="auto" w:fill="CFF0FC"/>
          </w:tcPr>
          <w:p>
            <w:pPr>
              <w:spacing w:after="0"/>
              <w:rPr>
                <w:sz w:val="13"/>
                <w:szCs w:val="13"/>
                <w:color w:val="auto"/>
              </w:rPr>
            </w:pPr>
          </w:p>
        </w:tc>
        <w:tc>
          <w:tcPr>
            <w:tcW w:w="1060" w:type="dxa"/>
            <w:vAlign w:val="bottom"/>
            <w:tcBorders>
              <w:bottom w:val="single" w:sz="8" w:color="CFF0FC"/>
            </w:tcBorders>
            <w:gridSpan w:val="2"/>
            <w:shd w:val="clear" w:color="auto" w:fill="CFF0FC"/>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420" w:type="dxa"/>
            <w:vAlign w:val="bottom"/>
            <w:tcBorders>
              <w:bottom w:val="single" w:sz="8" w:color="CFF0FC"/>
            </w:tcBorders>
            <w:shd w:val="clear" w:color="auto" w:fill="CFF0FC"/>
          </w:tcPr>
          <w:p>
            <w:pPr>
              <w:spacing w:after="0"/>
              <w:rPr>
                <w:sz w:val="13"/>
                <w:szCs w:val="13"/>
                <w:color w:val="auto"/>
              </w:rPr>
            </w:pPr>
          </w:p>
        </w:tc>
        <w:tc>
          <w:tcPr>
            <w:tcW w:w="46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94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94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2</w:t>
            </w:r>
          </w:p>
        </w:tc>
        <w:tc>
          <w:tcPr>
            <w:tcW w:w="2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6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2</w:t>
            </w:r>
          </w:p>
        </w:tc>
        <w:tc>
          <w:tcPr>
            <w:tcW w:w="22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72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2</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580" w:type="dxa"/>
            <w:vAlign w:val="bottom"/>
          </w:tcPr>
          <w:p>
            <w:pPr>
              <w:ind w:left="200"/>
              <w:spacing w:after="0" w:line="152" w:lineRule="exact"/>
              <w:rPr>
                <w:sz w:val="20"/>
                <w:szCs w:val="20"/>
                <w:color w:val="auto"/>
              </w:rPr>
            </w:pPr>
            <w:r>
              <w:rPr>
                <w:rFonts w:ascii="Calibri" w:cs="Calibri" w:eastAsia="Calibri" w:hAnsi="Calibri"/>
                <w:sz w:val="13"/>
                <w:szCs w:val="13"/>
                <w:color w:val="auto"/>
                <w:w w:val="96"/>
              </w:rPr>
              <w:t>Dividends declared ($0.79 per common share)</w:t>
            </w:r>
          </w:p>
        </w:tc>
        <w:tc>
          <w:tcPr>
            <w:tcW w:w="120" w:type="dxa"/>
            <w:vAlign w:val="bottom"/>
          </w:tcPr>
          <w:p>
            <w:pPr>
              <w:spacing w:after="0"/>
              <w:rPr>
                <w:sz w:val="13"/>
                <w:szCs w:val="13"/>
                <w:color w:val="auto"/>
              </w:rPr>
            </w:pPr>
          </w:p>
        </w:tc>
        <w:tc>
          <w:tcPr>
            <w:tcW w:w="1060" w:type="dxa"/>
            <w:vAlign w:val="bottom"/>
            <w:gridSpan w:val="2"/>
          </w:tcPr>
          <w:p>
            <w:pPr>
              <w:jc w:val="right"/>
              <w:ind w:right="260"/>
              <w:spacing w:after="0" w:line="152" w:lineRule="exact"/>
              <w:rPr>
                <w:sz w:val="20"/>
                <w:szCs w:val="20"/>
                <w:color w:val="auto"/>
              </w:rPr>
            </w:pPr>
            <w:r>
              <w:rPr>
                <w:rFonts w:ascii="Calibri" w:cs="Calibri" w:eastAsia="Calibri" w:hAnsi="Calibri"/>
                <w:sz w:val="13"/>
                <w:szCs w:val="13"/>
                <w:color w:val="auto"/>
              </w:rPr>
              <w:t>—</w:t>
            </w:r>
          </w:p>
        </w:tc>
        <w:tc>
          <w:tcPr>
            <w:tcW w:w="420" w:type="dxa"/>
            <w:vAlign w:val="bottom"/>
          </w:tcPr>
          <w:p>
            <w:pPr>
              <w:spacing w:after="0"/>
              <w:rPr>
                <w:sz w:val="13"/>
                <w:szCs w:val="13"/>
                <w:color w:val="auto"/>
              </w:rPr>
            </w:pPr>
          </w:p>
        </w:tc>
        <w:tc>
          <w:tcPr>
            <w:tcW w:w="46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1140" w:type="dxa"/>
            <w:vAlign w:val="bottom"/>
            <w:gridSpan w:val="2"/>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840" w:type="dxa"/>
            <w:vAlign w:val="bottom"/>
            <w:gridSpan w:val="2"/>
          </w:tcPr>
          <w:p>
            <w:pPr>
              <w:jc w:val="right"/>
              <w:ind w:right="160"/>
              <w:spacing w:after="0" w:line="152" w:lineRule="exact"/>
              <w:rPr>
                <w:sz w:val="20"/>
                <w:szCs w:val="20"/>
                <w:color w:val="auto"/>
              </w:rPr>
            </w:pPr>
            <w:r>
              <w:rPr>
                <w:rFonts w:ascii="Calibri" w:cs="Calibri" w:eastAsia="Calibri" w:hAnsi="Calibri"/>
                <w:sz w:val="13"/>
                <w:szCs w:val="13"/>
                <w:color w:val="auto"/>
              </w:rPr>
              <w:t>(49 )</w:t>
            </w:r>
          </w:p>
        </w:tc>
        <w:tc>
          <w:tcPr>
            <w:tcW w:w="160" w:type="dxa"/>
            <w:vAlign w:val="bottom"/>
          </w:tcPr>
          <w:p>
            <w:pPr>
              <w:spacing w:after="0"/>
              <w:rPr>
                <w:sz w:val="13"/>
                <w:szCs w:val="13"/>
                <w:color w:val="auto"/>
              </w:rPr>
            </w:pPr>
          </w:p>
        </w:tc>
        <w:tc>
          <w:tcPr>
            <w:tcW w:w="900" w:type="dxa"/>
            <w:vAlign w:val="bottom"/>
            <w:gridSpan w:val="2"/>
          </w:tcPr>
          <w:p>
            <w:pPr>
              <w:jc w:val="right"/>
              <w:ind w:right="160"/>
              <w:spacing w:after="0" w:line="152" w:lineRule="exact"/>
              <w:rPr>
                <w:sz w:val="20"/>
                <w:szCs w:val="20"/>
                <w:color w:val="auto"/>
              </w:rPr>
            </w:pPr>
            <w:r>
              <w:rPr>
                <w:rFonts w:ascii="Calibri" w:cs="Calibri" w:eastAsia="Calibri" w:hAnsi="Calibri"/>
                <w:sz w:val="13"/>
                <w:szCs w:val="13"/>
                <w:color w:val="auto"/>
              </w:rPr>
              <w:t>(49 )</w:t>
            </w:r>
          </w:p>
        </w:tc>
        <w:tc>
          <w:tcPr>
            <w:tcW w:w="160" w:type="dxa"/>
            <w:vAlign w:val="bottom"/>
          </w:tcPr>
          <w:p>
            <w:pPr>
              <w:spacing w:after="0"/>
              <w:rPr>
                <w:sz w:val="13"/>
                <w:szCs w:val="13"/>
                <w:color w:val="auto"/>
              </w:rPr>
            </w:pPr>
          </w:p>
        </w:tc>
        <w:tc>
          <w:tcPr>
            <w:tcW w:w="980" w:type="dxa"/>
            <w:vAlign w:val="bottom"/>
            <w:gridSpan w:val="2"/>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60"/>
              <w:spacing w:after="0" w:line="152" w:lineRule="exact"/>
              <w:rPr>
                <w:sz w:val="20"/>
                <w:szCs w:val="20"/>
                <w:color w:val="auto"/>
              </w:rPr>
            </w:pPr>
            <w:r>
              <w:rPr>
                <w:rFonts w:ascii="Calibri" w:cs="Calibri" w:eastAsia="Calibri" w:hAnsi="Calibri"/>
                <w:sz w:val="13"/>
                <w:szCs w:val="13"/>
                <w:color w:val="auto"/>
              </w:rPr>
              <w:t>(49 )</w:t>
            </w:r>
          </w:p>
        </w:tc>
        <w:tc>
          <w:tcPr>
            <w:tcW w:w="0" w:type="dxa"/>
            <w:vAlign w:val="bottom"/>
          </w:tcPr>
          <w:p>
            <w:pPr>
              <w:spacing w:after="0"/>
              <w:rPr>
                <w:sz w:val="1"/>
                <w:szCs w:val="1"/>
                <w:color w:val="auto"/>
              </w:rPr>
            </w:pPr>
          </w:p>
        </w:tc>
      </w:tr>
      <w:tr>
        <w:trPr>
          <w:trHeight w:val="24"/>
        </w:trPr>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2580" w:type="dxa"/>
            <w:vAlign w:val="bottom"/>
            <w:shd w:val="clear" w:color="auto" w:fill="CFF0FC"/>
          </w:tcPr>
          <w:p>
            <w:pPr>
              <w:ind w:left="200"/>
              <w:spacing w:after="0" w:line="152" w:lineRule="exact"/>
              <w:rPr>
                <w:sz w:val="20"/>
                <w:szCs w:val="20"/>
                <w:color w:val="auto"/>
              </w:rPr>
            </w:pPr>
            <w:r>
              <w:rPr>
                <w:rFonts w:ascii="Calibri" w:cs="Calibri" w:eastAsia="Calibri" w:hAnsi="Calibri"/>
                <w:sz w:val="13"/>
                <w:szCs w:val="13"/>
                <w:color w:val="auto"/>
              </w:rPr>
              <w:t>Issuances of common stock for</w:t>
            </w: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580" w:type="dxa"/>
            <w:vAlign w:val="bottom"/>
            <w:tcBorders>
              <w:bottom w:val="single" w:sz="8" w:color="CFF0FC"/>
            </w:tcBorders>
            <w:shd w:val="clear" w:color="auto" w:fill="CFF0FC"/>
          </w:tcPr>
          <w:p>
            <w:pPr>
              <w:ind w:left="280"/>
              <w:spacing w:after="0" w:line="149" w:lineRule="exact"/>
              <w:rPr>
                <w:sz w:val="20"/>
                <w:szCs w:val="20"/>
                <w:color w:val="auto"/>
              </w:rPr>
            </w:pPr>
            <w:r>
              <w:rPr>
                <w:rFonts w:ascii="Calibri" w:cs="Calibri" w:eastAsia="Calibri" w:hAnsi="Calibri"/>
                <w:sz w:val="13"/>
                <w:szCs w:val="13"/>
                <w:color w:val="auto"/>
              </w:rPr>
              <w:t>stock award plans</w:t>
            </w:r>
          </w:p>
        </w:tc>
        <w:tc>
          <w:tcPr>
            <w:tcW w:w="940" w:type="dxa"/>
            <w:vAlign w:val="bottom"/>
            <w:tcBorders>
              <w:bottom w:val="single" w:sz="8" w:color="CFF0FC"/>
            </w:tcBorders>
            <w:gridSpan w:val="2"/>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1,004</w:t>
            </w:r>
          </w:p>
        </w:tc>
        <w:tc>
          <w:tcPr>
            <w:tcW w:w="240" w:type="dxa"/>
            <w:vAlign w:val="bottom"/>
            <w:tcBorders>
              <w:bottom w:val="single" w:sz="8" w:color="CFF0FC"/>
            </w:tcBorders>
            <w:shd w:val="clear" w:color="auto" w:fill="CFF0FC"/>
          </w:tcPr>
          <w:p>
            <w:pPr>
              <w:spacing w:after="0"/>
              <w:rPr>
                <w:sz w:val="13"/>
                <w:szCs w:val="13"/>
                <w:color w:val="auto"/>
              </w:rPr>
            </w:pPr>
          </w:p>
        </w:tc>
        <w:tc>
          <w:tcPr>
            <w:tcW w:w="420" w:type="dxa"/>
            <w:vAlign w:val="bottom"/>
            <w:tcBorders>
              <w:bottom w:val="single" w:sz="8" w:color="CFF0FC"/>
            </w:tcBorders>
            <w:shd w:val="clear" w:color="auto" w:fill="CFF0FC"/>
          </w:tcPr>
          <w:p>
            <w:pPr>
              <w:spacing w:after="0"/>
              <w:rPr>
                <w:sz w:val="13"/>
                <w:szCs w:val="13"/>
                <w:color w:val="auto"/>
              </w:rPr>
            </w:pPr>
          </w:p>
        </w:tc>
        <w:tc>
          <w:tcPr>
            <w:tcW w:w="46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94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114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60" w:type="dxa"/>
            <w:vAlign w:val="bottom"/>
            <w:tcBorders>
              <w:bottom w:val="single" w:sz="8" w:color="CFF0FC"/>
            </w:tcBorders>
            <w:shd w:val="clear" w:color="auto" w:fill="CFF0FC"/>
          </w:tcPr>
          <w:p>
            <w:pPr>
              <w:spacing w:after="0"/>
              <w:rPr>
                <w:sz w:val="13"/>
                <w:szCs w:val="13"/>
                <w:color w:val="auto"/>
              </w:rPr>
            </w:pPr>
          </w:p>
        </w:tc>
        <w:tc>
          <w:tcPr>
            <w:tcW w:w="900" w:type="dxa"/>
            <w:vAlign w:val="bottom"/>
            <w:tcBorders>
              <w:bottom w:val="single" w:sz="8" w:color="CFF0FC"/>
            </w:tcBorders>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6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gridSpan w:val="2"/>
            <w:shd w:val="clear" w:color="auto" w:fill="CFF0FC"/>
          </w:tcPr>
          <w:p>
            <w:pPr>
              <w:jc w:val="right"/>
              <w:ind w:right="120"/>
              <w:spacing w:after="0" w:line="149" w:lineRule="exact"/>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152"/>
        </w:trPr>
        <w:tc>
          <w:tcPr>
            <w:tcW w:w="2580" w:type="dxa"/>
            <w:vAlign w:val="bottom"/>
          </w:tcPr>
          <w:p>
            <w:pPr>
              <w:ind w:left="200"/>
              <w:spacing w:after="0" w:line="152" w:lineRule="exact"/>
              <w:rPr>
                <w:sz w:val="20"/>
                <w:szCs w:val="20"/>
                <w:color w:val="auto"/>
              </w:rPr>
            </w:pPr>
            <w:r>
              <w:rPr>
                <w:rFonts w:ascii="Calibri" w:cs="Calibri" w:eastAsia="Calibri" w:hAnsi="Calibri"/>
                <w:sz w:val="13"/>
                <w:szCs w:val="13"/>
                <w:color w:val="auto"/>
              </w:rPr>
              <w:t>Stock-based compensaton</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580" w:type="dxa"/>
            <w:vAlign w:val="bottom"/>
          </w:tcPr>
          <w:p>
            <w:pPr>
              <w:ind w:left="280"/>
              <w:spacing w:after="0" w:line="149" w:lineRule="exact"/>
              <w:rPr>
                <w:sz w:val="20"/>
                <w:szCs w:val="20"/>
                <w:color w:val="auto"/>
              </w:rPr>
            </w:pPr>
            <w:r>
              <w:rPr>
                <w:rFonts w:ascii="Calibri" w:cs="Calibri" w:eastAsia="Calibri" w:hAnsi="Calibri"/>
                <w:sz w:val="13"/>
                <w:szCs w:val="13"/>
                <w:color w:val="auto"/>
              </w:rPr>
              <w:t>expense</w:t>
            </w:r>
          </w:p>
        </w:tc>
        <w:tc>
          <w:tcPr>
            <w:tcW w:w="120" w:type="dxa"/>
            <w:vAlign w:val="bottom"/>
          </w:tcPr>
          <w:p>
            <w:pPr>
              <w:spacing w:after="0"/>
              <w:rPr>
                <w:sz w:val="12"/>
                <w:szCs w:val="12"/>
                <w:color w:val="auto"/>
              </w:rPr>
            </w:pPr>
          </w:p>
        </w:tc>
        <w:tc>
          <w:tcPr>
            <w:tcW w:w="1060" w:type="dxa"/>
            <w:vAlign w:val="bottom"/>
            <w:gridSpan w:val="2"/>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4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Calibri" w:cs="Calibri" w:eastAsia="Calibri" w:hAnsi="Calibri"/>
                <w:sz w:val="13"/>
                <w:szCs w:val="13"/>
                <w:color w:val="auto"/>
              </w:rPr>
              <w:t>15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Calibri" w:cs="Calibri" w:eastAsia="Calibri" w:hAnsi="Calibri"/>
                <w:sz w:val="13"/>
                <w:szCs w:val="13"/>
                <w:color w:val="auto"/>
              </w:rPr>
              <w:t>15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Calibri" w:cs="Calibri" w:eastAsia="Calibri" w:hAnsi="Calibri"/>
                <w:sz w:val="13"/>
                <w:szCs w:val="13"/>
                <w:color w:val="auto"/>
              </w:rPr>
              <w:t>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258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5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3"/>
                <w:szCs w:val="13"/>
                <w:color w:val="auto"/>
              </w:rPr>
              <w:t>Balance at September 30, 2024</w:t>
            </w:r>
          </w:p>
        </w:tc>
        <w:tc>
          <w:tcPr>
            <w:tcW w:w="940" w:type="dxa"/>
            <w:vAlign w:val="bottom"/>
            <w:tcBorders>
              <w:bottom w:val="single" w:sz="8" w:color="CFF0FC"/>
            </w:tcBorders>
            <w:gridSpan w:val="2"/>
            <w:shd w:val="clear" w:color="auto" w:fill="CFF0FC"/>
          </w:tcPr>
          <w:p>
            <w:pPr>
              <w:jc w:val="right"/>
              <w:spacing w:after="0" w:line="145" w:lineRule="exact"/>
              <w:rPr>
                <w:sz w:val="20"/>
                <w:szCs w:val="20"/>
                <w:color w:val="auto"/>
              </w:rPr>
            </w:pPr>
            <w:r>
              <w:rPr>
                <w:rFonts w:ascii="Calibri" w:cs="Calibri" w:eastAsia="Calibri" w:hAnsi="Calibri"/>
                <w:sz w:val="13"/>
                <w:szCs w:val="13"/>
                <w:color w:val="auto"/>
              </w:rPr>
              <w:t>61,118,057</w:t>
            </w:r>
          </w:p>
        </w:tc>
        <w:tc>
          <w:tcPr>
            <w:tcW w:w="2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jc w:val="right"/>
              <w:ind w:right="277"/>
              <w:spacing w:after="0" w:line="145" w:lineRule="exact"/>
              <w:rPr>
                <w:sz w:val="20"/>
                <w:szCs w:val="20"/>
                <w:color w:val="auto"/>
              </w:rPr>
            </w:pPr>
            <w:r>
              <w:rPr>
                <w:rFonts w:ascii="Calibri" w:cs="Calibri" w:eastAsia="Calibri" w:hAnsi="Calibri"/>
                <w:sz w:val="13"/>
                <w:szCs w:val="13"/>
                <w:color w:val="auto"/>
                <w:w w:val="90"/>
              </w:rPr>
              <w:t>$</w:t>
            </w:r>
          </w:p>
        </w:tc>
        <w:tc>
          <w:tcPr>
            <w:tcW w:w="46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rPr>
              <w:t>1</w:t>
            </w:r>
          </w:p>
        </w:tc>
        <w:tc>
          <w:tcPr>
            <w:tcW w:w="380" w:type="dxa"/>
            <w:vAlign w:val="bottom"/>
            <w:tcBorders>
              <w:bottom w:val="single" w:sz="8" w:color="CFF0FC"/>
            </w:tcBorders>
            <w:gridSpan w:val="2"/>
            <w:shd w:val="clear" w:color="auto" w:fill="CFF0FC"/>
          </w:tcPr>
          <w:p>
            <w:pPr>
              <w:ind w:left="260"/>
              <w:spacing w:after="0" w:line="145" w:lineRule="exact"/>
              <w:rPr>
                <w:sz w:val="20"/>
                <w:szCs w:val="20"/>
                <w:color w:val="auto"/>
              </w:rPr>
            </w:pPr>
            <w:r>
              <w:rPr>
                <w:rFonts w:ascii="Calibri" w:cs="Calibri" w:eastAsia="Calibri" w:hAnsi="Calibri"/>
                <w:sz w:val="13"/>
                <w:szCs w:val="13"/>
                <w:color w:val="auto"/>
              </w:rPr>
              <w:t>$</w:t>
            </w:r>
          </w:p>
        </w:tc>
        <w:tc>
          <w:tcPr>
            <w:tcW w:w="72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rPr>
              <w:t>3,544</w:t>
            </w:r>
          </w:p>
        </w:tc>
        <w:tc>
          <w:tcPr>
            <w:tcW w:w="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w w:val="90"/>
              </w:rPr>
              <w:t>$</w:t>
            </w:r>
          </w:p>
        </w:tc>
        <w:tc>
          <w:tcPr>
            <w:tcW w:w="1140" w:type="dxa"/>
            <w:vAlign w:val="bottom"/>
            <w:tcBorders>
              <w:bottom w:val="single" w:sz="8" w:color="CFF0FC"/>
            </w:tcBorders>
            <w:gridSpan w:val="2"/>
            <w:shd w:val="clear" w:color="auto" w:fill="CFF0FC"/>
          </w:tcPr>
          <w:p>
            <w:pPr>
              <w:jc w:val="right"/>
              <w:ind w:right="160"/>
              <w:spacing w:after="0" w:line="145" w:lineRule="exact"/>
              <w:rPr>
                <w:sz w:val="20"/>
                <w:szCs w:val="20"/>
                <w:color w:val="auto"/>
              </w:rPr>
            </w:pPr>
            <w:r>
              <w:rPr>
                <w:rFonts w:ascii="Calibri" w:cs="Calibri" w:eastAsia="Calibri" w:hAnsi="Calibri"/>
                <w:sz w:val="13"/>
                <w:szCs w:val="13"/>
                <w:color w:val="auto"/>
              </w:rPr>
              <w:t>(46 )</w:t>
            </w:r>
          </w:p>
        </w:tc>
        <w:tc>
          <w:tcPr>
            <w:tcW w:w="10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w w:val="90"/>
              </w:rPr>
              <w:t>$</w:t>
            </w:r>
          </w:p>
        </w:tc>
        <w:tc>
          <w:tcPr>
            <w:tcW w:w="62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rPr>
              <w:t>5,670</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jc w:val="right"/>
              <w:ind w:right="17"/>
              <w:spacing w:after="0" w:line="145" w:lineRule="exact"/>
              <w:rPr>
                <w:sz w:val="20"/>
                <w:szCs w:val="20"/>
                <w:color w:val="auto"/>
              </w:rPr>
            </w:pPr>
            <w:r>
              <w:rPr>
                <w:rFonts w:ascii="Calibri" w:cs="Calibri" w:eastAsia="Calibri" w:hAnsi="Calibri"/>
                <w:sz w:val="13"/>
                <w:szCs w:val="13"/>
                <w:color w:val="auto"/>
                <w:w w:val="90"/>
              </w:rPr>
              <w:t>$</w:t>
            </w:r>
          </w:p>
        </w:tc>
        <w:tc>
          <w:tcPr>
            <w:tcW w:w="68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rPr>
              <w:t>9,169</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jc w:val="right"/>
              <w:ind w:right="17"/>
              <w:spacing w:after="0" w:line="145" w:lineRule="exact"/>
              <w:rPr>
                <w:sz w:val="20"/>
                <w:szCs w:val="20"/>
                <w:color w:val="auto"/>
              </w:rPr>
            </w:pPr>
            <w:r>
              <w:rPr>
                <w:rFonts w:ascii="Calibri" w:cs="Calibri" w:eastAsia="Calibri" w:hAnsi="Calibri"/>
                <w:sz w:val="13"/>
                <w:szCs w:val="13"/>
                <w:color w:val="auto"/>
                <w:w w:val="90"/>
              </w:rPr>
              <w:t>$</w:t>
            </w:r>
          </w:p>
        </w:tc>
        <w:tc>
          <w:tcPr>
            <w:tcW w:w="76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rPr>
              <w:t>2</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w w:val="90"/>
              </w:rPr>
              <w:t>$</w:t>
            </w:r>
          </w:p>
        </w:tc>
        <w:tc>
          <w:tcPr>
            <w:tcW w:w="72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rPr>
              <w:t>9,171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58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80" w:type="dxa"/>
            <w:vAlign w:val="bottom"/>
            <w:tcBorders>
              <w:bottom w:val="single" w:sz="8" w:color="CFF0FC"/>
            </w:tcBorders>
            <w:shd w:val="clear" w:color="auto" w:fill="CFF0FC"/>
          </w:tcPr>
          <w:p>
            <w:pPr>
              <w:ind w:left="20"/>
              <w:spacing w:after="0" w:line="152" w:lineRule="exact"/>
              <w:rPr>
                <w:sz w:val="20"/>
                <w:szCs w:val="20"/>
                <w:color w:val="auto"/>
              </w:rPr>
            </w:pPr>
            <w:r>
              <w:rPr>
                <w:rFonts w:ascii="Calibri" w:cs="Calibri" w:eastAsia="Calibri" w:hAnsi="Calibri"/>
                <w:sz w:val="13"/>
                <w:szCs w:val="13"/>
                <w:color w:val="auto"/>
              </w:rPr>
              <w:t>Balance at December 31, 2023</w:t>
            </w:r>
          </w:p>
        </w:tc>
        <w:tc>
          <w:tcPr>
            <w:tcW w:w="940" w:type="dxa"/>
            <w:vAlign w:val="bottom"/>
            <w:tcBorders>
              <w:bottom w:val="single" w:sz="8" w:color="CFF0FC"/>
            </w:tcBorders>
            <w:gridSpan w:val="2"/>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61,821,421</w:t>
            </w:r>
          </w:p>
        </w:tc>
        <w:tc>
          <w:tcPr>
            <w:tcW w:w="240" w:type="dxa"/>
            <w:vAlign w:val="bottom"/>
            <w:tcBorders>
              <w:bottom w:val="single" w:sz="8" w:color="CFF0FC"/>
            </w:tcBorders>
            <w:shd w:val="clear" w:color="auto" w:fill="CFF0FC"/>
          </w:tcPr>
          <w:p>
            <w:pPr>
              <w:spacing w:after="0"/>
              <w:rPr>
                <w:sz w:val="13"/>
                <w:szCs w:val="13"/>
                <w:color w:val="auto"/>
              </w:rPr>
            </w:pPr>
          </w:p>
        </w:tc>
        <w:tc>
          <w:tcPr>
            <w:tcW w:w="420" w:type="dxa"/>
            <w:vAlign w:val="bottom"/>
            <w:tcBorders>
              <w:bottom w:val="single" w:sz="8" w:color="CFF0FC"/>
            </w:tcBorders>
            <w:shd w:val="clear" w:color="auto" w:fill="CFF0FC"/>
          </w:tcPr>
          <w:p>
            <w:pPr>
              <w:jc w:val="right"/>
              <w:ind w:right="277"/>
              <w:spacing w:after="0" w:line="152" w:lineRule="exact"/>
              <w:rPr>
                <w:sz w:val="20"/>
                <w:szCs w:val="20"/>
                <w:color w:val="auto"/>
              </w:rPr>
            </w:pPr>
            <w:r>
              <w:rPr>
                <w:rFonts w:ascii="Calibri" w:cs="Calibri" w:eastAsia="Calibri" w:hAnsi="Calibri"/>
                <w:sz w:val="13"/>
                <w:szCs w:val="13"/>
                <w:color w:val="auto"/>
                <w:w w:val="90"/>
              </w:rPr>
              <w:t>$</w:t>
            </w:r>
          </w:p>
        </w:tc>
        <w:tc>
          <w:tcPr>
            <w:tcW w:w="46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1</w:t>
            </w:r>
          </w:p>
        </w:tc>
        <w:tc>
          <w:tcPr>
            <w:tcW w:w="380" w:type="dxa"/>
            <w:vAlign w:val="bottom"/>
            <w:tcBorders>
              <w:bottom w:val="single" w:sz="8" w:color="CFF0FC"/>
            </w:tcBorders>
            <w:gridSpan w:val="2"/>
            <w:shd w:val="clear" w:color="auto" w:fill="CFF0FC"/>
          </w:tcPr>
          <w:p>
            <w:pPr>
              <w:ind w:left="260"/>
              <w:spacing w:after="0" w:line="152" w:lineRule="exact"/>
              <w:rPr>
                <w:sz w:val="20"/>
                <w:szCs w:val="20"/>
                <w:color w:val="auto"/>
              </w:rPr>
            </w:pPr>
            <w:r>
              <w:rPr>
                <w:rFonts w:ascii="Calibri" w:cs="Calibri" w:eastAsia="Calibri" w:hAnsi="Calibri"/>
                <w:sz w:val="13"/>
                <w:szCs w:val="13"/>
                <w:color w:val="auto"/>
              </w:rPr>
              <w:t>$</w:t>
            </w:r>
          </w:p>
        </w:tc>
        <w:tc>
          <w:tcPr>
            <w:tcW w:w="72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3,519</w:t>
            </w:r>
          </w:p>
        </w:tc>
        <w:tc>
          <w:tcPr>
            <w:tcW w:w="2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w w:val="90"/>
              </w:rPr>
              <w:t>$</w:t>
            </w:r>
          </w:p>
        </w:tc>
        <w:tc>
          <w:tcPr>
            <w:tcW w:w="1140" w:type="dxa"/>
            <w:vAlign w:val="bottom"/>
            <w:tcBorders>
              <w:bottom w:val="single" w:sz="8" w:color="CFF0FC"/>
            </w:tcBorders>
            <w:gridSpan w:val="2"/>
            <w:shd w:val="clear" w:color="auto" w:fill="CFF0FC"/>
          </w:tcPr>
          <w:p>
            <w:pPr>
              <w:jc w:val="right"/>
              <w:ind w:right="160"/>
              <w:spacing w:after="0" w:line="152" w:lineRule="exact"/>
              <w:rPr>
                <w:sz w:val="20"/>
                <w:szCs w:val="20"/>
                <w:color w:val="auto"/>
              </w:rPr>
            </w:pPr>
            <w:r>
              <w:rPr>
                <w:rFonts w:ascii="Calibri" w:cs="Calibri" w:eastAsia="Calibri" w:hAnsi="Calibri"/>
                <w:sz w:val="13"/>
                <w:szCs w:val="13"/>
                <w:color w:val="auto"/>
              </w:rPr>
              <w:t>(49 )</w:t>
            </w:r>
          </w:p>
        </w:tc>
        <w:tc>
          <w:tcPr>
            <w:tcW w:w="10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w w:val="90"/>
              </w:rPr>
              <w:t>$</w:t>
            </w:r>
          </w:p>
        </w:tc>
        <w:tc>
          <w:tcPr>
            <w:tcW w:w="62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4,563</w:t>
            </w:r>
          </w:p>
        </w:tc>
        <w:tc>
          <w:tcPr>
            <w:tcW w:w="22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jc w:val="right"/>
              <w:ind w:right="17"/>
              <w:spacing w:after="0" w:line="152" w:lineRule="exact"/>
              <w:rPr>
                <w:sz w:val="20"/>
                <w:szCs w:val="20"/>
                <w:color w:val="auto"/>
              </w:rPr>
            </w:pPr>
            <w:r>
              <w:rPr>
                <w:rFonts w:ascii="Calibri" w:cs="Calibri" w:eastAsia="Calibri" w:hAnsi="Calibri"/>
                <w:sz w:val="13"/>
                <w:szCs w:val="13"/>
                <w:color w:val="auto"/>
                <w:w w:val="90"/>
              </w:rPr>
              <w:t>$</w:t>
            </w:r>
          </w:p>
        </w:tc>
        <w:tc>
          <w:tcPr>
            <w:tcW w:w="68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8,034</w:t>
            </w:r>
          </w:p>
        </w:tc>
        <w:tc>
          <w:tcPr>
            <w:tcW w:w="22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jc w:val="right"/>
              <w:ind w:right="17"/>
              <w:spacing w:after="0" w:line="152" w:lineRule="exact"/>
              <w:rPr>
                <w:sz w:val="20"/>
                <w:szCs w:val="20"/>
                <w:color w:val="auto"/>
              </w:rPr>
            </w:pPr>
            <w:r>
              <w:rPr>
                <w:rFonts w:ascii="Calibri" w:cs="Calibri" w:eastAsia="Calibri" w:hAnsi="Calibri"/>
                <w:sz w:val="13"/>
                <w:szCs w:val="13"/>
                <w:color w:val="auto"/>
                <w:w w:val="90"/>
              </w:rPr>
              <w:t>$</w:t>
            </w:r>
          </w:p>
        </w:tc>
        <w:tc>
          <w:tcPr>
            <w:tcW w:w="76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2</w:t>
            </w:r>
          </w:p>
        </w:tc>
        <w:tc>
          <w:tcPr>
            <w:tcW w:w="2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w w:val="90"/>
              </w:rPr>
              <w:t>$</w:t>
            </w:r>
          </w:p>
        </w:tc>
        <w:tc>
          <w:tcPr>
            <w:tcW w:w="72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8,036</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580" w:type="dxa"/>
            <w:vAlign w:val="bottom"/>
          </w:tcPr>
          <w:p>
            <w:pPr>
              <w:ind w:left="200"/>
              <w:spacing w:after="0" w:line="152" w:lineRule="exact"/>
              <w:rPr>
                <w:sz w:val="20"/>
                <w:szCs w:val="20"/>
                <w:color w:val="auto"/>
              </w:rPr>
            </w:pPr>
            <w:r>
              <w:rPr>
                <w:rFonts w:ascii="Calibri" w:cs="Calibri" w:eastAsia="Calibri" w:hAnsi="Calibri"/>
                <w:sz w:val="13"/>
                <w:szCs w:val="13"/>
                <w:color w:val="auto"/>
              </w:rPr>
              <w:t>Consolidated net earnings</w:t>
            </w:r>
          </w:p>
        </w:tc>
        <w:tc>
          <w:tcPr>
            <w:tcW w:w="120" w:type="dxa"/>
            <w:vAlign w:val="bottom"/>
          </w:tcPr>
          <w:p>
            <w:pPr>
              <w:spacing w:after="0"/>
              <w:rPr>
                <w:sz w:val="13"/>
                <w:szCs w:val="13"/>
                <w:color w:val="auto"/>
              </w:rPr>
            </w:pPr>
          </w:p>
        </w:tc>
        <w:tc>
          <w:tcPr>
            <w:tcW w:w="1060" w:type="dxa"/>
            <w:vAlign w:val="bottom"/>
            <w:gridSpan w:val="2"/>
          </w:tcPr>
          <w:p>
            <w:pPr>
              <w:jc w:val="right"/>
              <w:ind w:right="260"/>
              <w:spacing w:after="0" w:line="152" w:lineRule="exact"/>
              <w:rPr>
                <w:sz w:val="20"/>
                <w:szCs w:val="20"/>
                <w:color w:val="auto"/>
              </w:rPr>
            </w:pPr>
            <w:r>
              <w:rPr>
                <w:rFonts w:ascii="Calibri" w:cs="Calibri" w:eastAsia="Calibri" w:hAnsi="Calibri"/>
                <w:sz w:val="13"/>
                <w:szCs w:val="13"/>
                <w:color w:val="auto"/>
              </w:rPr>
              <w:t>—</w:t>
            </w:r>
          </w:p>
        </w:tc>
        <w:tc>
          <w:tcPr>
            <w:tcW w:w="420" w:type="dxa"/>
            <w:vAlign w:val="bottom"/>
          </w:tcPr>
          <w:p>
            <w:pPr>
              <w:spacing w:after="0"/>
              <w:rPr>
                <w:sz w:val="13"/>
                <w:szCs w:val="13"/>
                <w:color w:val="auto"/>
              </w:rPr>
            </w:pPr>
          </w:p>
        </w:tc>
        <w:tc>
          <w:tcPr>
            <w:tcW w:w="46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1140" w:type="dxa"/>
            <w:vAlign w:val="bottom"/>
            <w:gridSpan w:val="2"/>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620" w:type="dxa"/>
            <w:vAlign w:val="bottom"/>
          </w:tcPr>
          <w:p>
            <w:pPr>
              <w:jc w:val="right"/>
              <w:spacing w:after="0" w:line="152" w:lineRule="exact"/>
              <w:rPr>
                <w:sz w:val="20"/>
                <w:szCs w:val="20"/>
                <w:color w:val="auto"/>
              </w:rPr>
            </w:pPr>
            <w:r>
              <w:rPr>
                <w:rFonts w:ascii="Calibri" w:cs="Calibri" w:eastAsia="Calibri" w:hAnsi="Calibri"/>
                <w:sz w:val="13"/>
                <w:szCs w:val="13"/>
                <w:color w:val="auto"/>
              </w:rPr>
              <w:t>1,701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line="152" w:lineRule="exact"/>
              <w:rPr>
                <w:sz w:val="20"/>
                <w:szCs w:val="20"/>
                <w:color w:val="auto"/>
              </w:rPr>
            </w:pPr>
            <w:r>
              <w:rPr>
                <w:rFonts w:ascii="Calibri" w:cs="Calibri" w:eastAsia="Calibri" w:hAnsi="Calibri"/>
                <w:sz w:val="13"/>
                <w:szCs w:val="13"/>
                <w:color w:val="auto"/>
              </w:rPr>
              <w:t>1,701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line="152" w:lineRule="exact"/>
              <w:rPr>
                <w:sz w:val="20"/>
                <w:szCs w:val="20"/>
                <w:color w:val="auto"/>
              </w:rPr>
            </w:pPr>
            <w:r>
              <w:rPr>
                <w:rFonts w:ascii="Calibri" w:cs="Calibri" w:eastAsia="Calibri" w:hAnsi="Calibri"/>
                <w:sz w:val="13"/>
                <w:szCs w:val="13"/>
                <w:color w:val="auto"/>
              </w:rPr>
              <w:t>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line="152" w:lineRule="exact"/>
              <w:rPr>
                <w:sz w:val="20"/>
                <w:szCs w:val="20"/>
                <w:color w:val="auto"/>
              </w:rPr>
            </w:pPr>
            <w:r>
              <w:rPr>
                <w:rFonts w:ascii="Calibri" w:cs="Calibri" w:eastAsia="Calibri" w:hAnsi="Calibri"/>
                <w:sz w:val="13"/>
                <w:szCs w:val="13"/>
                <w:color w:val="auto"/>
              </w:rPr>
              <w:t>1,702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2580" w:type="dxa"/>
            <w:vAlign w:val="bottom"/>
            <w:shd w:val="clear" w:color="auto" w:fill="CFF0FC"/>
          </w:tcPr>
          <w:p>
            <w:pPr>
              <w:ind w:left="200"/>
              <w:spacing w:after="0" w:line="152" w:lineRule="exact"/>
              <w:rPr>
                <w:sz w:val="20"/>
                <w:szCs w:val="20"/>
                <w:color w:val="auto"/>
              </w:rPr>
            </w:pPr>
            <w:r>
              <w:rPr>
                <w:rFonts w:ascii="Calibri" w:cs="Calibri" w:eastAsia="Calibri" w:hAnsi="Calibri"/>
                <w:sz w:val="13"/>
                <w:szCs w:val="13"/>
                <w:color w:val="auto"/>
              </w:rPr>
              <w:t>Other comprehensive earnings,</w:t>
            </w: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580" w:type="dxa"/>
            <w:vAlign w:val="bottom"/>
            <w:tcBorders>
              <w:bottom w:val="single" w:sz="8" w:color="CFF0FC"/>
            </w:tcBorders>
            <w:shd w:val="clear" w:color="auto" w:fill="CFF0FC"/>
          </w:tcPr>
          <w:p>
            <w:pPr>
              <w:ind w:left="280"/>
              <w:spacing w:after="0" w:line="149" w:lineRule="exact"/>
              <w:rPr>
                <w:sz w:val="20"/>
                <w:szCs w:val="20"/>
                <w:color w:val="auto"/>
              </w:rPr>
            </w:pPr>
            <w:r>
              <w:rPr>
                <w:rFonts w:ascii="Calibri" w:cs="Calibri" w:eastAsia="Calibri" w:hAnsi="Calibri"/>
                <w:sz w:val="13"/>
                <w:szCs w:val="13"/>
                <w:color w:val="auto"/>
              </w:rPr>
              <w:t>net of tax</w:t>
            </w:r>
          </w:p>
        </w:tc>
        <w:tc>
          <w:tcPr>
            <w:tcW w:w="120" w:type="dxa"/>
            <w:vAlign w:val="bottom"/>
            <w:tcBorders>
              <w:bottom w:val="single" w:sz="8" w:color="CFF0FC"/>
            </w:tcBorders>
            <w:shd w:val="clear" w:color="auto" w:fill="CFF0FC"/>
          </w:tcPr>
          <w:p>
            <w:pPr>
              <w:spacing w:after="0"/>
              <w:rPr>
                <w:sz w:val="13"/>
                <w:szCs w:val="13"/>
                <w:color w:val="auto"/>
              </w:rPr>
            </w:pPr>
          </w:p>
        </w:tc>
        <w:tc>
          <w:tcPr>
            <w:tcW w:w="1060" w:type="dxa"/>
            <w:vAlign w:val="bottom"/>
            <w:tcBorders>
              <w:bottom w:val="single" w:sz="8" w:color="CFF0FC"/>
            </w:tcBorders>
            <w:gridSpan w:val="2"/>
            <w:shd w:val="clear" w:color="auto" w:fill="CFF0FC"/>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420" w:type="dxa"/>
            <w:vAlign w:val="bottom"/>
            <w:tcBorders>
              <w:bottom w:val="single" w:sz="8" w:color="CFF0FC"/>
            </w:tcBorders>
            <w:shd w:val="clear" w:color="auto" w:fill="CFF0FC"/>
          </w:tcPr>
          <w:p>
            <w:pPr>
              <w:spacing w:after="0"/>
              <w:rPr>
                <w:sz w:val="13"/>
                <w:szCs w:val="13"/>
                <w:color w:val="auto"/>
              </w:rPr>
            </w:pPr>
          </w:p>
        </w:tc>
        <w:tc>
          <w:tcPr>
            <w:tcW w:w="46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94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94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3</w:t>
            </w:r>
          </w:p>
        </w:tc>
        <w:tc>
          <w:tcPr>
            <w:tcW w:w="2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6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3</w:t>
            </w:r>
          </w:p>
        </w:tc>
        <w:tc>
          <w:tcPr>
            <w:tcW w:w="22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72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3</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580" w:type="dxa"/>
            <w:vAlign w:val="bottom"/>
          </w:tcPr>
          <w:p>
            <w:pPr>
              <w:ind w:left="200"/>
              <w:spacing w:after="0" w:line="152" w:lineRule="exact"/>
              <w:rPr>
                <w:sz w:val="20"/>
                <w:szCs w:val="20"/>
                <w:color w:val="auto"/>
              </w:rPr>
            </w:pPr>
            <w:r>
              <w:rPr>
                <w:rFonts w:ascii="Calibri" w:cs="Calibri" w:eastAsia="Calibri" w:hAnsi="Calibri"/>
                <w:sz w:val="13"/>
                <w:szCs w:val="13"/>
                <w:color w:val="auto"/>
                <w:w w:val="96"/>
              </w:rPr>
              <w:t>Dividends declared ($2.27 per common share)</w:t>
            </w:r>
          </w:p>
        </w:tc>
        <w:tc>
          <w:tcPr>
            <w:tcW w:w="120" w:type="dxa"/>
            <w:vAlign w:val="bottom"/>
          </w:tcPr>
          <w:p>
            <w:pPr>
              <w:spacing w:after="0"/>
              <w:rPr>
                <w:sz w:val="13"/>
                <w:szCs w:val="13"/>
                <w:color w:val="auto"/>
              </w:rPr>
            </w:pPr>
          </w:p>
        </w:tc>
        <w:tc>
          <w:tcPr>
            <w:tcW w:w="1060" w:type="dxa"/>
            <w:vAlign w:val="bottom"/>
            <w:gridSpan w:val="2"/>
          </w:tcPr>
          <w:p>
            <w:pPr>
              <w:jc w:val="right"/>
              <w:ind w:right="260"/>
              <w:spacing w:after="0" w:line="152" w:lineRule="exact"/>
              <w:rPr>
                <w:sz w:val="20"/>
                <w:szCs w:val="20"/>
                <w:color w:val="auto"/>
              </w:rPr>
            </w:pPr>
            <w:r>
              <w:rPr>
                <w:rFonts w:ascii="Calibri" w:cs="Calibri" w:eastAsia="Calibri" w:hAnsi="Calibri"/>
                <w:sz w:val="13"/>
                <w:szCs w:val="13"/>
                <w:color w:val="auto"/>
              </w:rPr>
              <w:t>—</w:t>
            </w:r>
          </w:p>
        </w:tc>
        <w:tc>
          <w:tcPr>
            <w:tcW w:w="420" w:type="dxa"/>
            <w:vAlign w:val="bottom"/>
          </w:tcPr>
          <w:p>
            <w:pPr>
              <w:spacing w:after="0"/>
              <w:rPr>
                <w:sz w:val="13"/>
                <w:szCs w:val="13"/>
                <w:color w:val="auto"/>
              </w:rPr>
            </w:pPr>
          </w:p>
        </w:tc>
        <w:tc>
          <w:tcPr>
            <w:tcW w:w="46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1140" w:type="dxa"/>
            <w:vAlign w:val="bottom"/>
            <w:gridSpan w:val="2"/>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840" w:type="dxa"/>
            <w:vAlign w:val="bottom"/>
            <w:gridSpan w:val="2"/>
          </w:tcPr>
          <w:p>
            <w:pPr>
              <w:jc w:val="right"/>
              <w:ind w:right="160"/>
              <w:spacing w:after="0" w:line="152" w:lineRule="exact"/>
              <w:rPr>
                <w:sz w:val="20"/>
                <w:szCs w:val="20"/>
                <w:color w:val="auto"/>
              </w:rPr>
            </w:pPr>
            <w:r>
              <w:rPr>
                <w:rFonts w:ascii="Calibri" w:cs="Calibri" w:eastAsia="Calibri" w:hAnsi="Calibri"/>
                <w:sz w:val="13"/>
                <w:szCs w:val="13"/>
                <w:color w:val="auto"/>
              </w:rPr>
              <w:t>(140 )</w:t>
            </w:r>
          </w:p>
        </w:tc>
        <w:tc>
          <w:tcPr>
            <w:tcW w:w="160" w:type="dxa"/>
            <w:vAlign w:val="bottom"/>
          </w:tcPr>
          <w:p>
            <w:pPr>
              <w:spacing w:after="0"/>
              <w:rPr>
                <w:sz w:val="13"/>
                <w:szCs w:val="13"/>
                <w:color w:val="auto"/>
              </w:rPr>
            </w:pPr>
          </w:p>
        </w:tc>
        <w:tc>
          <w:tcPr>
            <w:tcW w:w="900" w:type="dxa"/>
            <w:vAlign w:val="bottom"/>
            <w:gridSpan w:val="2"/>
          </w:tcPr>
          <w:p>
            <w:pPr>
              <w:jc w:val="right"/>
              <w:ind w:right="160"/>
              <w:spacing w:after="0" w:line="152" w:lineRule="exact"/>
              <w:rPr>
                <w:sz w:val="20"/>
                <w:szCs w:val="20"/>
                <w:color w:val="auto"/>
              </w:rPr>
            </w:pPr>
            <w:r>
              <w:rPr>
                <w:rFonts w:ascii="Calibri" w:cs="Calibri" w:eastAsia="Calibri" w:hAnsi="Calibri"/>
                <w:sz w:val="13"/>
                <w:szCs w:val="13"/>
                <w:color w:val="auto"/>
              </w:rPr>
              <w:t>(140 )</w:t>
            </w:r>
          </w:p>
        </w:tc>
        <w:tc>
          <w:tcPr>
            <w:tcW w:w="160" w:type="dxa"/>
            <w:vAlign w:val="bottom"/>
          </w:tcPr>
          <w:p>
            <w:pPr>
              <w:spacing w:after="0"/>
              <w:rPr>
                <w:sz w:val="13"/>
                <w:szCs w:val="13"/>
                <w:color w:val="auto"/>
              </w:rPr>
            </w:pPr>
          </w:p>
        </w:tc>
        <w:tc>
          <w:tcPr>
            <w:tcW w:w="980" w:type="dxa"/>
            <w:vAlign w:val="bottom"/>
            <w:gridSpan w:val="2"/>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60"/>
              <w:spacing w:after="0" w:line="152" w:lineRule="exact"/>
              <w:rPr>
                <w:sz w:val="20"/>
                <w:szCs w:val="20"/>
                <w:color w:val="auto"/>
              </w:rPr>
            </w:pPr>
            <w:r>
              <w:rPr>
                <w:rFonts w:ascii="Calibri" w:cs="Calibri" w:eastAsia="Calibri" w:hAnsi="Calibri"/>
                <w:sz w:val="13"/>
                <w:szCs w:val="13"/>
                <w:color w:val="auto"/>
              </w:rPr>
              <w:t>(140 )</w:t>
            </w:r>
          </w:p>
        </w:tc>
        <w:tc>
          <w:tcPr>
            <w:tcW w:w="0" w:type="dxa"/>
            <w:vAlign w:val="bottom"/>
          </w:tcPr>
          <w:p>
            <w:pPr>
              <w:spacing w:after="0"/>
              <w:rPr>
                <w:sz w:val="1"/>
                <w:szCs w:val="1"/>
                <w:color w:val="auto"/>
              </w:rPr>
            </w:pPr>
          </w:p>
        </w:tc>
      </w:tr>
      <w:tr>
        <w:trPr>
          <w:trHeight w:val="24"/>
        </w:trPr>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2580" w:type="dxa"/>
            <w:vAlign w:val="bottom"/>
            <w:shd w:val="clear" w:color="auto" w:fill="CFF0FC"/>
          </w:tcPr>
          <w:p>
            <w:pPr>
              <w:ind w:left="200"/>
              <w:spacing w:after="0" w:line="152" w:lineRule="exact"/>
              <w:rPr>
                <w:sz w:val="20"/>
                <w:szCs w:val="20"/>
                <w:color w:val="auto"/>
              </w:rPr>
            </w:pPr>
            <w:r>
              <w:rPr>
                <w:rFonts w:ascii="Calibri" w:cs="Calibri" w:eastAsia="Calibri" w:hAnsi="Calibri"/>
                <w:sz w:val="13"/>
                <w:szCs w:val="13"/>
                <w:color w:val="auto"/>
              </w:rPr>
              <w:t>Issuances of common stock for</w:t>
            </w: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580" w:type="dxa"/>
            <w:vAlign w:val="bottom"/>
            <w:tcBorders>
              <w:bottom w:val="single" w:sz="8" w:color="CFF0FC"/>
            </w:tcBorders>
            <w:shd w:val="clear" w:color="auto" w:fill="CFF0FC"/>
          </w:tcPr>
          <w:p>
            <w:pPr>
              <w:ind w:left="280"/>
              <w:spacing w:after="0" w:line="149" w:lineRule="exact"/>
              <w:rPr>
                <w:sz w:val="20"/>
                <w:szCs w:val="20"/>
                <w:color w:val="auto"/>
              </w:rPr>
            </w:pPr>
            <w:r>
              <w:rPr>
                <w:rFonts w:ascii="Calibri" w:cs="Calibri" w:eastAsia="Calibri" w:hAnsi="Calibri"/>
                <w:sz w:val="13"/>
                <w:szCs w:val="13"/>
                <w:color w:val="auto"/>
              </w:rPr>
              <w:t>stock award plans</w:t>
            </w:r>
          </w:p>
        </w:tc>
        <w:tc>
          <w:tcPr>
            <w:tcW w:w="940" w:type="dxa"/>
            <w:vAlign w:val="bottom"/>
            <w:tcBorders>
              <w:bottom w:val="single" w:sz="8" w:color="CFF0FC"/>
            </w:tcBorders>
            <w:gridSpan w:val="2"/>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82,394</w:t>
            </w:r>
          </w:p>
        </w:tc>
        <w:tc>
          <w:tcPr>
            <w:tcW w:w="240" w:type="dxa"/>
            <w:vAlign w:val="bottom"/>
            <w:tcBorders>
              <w:bottom w:val="single" w:sz="8" w:color="CFF0FC"/>
            </w:tcBorders>
            <w:shd w:val="clear" w:color="auto" w:fill="CFF0FC"/>
          </w:tcPr>
          <w:p>
            <w:pPr>
              <w:spacing w:after="0"/>
              <w:rPr>
                <w:sz w:val="13"/>
                <w:szCs w:val="13"/>
                <w:color w:val="auto"/>
              </w:rPr>
            </w:pPr>
          </w:p>
        </w:tc>
        <w:tc>
          <w:tcPr>
            <w:tcW w:w="420" w:type="dxa"/>
            <w:vAlign w:val="bottom"/>
            <w:tcBorders>
              <w:bottom w:val="single" w:sz="8" w:color="CFF0FC"/>
            </w:tcBorders>
            <w:shd w:val="clear" w:color="auto" w:fill="CFF0FC"/>
          </w:tcPr>
          <w:p>
            <w:pPr>
              <w:spacing w:after="0"/>
              <w:rPr>
                <w:sz w:val="13"/>
                <w:szCs w:val="13"/>
                <w:color w:val="auto"/>
              </w:rPr>
            </w:pPr>
          </w:p>
        </w:tc>
        <w:tc>
          <w:tcPr>
            <w:tcW w:w="46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72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5</w:t>
            </w:r>
          </w:p>
        </w:tc>
        <w:tc>
          <w:tcPr>
            <w:tcW w:w="2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114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6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5</w:t>
            </w:r>
          </w:p>
        </w:tc>
        <w:tc>
          <w:tcPr>
            <w:tcW w:w="22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72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5</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580" w:type="dxa"/>
            <w:vAlign w:val="bottom"/>
          </w:tcPr>
          <w:p>
            <w:pPr>
              <w:ind w:left="200"/>
              <w:spacing w:after="0" w:line="152" w:lineRule="exact"/>
              <w:rPr>
                <w:sz w:val="20"/>
                <w:szCs w:val="20"/>
                <w:color w:val="auto"/>
              </w:rPr>
            </w:pPr>
            <w:r>
              <w:rPr>
                <w:rFonts w:ascii="Calibri" w:cs="Calibri" w:eastAsia="Calibri" w:hAnsi="Calibri"/>
                <w:sz w:val="13"/>
                <w:szCs w:val="13"/>
                <w:color w:val="auto"/>
              </w:rPr>
              <w:t>Shares withheld for employees'</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580" w:type="dxa"/>
            <w:vAlign w:val="bottom"/>
          </w:tcPr>
          <w:p>
            <w:pPr>
              <w:ind w:left="280"/>
              <w:spacing w:after="0" w:line="149" w:lineRule="exact"/>
              <w:rPr>
                <w:sz w:val="20"/>
                <w:szCs w:val="20"/>
                <w:color w:val="auto"/>
              </w:rPr>
            </w:pPr>
            <w:r>
              <w:rPr>
                <w:rFonts w:ascii="Calibri" w:cs="Calibri" w:eastAsia="Calibri" w:hAnsi="Calibri"/>
                <w:sz w:val="13"/>
                <w:szCs w:val="13"/>
                <w:color w:val="auto"/>
              </w:rPr>
              <w:t>income tax obligatons</w:t>
            </w:r>
          </w:p>
        </w:tc>
        <w:tc>
          <w:tcPr>
            <w:tcW w:w="120" w:type="dxa"/>
            <w:vAlign w:val="bottom"/>
          </w:tcPr>
          <w:p>
            <w:pPr>
              <w:spacing w:after="0"/>
              <w:rPr>
                <w:sz w:val="12"/>
                <w:szCs w:val="12"/>
                <w:color w:val="auto"/>
              </w:rPr>
            </w:pPr>
          </w:p>
        </w:tc>
        <w:tc>
          <w:tcPr>
            <w:tcW w:w="1060" w:type="dxa"/>
            <w:vAlign w:val="bottom"/>
            <w:gridSpan w:val="2"/>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4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Calibri" w:cs="Calibri" w:eastAsia="Calibri" w:hAnsi="Calibri"/>
                <w:sz w:val="13"/>
                <w:szCs w:val="13"/>
                <w:color w:val="auto"/>
              </w:rPr>
              <w:t>(28 )</w:t>
            </w:r>
          </w:p>
        </w:tc>
        <w:tc>
          <w:tcPr>
            <w:tcW w:w="8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6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Calibri" w:cs="Calibri" w:eastAsia="Calibri" w:hAnsi="Calibri"/>
                <w:sz w:val="13"/>
                <w:szCs w:val="13"/>
                <w:color w:val="auto"/>
              </w:rPr>
              <w:t>(28 )</w:t>
            </w:r>
          </w:p>
        </w:tc>
        <w:tc>
          <w:tcPr>
            <w:tcW w:w="16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Calibri" w:cs="Calibri" w:eastAsia="Calibri" w:hAnsi="Calibri"/>
                <w:sz w:val="13"/>
                <w:szCs w:val="13"/>
                <w:color w:val="auto"/>
              </w:rPr>
              <w:t>(28 )</w:t>
            </w:r>
          </w:p>
        </w:tc>
        <w:tc>
          <w:tcPr>
            <w:tcW w:w="0" w:type="dxa"/>
            <w:vAlign w:val="bottom"/>
          </w:tcPr>
          <w:p>
            <w:pPr>
              <w:spacing w:after="0"/>
              <w:rPr>
                <w:sz w:val="1"/>
                <w:szCs w:val="1"/>
                <w:color w:val="auto"/>
              </w:rPr>
            </w:pPr>
          </w:p>
        </w:tc>
      </w:tr>
      <w:tr>
        <w:trPr>
          <w:trHeight w:val="24"/>
        </w:trPr>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580" w:type="dxa"/>
            <w:vAlign w:val="bottom"/>
            <w:tcBorders>
              <w:bottom w:val="single" w:sz="8" w:color="CFF0FC"/>
            </w:tcBorders>
            <w:shd w:val="clear" w:color="auto" w:fill="CFF0FC"/>
          </w:tcPr>
          <w:p>
            <w:pPr>
              <w:ind w:left="200"/>
              <w:spacing w:after="0" w:line="152" w:lineRule="exact"/>
              <w:rPr>
                <w:sz w:val="20"/>
                <w:szCs w:val="20"/>
                <w:color w:val="auto"/>
              </w:rPr>
            </w:pPr>
            <w:r>
              <w:rPr>
                <w:rFonts w:ascii="Calibri" w:cs="Calibri" w:eastAsia="Calibri" w:hAnsi="Calibri"/>
                <w:sz w:val="13"/>
                <w:szCs w:val="13"/>
                <w:color w:val="auto"/>
              </w:rPr>
              <w:t>Repurchases of common stock</w:t>
            </w:r>
          </w:p>
        </w:tc>
        <w:tc>
          <w:tcPr>
            <w:tcW w:w="1180" w:type="dxa"/>
            <w:vAlign w:val="bottom"/>
            <w:tcBorders>
              <w:bottom w:val="single" w:sz="8" w:color="CFF0FC"/>
            </w:tcBorders>
            <w:gridSpan w:val="3"/>
            <w:shd w:val="clear" w:color="auto" w:fill="CFF0FC"/>
          </w:tcPr>
          <w:p>
            <w:pPr>
              <w:jc w:val="right"/>
              <w:ind w:right="200"/>
              <w:spacing w:after="0" w:line="152" w:lineRule="exact"/>
              <w:rPr>
                <w:sz w:val="20"/>
                <w:szCs w:val="20"/>
                <w:color w:val="auto"/>
              </w:rPr>
            </w:pPr>
            <w:r>
              <w:rPr>
                <w:rFonts w:ascii="Calibri" w:cs="Calibri" w:eastAsia="Calibri" w:hAnsi="Calibri"/>
                <w:sz w:val="13"/>
                <w:szCs w:val="13"/>
                <w:color w:val="auto"/>
              </w:rPr>
              <w:t>(785,758 )</w:t>
            </w:r>
          </w:p>
        </w:tc>
        <w:tc>
          <w:tcPr>
            <w:tcW w:w="420" w:type="dxa"/>
            <w:vAlign w:val="bottom"/>
            <w:tcBorders>
              <w:bottom w:val="single" w:sz="8" w:color="CFF0FC"/>
            </w:tcBorders>
            <w:shd w:val="clear" w:color="auto" w:fill="CFF0FC"/>
          </w:tcPr>
          <w:p>
            <w:pPr>
              <w:spacing w:after="0"/>
              <w:rPr>
                <w:sz w:val="13"/>
                <w:szCs w:val="13"/>
                <w:color w:val="auto"/>
              </w:rPr>
            </w:pPr>
          </w:p>
        </w:tc>
        <w:tc>
          <w:tcPr>
            <w:tcW w:w="46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940" w:type="dxa"/>
            <w:vAlign w:val="bottom"/>
            <w:tcBorders>
              <w:bottom w:val="single" w:sz="8" w:color="CFF0FC"/>
            </w:tcBorders>
            <w:gridSpan w:val="2"/>
            <w:shd w:val="clear" w:color="auto" w:fill="CFF0FC"/>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1140" w:type="dxa"/>
            <w:vAlign w:val="bottom"/>
            <w:tcBorders>
              <w:bottom w:val="single" w:sz="8" w:color="CFF0FC"/>
            </w:tcBorders>
            <w:gridSpan w:val="2"/>
            <w:shd w:val="clear" w:color="auto" w:fill="CFF0FC"/>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CFF0FC"/>
            </w:tcBorders>
            <w:gridSpan w:val="2"/>
            <w:shd w:val="clear" w:color="auto" w:fill="CFF0FC"/>
          </w:tcPr>
          <w:p>
            <w:pPr>
              <w:jc w:val="right"/>
              <w:ind w:right="160"/>
              <w:spacing w:after="0" w:line="152" w:lineRule="exact"/>
              <w:rPr>
                <w:sz w:val="20"/>
                <w:szCs w:val="20"/>
                <w:color w:val="auto"/>
              </w:rPr>
            </w:pPr>
            <w:r>
              <w:rPr>
                <w:rFonts w:ascii="Calibri" w:cs="Calibri" w:eastAsia="Calibri" w:hAnsi="Calibri"/>
                <w:sz w:val="13"/>
                <w:szCs w:val="13"/>
                <w:color w:val="auto"/>
              </w:rPr>
              <w:t>(454 )</w:t>
            </w:r>
          </w:p>
        </w:tc>
        <w:tc>
          <w:tcPr>
            <w:tcW w:w="160" w:type="dxa"/>
            <w:vAlign w:val="bottom"/>
            <w:tcBorders>
              <w:bottom w:val="single" w:sz="8" w:color="CFF0FC"/>
            </w:tcBorders>
            <w:shd w:val="clear" w:color="auto" w:fill="CFF0FC"/>
          </w:tcPr>
          <w:p>
            <w:pPr>
              <w:spacing w:after="0"/>
              <w:rPr>
                <w:sz w:val="13"/>
                <w:szCs w:val="13"/>
                <w:color w:val="auto"/>
              </w:rPr>
            </w:pPr>
          </w:p>
        </w:tc>
        <w:tc>
          <w:tcPr>
            <w:tcW w:w="900" w:type="dxa"/>
            <w:vAlign w:val="bottom"/>
            <w:tcBorders>
              <w:bottom w:val="single" w:sz="8" w:color="CFF0FC"/>
            </w:tcBorders>
            <w:gridSpan w:val="2"/>
            <w:shd w:val="clear" w:color="auto" w:fill="CFF0FC"/>
          </w:tcPr>
          <w:p>
            <w:pPr>
              <w:jc w:val="right"/>
              <w:ind w:right="160"/>
              <w:spacing w:after="0" w:line="152" w:lineRule="exact"/>
              <w:rPr>
                <w:sz w:val="20"/>
                <w:szCs w:val="20"/>
                <w:color w:val="auto"/>
              </w:rPr>
            </w:pPr>
            <w:r>
              <w:rPr>
                <w:rFonts w:ascii="Calibri" w:cs="Calibri" w:eastAsia="Calibri" w:hAnsi="Calibri"/>
                <w:sz w:val="13"/>
                <w:szCs w:val="13"/>
                <w:color w:val="auto"/>
              </w:rPr>
              <w:t>(454 )</w:t>
            </w:r>
          </w:p>
        </w:tc>
        <w:tc>
          <w:tcPr>
            <w:tcW w:w="16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CFF0FC"/>
            </w:tcBorders>
            <w:gridSpan w:val="2"/>
            <w:shd w:val="clear" w:color="auto" w:fill="CFF0FC"/>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gridSpan w:val="2"/>
            <w:shd w:val="clear" w:color="auto" w:fill="CFF0FC"/>
          </w:tcPr>
          <w:p>
            <w:pPr>
              <w:jc w:val="right"/>
              <w:ind w:right="60"/>
              <w:spacing w:after="0" w:line="152" w:lineRule="exact"/>
              <w:rPr>
                <w:sz w:val="20"/>
                <w:szCs w:val="20"/>
                <w:color w:val="auto"/>
              </w:rPr>
            </w:pPr>
            <w:r>
              <w:rPr>
                <w:rFonts w:ascii="Calibri" w:cs="Calibri" w:eastAsia="Calibri" w:hAnsi="Calibri"/>
                <w:sz w:val="13"/>
                <w:szCs w:val="13"/>
                <w:color w:val="auto"/>
              </w:rPr>
              <w:t>(454 )</w:t>
            </w:r>
          </w:p>
        </w:tc>
        <w:tc>
          <w:tcPr>
            <w:tcW w:w="0" w:type="dxa"/>
            <w:vAlign w:val="bottom"/>
          </w:tcPr>
          <w:p>
            <w:pPr>
              <w:spacing w:after="0"/>
              <w:rPr>
                <w:sz w:val="1"/>
                <w:szCs w:val="1"/>
                <w:color w:val="auto"/>
              </w:rPr>
            </w:pPr>
          </w:p>
        </w:tc>
      </w:tr>
      <w:tr>
        <w:trPr>
          <w:trHeight w:val="151"/>
        </w:trPr>
        <w:tc>
          <w:tcPr>
            <w:tcW w:w="2580" w:type="dxa"/>
            <w:vAlign w:val="bottom"/>
          </w:tcPr>
          <w:p>
            <w:pPr>
              <w:ind w:left="200"/>
              <w:spacing w:after="0" w:line="152" w:lineRule="exact"/>
              <w:rPr>
                <w:sz w:val="20"/>
                <w:szCs w:val="20"/>
                <w:color w:val="auto"/>
              </w:rPr>
            </w:pPr>
            <w:r>
              <w:rPr>
                <w:rFonts w:ascii="Calibri" w:cs="Calibri" w:eastAsia="Calibri" w:hAnsi="Calibri"/>
                <w:sz w:val="13"/>
                <w:szCs w:val="13"/>
                <w:color w:val="auto"/>
              </w:rPr>
              <w:t>Stock-based compensaton</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280"/>
              <w:spacing w:after="0" w:line="149" w:lineRule="exact"/>
              <w:rPr>
                <w:sz w:val="20"/>
                <w:szCs w:val="20"/>
                <w:color w:val="auto"/>
              </w:rPr>
            </w:pPr>
            <w:r>
              <w:rPr>
                <w:rFonts w:ascii="Calibri" w:cs="Calibri" w:eastAsia="Calibri" w:hAnsi="Calibri"/>
                <w:sz w:val="13"/>
                <w:szCs w:val="13"/>
                <w:color w:val="auto"/>
              </w:rPr>
              <w:t>expense</w:t>
            </w:r>
          </w:p>
        </w:tc>
        <w:tc>
          <w:tcPr>
            <w:tcW w:w="120" w:type="dxa"/>
            <w:vAlign w:val="bottom"/>
          </w:tcPr>
          <w:p>
            <w:pPr>
              <w:spacing w:after="0"/>
              <w:rPr>
                <w:sz w:val="12"/>
                <w:szCs w:val="12"/>
                <w:color w:val="auto"/>
              </w:rPr>
            </w:pPr>
          </w:p>
        </w:tc>
        <w:tc>
          <w:tcPr>
            <w:tcW w:w="1060" w:type="dxa"/>
            <w:vAlign w:val="bottom"/>
            <w:gridSpan w:val="2"/>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4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Calibri" w:cs="Calibri" w:eastAsia="Calibri" w:hAnsi="Calibri"/>
                <w:sz w:val="13"/>
                <w:szCs w:val="13"/>
                <w:color w:val="auto"/>
              </w:rPr>
              <w:t>48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Calibri" w:cs="Calibri" w:eastAsia="Calibri" w:hAnsi="Calibri"/>
                <w:sz w:val="13"/>
                <w:szCs w:val="13"/>
                <w:color w:val="auto"/>
              </w:rPr>
              <w:t>48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Calibri" w:cs="Calibri" w:eastAsia="Calibri" w:hAnsi="Calibri"/>
                <w:sz w:val="13"/>
                <w:szCs w:val="13"/>
                <w:color w:val="auto"/>
              </w:rPr>
              <w:t>48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2580" w:type="dxa"/>
            <w:vAlign w:val="bottom"/>
            <w:shd w:val="clear" w:color="auto" w:fill="CFF0FC"/>
          </w:tcPr>
          <w:p>
            <w:pPr>
              <w:ind w:left="200"/>
              <w:spacing w:after="0" w:line="152" w:lineRule="exact"/>
              <w:rPr>
                <w:sz w:val="20"/>
                <w:szCs w:val="20"/>
                <w:color w:val="auto"/>
              </w:rPr>
            </w:pPr>
            <w:r>
              <w:rPr>
                <w:rFonts w:ascii="Calibri" w:cs="Calibri" w:eastAsia="Calibri" w:hAnsi="Calibri"/>
                <w:sz w:val="13"/>
                <w:szCs w:val="13"/>
                <w:color w:val="auto"/>
              </w:rPr>
              <w:t>Distributons to owners of</w:t>
            </w:r>
          </w:p>
        </w:tc>
        <w:tc>
          <w:tcPr>
            <w:tcW w:w="120" w:type="dxa"/>
            <w:vAlign w:val="bottom"/>
            <w:shd w:val="clear" w:color="auto" w:fill="CFF0FC"/>
          </w:tcPr>
          <w:p>
            <w:pPr>
              <w:spacing w:after="0"/>
              <w:rPr>
                <w:sz w:val="13"/>
                <w:szCs w:val="13"/>
                <w:color w:val="auto"/>
              </w:rPr>
            </w:pPr>
          </w:p>
        </w:tc>
        <w:tc>
          <w:tcPr>
            <w:tcW w:w="820" w:type="dxa"/>
            <w:vAlign w:val="bottom"/>
            <w:vMerge w:val="restart"/>
            <w:shd w:val="clear" w:color="auto" w:fill="CFF0FC"/>
          </w:tcPr>
          <w:p>
            <w:pPr>
              <w:jc w:val="right"/>
              <w:spacing w:after="0"/>
              <w:rPr>
                <w:sz w:val="20"/>
                <w:szCs w:val="20"/>
                <w:color w:val="auto"/>
              </w:rPr>
            </w:pPr>
            <w:r>
              <w:rPr>
                <w:rFonts w:ascii="Calibri" w:cs="Calibri" w:eastAsia="Calibri" w:hAnsi="Calibri"/>
                <w:sz w:val="13"/>
                <w:szCs w:val="13"/>
                <w:color w:val="auto"/>
              </w:rPr>
              <w:t>—</w:t>
            </w:r>
          </w:p>
        </w:tc>
        <w:tc>
          <w:tcPr>
            <w:tcW w:w="240" w:type="dxa"/>
            <w:vAlign w:val="bottom"/>
            <w:vMerge w:val="restart"/>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460" w:type="dxa"/>
            <w:vAlign w:val="bottom"/>
            <w:vMerge w:val="restart"/>
            <w:shd w:val="clear" w:color="auto" w:fill="CFF0FC"/>
          </w:tcPr>
          <w:p>
            <w:pPr>
              <w:jc w:val="right"/>
              <w:spacing w:after="0"/>
              <w:rPr>
                <w:sz w:val="20"/>
                <w:szCs w:val="20"/>
                <w:color w:val="auto"/>
              </w:rPr>
            </w:pPr>
            <w:r>
              <w:rPr>
                <w:rFonts w:ascii="Calibri" w:cs="Calibri" w:eastAsia="Calibri" w:hAnsi="Calibri"/>
                <w:sz w:val="13"/>
                <w:szCs w:val="13"/>
                <w:color w:val="auto"/>
              </w:rPr>
              <w:t>—</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vMerge w:val="restart"/>
            <w:shd w:val="clear" w:color="auto" w:fill="CFF0FC"/>
          </w:tcPr>
          <w:p>
            <w:pPr>
              <w:jc w:val="right"/>
              <w:spacing w:after="0"/>
              <w:rPr>
                <w:sz w:val="20"/>
                <w:szCs w:val="20"/>
                <w:color w:val="auto"/>
              </w:rPr>
            </w:pPr>
            <w:r>
              <w:rPr>
                <w:rFonts w:ascii="Calibri" w:cs="Calibri" w:eastAsia="Calibri" w:hAnsi="Calibri"/>
                <w:sz w:val="13"/>
                <w:szCs w:val="13"/>
                <w:color w:val="auto"/>
              </w:rPr>
              <w:t>—</w:t>
            </w:r>
          </w:p>
        </w:tc>
        <w:tc>
          <w:tcPr>
            <w:tcW w:w="220" w:type="dxa"/>
            <w:vAlign w:val="bottom"/>
            <w:vMerge w:val="restart"/>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vMerge w:val="restart"/>
            <w:shd w:val="clear" w:color="auto" w:fill="CFF0FC"/>
          </w:tcPr>
          <w:p>
            <w:pPr>
              <w:jc w:val="right"/>
              <w:spacing w:after="0"/>
              <w:rPr>
                <w:sz w:val="20"/>
                <w:szCs w:val="20"/>
                <w:color w:val="auto"/>
              </w:rPr>
            </w:pPr>
            <w:r>
              <w:rPr>
                <w:rFonts w:ascii="Calibri" w:cs="Calibri" w:eastAsia="Calibri" w:hAnsi="Calibri"/>
                <w:sz w:val="13"/>
                <w:szCs w:val="13"/>
                <w:color w:val="auto"/>
              </w:rPr>
              <w:t>—</w:t>
            </w:r>
          </w:p>
        </w:tc>
        <w:tc>
          <w:tcPr>
            <w:tcW w:w="200" w:type="dxa"/>
            <w:vAlign w:val="bottom"/>
            <w:vMerge w:val="restart"/>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vMerge w:val="restart"/>
            <w:shd w:val="clear" w:color="auto" w:fill="CFF0FC"/>
          </w:tcPr>
          <w:p>
            <w:pPr>
              <w:jc w:val="right"/>
              <w:spacing w:after="0"/>
              <w:rPr>
                <w:sz w:val="20"/>
                <w:szCs w:val="20"/>
                <w:color w:val="auto"/>
              </w:rPr>
            </w:pPr>
            <w:r>
              <w:rPr>
                <w:rFonts w:ascii="Calibri" w:cs="Calibri" w:eastAsia="Calibri" w:hAnsi="Calibri"/>
                <w:sz w:val="13"/>
                <w:szCs w:val="13"/>
                <w:color w:val="auto"/>
              </w:rPr>
              <w:t>—</w:t>
            </w:r>
          </w:p>
        </w:tc>
        <w:tc>
          <w:tcPr>
            <w:tcW w:w="220" w:type="dxa"/>
            <w:vAlign w:val="bottom"/>
            <w:vMerge w:val="restart"/>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80" w:type="dxa"/>
            <w:vAlign w:val="bottom"/>
            <w:vMerge w:val="restart"/>
            <w:shd w:val="clear" w:color="auto" w:fill="CFF0FC"/>
          </w:tcPr>
          <w:p>
            <w:pPr>
              <w:jc w:val="right"/>
              <w:spacing w:after="0"/>
              <w:rPr>
                <w:sz w:val="20"/>
                <w:szCs w:val="20"/>
                <w:color w:val="auto"/>
              </w:rPr>
            </w:pPr>
            <w:r>
              <w:rPr>
                <w:rFonts w:ascii="Calibri" w:cs="Calibri" w:eastAsia="Calibri" w:hAnsi="Calibri"/>
                <w:sz w:val="13"/>
                <w:szCs w:val="13"/>
                <w:color w:val="auto"/>
              </w:rPr>
              <w:t>—</w:t>
            </w:r>
          </w:p>
        </w:tc>
        <w:tc>
          <w:tcPr>
            <w:tcW w:w="220" w:type="dxa"/>
            <w:vAlign w:val="bottom"/>
            <w:vMerge w:val="restart"/>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80" w:type="dxa"/>
            <w:vAlign w:val="bottom"/>
            <w:gridSpan w:val="2"/>
            <w:vMerge w:val="restart"/>
            <w:shd w:val="clear" w:color="auto" w:fill="CFF0FC"/>
          </w:tcPr>
          <w:p>
            <w:pPr>
              <w:jc w:val="right"/>
              <w:ind w:right="160"/>
              <w:spacing w:after="0"/>
              <w:rPr>
                <w:sz w:val="20"/>
                <w:szCs w:val="20"/>
                <w:color w:val="auto"/>
              </w:rPr>
            </w:pPr>
            <w:r>
              <w:rPr>
                <w:rFonts w:ascii="Calibri" w:cs="Calibri" w:eastAsia="Calibri" w:hAnsi="Calibri"/>
                <w:sz w:val="13"/>
                <w:szCs w:val="13"/>
                <w:color w:val="auto"/>
              </w:rPr>
              <w:t>(1 )</w:t>
            </w:r>
          </w:p>
        </w:tc>
        <w:tc>
          <w:tcPr>
            <w:tcW w:w="100" w:type="dxa"/>
            <w:vAlign w:val="bottom"/>
            <w:shd w:val="clear" w:color="auto" w:fill="CFF0FC"/>
          </w:tcPr>
          <w:p>
            <w:pPr>
              <w:spacing w:after="0"/>
              <w:rPr>
                <w:sz w:val="13"/>
                <w:szCs w:val="13"/>
                <w:color w:val="auto"/>
              </w:rPr>
            </w:pPr>
          </w:p>
        </w:tc>
        <w:tc>
          <w:tcPr>
            <w:tcW w:w="820" w:type="dxa"/>
            <w:vAlign w:val="bottom"/>
            <w:gridSpan w:val="2"/>
            <w:vMerge w:val="restart"/>
            <w:shd w:val="clear" w:color="auto" w:fill="CFF0FC"/>
          </w:tcPr>
          <w:p>
            <w:pPr>
              <w:jc w:val="right"/>
              <w:ind w:right="60"/>
              <w:spacing w:after="0"/>
              <w:rPr>
                <w:sz w:val="20"/>
                <w:szCs w:val="20"/>
                <w:color w:val="auto"/>
              </w:rPr>
            </w:pPr>
            <w:r>
              <w:rPr>
                <w:rFonts w:ascii="Calibri" w:cs="Calibri" w:eastAsia="Calibri" w:hAnsi="Calibri"/>
                <w:sz w:val="13"/>
                <w:szCs w:val="13"/>
                <w:color w:val="auto"/>
              </w:rPr>
              <w:t>(1 )</w:t>
            </w:r>
          </w:p>
        </w:tc>
        <w:tc>
          <w:tcPr>
            <w:tcW w:w="0" w:type="dxa"/>
            <w:vAlign w:val="bottom"/>
          </w:tcPr>
          <w:p>
            <w:pPr>
              <w:spacing w:after="0"/>
              <w:rPr>
                <w:sz w:val="1"/>
                <w:szCs w:val="1"/>
                <w:color w:val="auto"/>
              </w:rPr>
            </w:pPr>
          </w:p>
        </w:tc>
      </w:tr>
      <w:tr>
        <w:trPr>
          <w:trHeight w:val="154"/>
        </w:trPr>
        <w:tc>
          <w:tcPr>
            <w:tcW w:w="2580" w:type="dxa"/>
            <w:vAlign w:val="bottom"/>
            <w:shd w:val="clear" w:color="auto" w:fill="CFF0FC"/>
          </w:tcPr>
          <w:p>
            <w:pPr>
              <w:ind w:left="280"/>
              <w:spacing w:after="0" w:line="149" w:lineRule="exact"/>
              <w:rPr>
                <w:sz w:val="20"/>
                <w:szCs w:val="20"/>
                <w:color w:val="auto"/>
              </w:rPr>
            </w:pPr>
            <w:r>
              <w:rPr>
                <w:rFonts w:ascii="Calibri" w:cs="Calibri" w:eastAsia="Calibri" w:hAnsi="Calibri"/>
                <w:sz w:val="13"/>
                <w:szCs w:val="13"/>
                <w:color w:val="auto"/>
              </w:rPr>
              <w:t>noncontrolling interest</w:t>
            </w:r>
          </w:p>
        </w:tc>
        <w:tc>
          <w:tcPr>
            <w:tcW w:w="120" w:type="dxa"/>
            <w:vAlign w:val="bottom"/>
            <w:shd w:val="clear" w:color="auto" w:fill="CFF0FC"/>
          </w:tcPr>
          <w:p>
            <w:pPr>
              <w:spacing w:after="0"/>
              <w:rPr>
                <w:sz w:val="13"/>
                <w:szCs w:val="13"/>
                <w:color w:val="auto"/>
              </w:rPr>
            </w:pPr>
          </w:p>
        </w:tc>
        <w:tc>
          <w:tcPr>
            <w:tcW w:w="820" w:type="dxa"/>
            <w:vAlign w:val="bottom"/>
            <w:vMerge w:val="continue"/>
            <w:shd w:val="clear" w:color="auto" w:fill="CFF0FC"/>
          </w:tcPr>
          <w:p>
            <w:pPr>
              <w:spacing w:after="0"/>
              <w:rPr>
                <w:sz w:val="13"/>
                <w:szCs w:val="13"/>
                <w:color w:val="auto"/>
              </w:rPr>
            </w:pPr>
          </w:p>
        </w:tc>
        <w:tc>
          <w:tcPr>
            <w:tcW w:w="240" w:type="dxa"/>
            <w:vAlign w:val="bottom"/>
            <w:vMerge w:val="continue"/>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460" w:type="dxa"/>
            <w:vAlign w:val="bottom"/>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vMerge w:val="continue"/>
            <w:shd w:val="clear" w:color="auto" w:fill="CFF0FC"/>
          </w:tcPr>
          <w:p>
            <w:pPr>
              <w:spacing w:after="0"/>
              <w:rPr>
                <w:sz w:val="13"/>
                <w:szCs w:val="13"/>
                <w:color w:val="auto"/>
              </w:rPr>
            </w:pPr>
          </w:p>
        </w:tc>
        <w:tc>
          <w:tcPr>
            <w:tcW w:w="220" w:type="dxa"/>
            <w:vAlign w:val="bottom"/>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vMerge w:val="continue"/>
            <w:shd w:val="clear" w:color="auto" w:fill="CFF0FC"/>
          </w:tcPr>
          <w:p>
            <w:pPr>
              <w:spacing w:after="0"/>
              <w:rPr>
                <w:sz w:val="13"/>
                <w:szCs w:val="13"/>
                <w:color w:val="auto"/>
              </w:rPr>
            </w:pPr>
          </w:p>
        </w:tc>
        <w:tc>
          <w:tcPr>
            <w:tcW w:w="2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22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80" w:type="dxa"/>
            <w:vAlign w:val="bottom"/>
            <w:vMerge w:val="continue"/>
            <w:shd w:val="clear" w:color="auto" w:fill="CFF0FC"/>
          </w:tcPr>
          <w:p>
            <w:pPr>
              <w:spacing w:after="0"/>
              <w:rPr>
                <w:sz w:val="13"/>
                <w:szCs w:val="13"/>
                <w:color w:val="auto"/>
              </w:rPr>
            </w:pPr>
          </w:p>
        </w:tc>
        <w:tc>
          <w:tcPr>
            <w:tcW w:w="22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80" w:type="dxa"/>
            <w:vAlign w:val="bottom"/>
            <w:gridSpan w:val="2"/>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580" w:type="dxa"/>
            <w:vAlign w:val="bottom"/>
            <w:vMerge w:val="restart"/>
          </w:tcPr>
          <w:p>
            <w:pPr>
              <w:ind w:left="20"/>
              <w:spacing w:after="0"/>
              <w:rPr>
                <w:sz w:val="20"/>
                <w:szCs w:val="20"/>
                <w:color w:val="auto"/>
              </w:rPr>
            </w:pPr>
            <w:r>
              <w:rPr>
                <w:rFonts w:ascii="Calibri" w:cs="Calibri" w:eastAsia="Calibri" w:hAnsi="Calibri"/>
                <w:sz w:val="13"/>
                <w:szCs w:val="13"/>
                <w:color w:val="auto"/>
              </w:rPr>
              <w:t>Balance at September 30, 2024</w:t>
            </w:r>
          </w:p>
        </w:tc>
        <w:tc>
          <w:tcPr>
            <w:tcW w:w="120" w:type="dxa"/>
            <w:vAlign w:val="bottom"/>
          </w:tcPr>
          <w:p>
            <w:pPr>
              <w:spacing w:after="0"/>
              <w:rPr>
                <w:sz w:val="13"/>
                <w:szCs w:val="13"/>
                <w:color w:val="auto"/>
              </w:rPr>
            </w:pPr>
          </w:p>
        </w:tc>
        <w:tc>
          <w:tcPr>
            <w:tcW w:w="820" w:type="dxa"/>
            <w:vAlign w:val="bottom"/>
          </w:tcPr>
          <w:p>
            <w:pPr>
              <w:jc w:val="right"/>
              <w:spacing w:after="0" w:line="151" w:lineRule="exact"/>
              <w:rPr>
                <w:sz w:val="20"/>
                <w:szCs w:val="20"/>
                <w:color w:val="auto"/>
              </w:rPr>
            </w:pPr>
            <w:r>
              <w:rPr>
                <w:rFonts w:ascii="Calibri" w:cs="Calibri" w:eastAsia="Calibri" w:hAnsi="Calibri"/>
                <w:sz w:val="13"/>
                <w:szCs w:val="13"/>
                <w:color w:val="auto"/>
              </w:rPr>
              <w:t>61,118,057</w:t>
            </w:r>
          </w:p>
        </w:tc>
        <w:tc>
          <w:tcPr>
            <w:tcW w:w="240" w:type="dxa"/>
            <w:vAlign w:val="bottom"/>
          </w:tcPr>
          <w:p>
            <w:pPr>
              <w:spacing w:after="0"/>
              <w:rPr>
                <w:sz w:val="13"/>
                <w:szCs w:val="13"/>
                <w:color w:val="auto"/>
              </w:rPr>
            </w:pPr>
          </w:p>
        </w:tc>
        <w:tc>
          <w:tcPr>
            <w:tcW w:w="420" w:type="dxa"/>
            <w:vAlign w:val="bottom"/>
          </w:tcPr>
          <w:p>
            <w:pPr>
              <w:jc w:val="right"/>
              <w:ind w:right="277"/>
              <w:spacing w:after="0" w:line="151" w:lineRule="exact"/>
              <w:rPr>
                <w:sz w:val="20"/>
                <w:szCs w:val="20"/>
                <w:color w:val="auto"/>
              </w:rPr>
            </w:pPr>
            <w:r>
              <w:rPr>
                <w:rFonts w:ascii="Calibri" w:cs="Calibri" w:eastAsia="Calibri" w:hAnsi="Calibri"/>
                <w:sz w:val="13"/>
                <w:szCs w:val="13"/>
                <w:color w:val="auto"/>
                <w:w w:val="90"/>
              </w:rPr>
              <w:t>$</w:t>
            </w:r>
          </w:p>
        </w:tc>
        <w:tc>
          <w:tcPr>
            <w:tcW w:w="460" w:type="dxa"/>
            <w:vAlign w:val="bottom"/>
          </w:tcPr>
          <w:p>
            <w:pPr>
              <w:jc w:val="right"/>
              <w:spacing w:after="0" w:line="151" w:lineRule="exact"/>
              <w:rPr>
                <w:sz w:val="20"/>
                <w:szCs w:val="20"/>
                <w:color w:val="auto"/>
              </w:rPr>
            </w:pPr>
            <w:r>
              <w:rPr>
                <w:rFonts w:ascii="Calibri" w:cs="Calibri" w:eastAsia="Calibri" w:hAnsi="Calibri"/>
                <w:sz w:val="13"/>
                <w:szCs w:val="13"/>
                <w:color w:val="auto"/>
              </w:rPr>
              <w:t>1</w:t>
            </w:r>
          </w:p>
        </w:tc>
        <w:tc>
          <w:tcPr>
            <w:tcW w:w="240" w:type="dxa"/>
            <w:vAlign w:val="bottom"/>
          </w:tcPr>
          <w:p>
            <w:pPr>
              <w:spacing w:after="0"/>
              <w:rPr>
                <w:sz w:val="13"/>
                <w:szCs w:val="13"/>
                <w:color w:val="auto"/>
              </w:rPr>
            </w:pPr>
          </w:p>
        </w:tc>
        <w:tc>
          <w:tcPr>
            <w:tcW w:w="140" w:type="dxa"/>
            <w:vAlign w:val="bottom"/>
          </w:tcPr>
          <w:p>
            <w:pPr>
              <w:ind w:left="20"/>
              <w:spacing w:after="0" w:line="151" w:lineRule="exact"/>
              <w:rPr>
                <w:sz w:val="20"/>
                <w:szCs w:val="20"/>
                <w:color w:val="auto"/>
              </w:rPr>
            </w:pPr>
            <w:r>
              <w:rPr>
                <w:rFonts w:ascii="Calibri" w:cs="Calibri" w:eastAsia="Calibri" w:hAnsi="Calibri"/>
                <w:sz w:val="13"/>
                <w:szCs w:val="13"/>
                <w:color w:val="auto"/>
              </w:rPr>
              <w:t>$</w:t>
            </w:r>
          </w:p>
        </w:tc>
        <w:tc>
          <w:tcPr>
            <w:tcW w:w="720" w:type="dxa"/>
            <w:vAlign w:val="bottom"/>
          </w:tcPr>
          <w:p>
            <w:pPr>
              <w:jc w:val="right"/>
              <w:spacing w:after="0" w:line="151" w:lineRule="exact"/>
              <w:rPr>
                <w:sz w:val="20"/>
                <w:szCs w:val="20"/>
                <w:color w:val="auto"/>
              </w:rPr>
            </w:pPr>
            <w:r>
              <w:rPr>
                <w:rFonts w:ascii="Calibri" w:cs="Calibri" w:eastAsia="Calibri" w:hAnsi="Calibri"/>
                <w:sz w:val="13"/>
                <w:szCs w:val="13"/>
                <w:color w:val="auto"/>
              </w:rPr>
              <w:t>3,544</w:t>
            </w:r>
          </w:p>
        </w:tc>
        <w:tc>
          <w:tcPr>
            <w:tcW w:w="220" w:type="dxa"/>
            <w:vAlign w:val="bottom"/>
          </w:tcPr>
          <w:p>
            <w:pPr>
              <w:spacing w:after="0"/>
              <w:rPr>
                <w:sz w:val="13"/>
                <w:szCs w:val="13"/>
                <w:color w:val="auto"/>
              </w:rPr>
            </w:pPr>
          </w:p>
        </w:tc>
        <w:tc>
          <w:tcPr>
            <w:tcW w:w="80" w:type="dxa"/>
            <w:vAlign w:val="bottom"/>
          </w:tcPr>
          <w:p>
            <w:pPr>
              <w:jc w:val="right"/>
              <w:spacing w:after="0" w:line="151" w:lineRule="exact"/>
              <w:rPr>
                <w:sz w:val="20"/>
                <w:szCs w:val="20"/>
                <w:color w:val="auto"/>
              </w:rPr>
            </w:pPr>
            <w:r>
              <w:rPr>
                <w:rFonts w:ascii="Calibri" w:cs="Calibri" w:eastAsia="Calibri" w:hAnsi="Calibri"/>
                <w:sz w:val="13"/>
                <w:szCs w:val="13"/>
                <w:color w:val="auto"/>
                <w:w w:val="90"/>
              </w:rPr>
              <w:t>$</w:t>
            </w:r>
          </w:p>
        </w:tc>
        <w:tc>
          <w:tcPr>
            <w:tcW w:w="1140" w:type="dxa"/>
            <w:vAlign w:val="bottom"/>
            <w:gridSpan w:val="2"/>
          </w:tcPr>
          <w:p>
            <w:pPr>
              <w:jc w:val="right"/>
              <w:ind w:right="160"/>
              <w:spacing w:after="0" w:line="151" w:lineRule="exact"/>
              <w:rPr>
                <w:sz w:val="20"/>
                <w:szCs w:val="20"/>
                <w:color w:val="auto"/>
              </w:rPr>
            </w:pPr>
            <w:r>
              <w:rPr>
                <w:rFonts w:ascii="Calibri" w:cs="Calibri" w:eastAsia="Calibri" w:hAnsi="Calibri"/>
                <w:sz w:val="13"/>
                <w:szCs w:val="13"/>
                <w:color w:val="auto"/>
              </w:rPr>
              <w:t>(46 )</w:t>
            </w:r>
          </w:p>
        </w:tc>
        <w:tc>
          <w:tcPr>
            <w:tcW w:w="100" w:type="dxa"/>
            <w:vAlign w:val="bottom"/>
          </w:tcPr>
          <w:p>
            <w:pPr>
              <w:jc w:val="right"/>
              <w:spacing w:after="0" w:line="151" w:lineRule="exact"/>
              <w:rPr>
                <w:sz w:val="20"/>
                <w:szCs w:val="20"/>
                <w:color w:val="auto"/>
              </w:rPr>
            </w:pPr>
            <w:r>
              <w:rPr>
                <w:rFonts w:ascii="Calibri" w:cs="Calibri" w:eastAsia="Calibri" w:hAnsi="Calibri"/>
                <w:sz w:val="13"/>
                <w:szCs w:val="13"/>
                <w:color w:val="auto"/>
                <w:w w:val="90"/>
              </w:rPr>
              <w:t>$</w:t>
            </w:r>
          </w:p>
        </w:tc>
        <w:tc>
          <w:tcPr>
            <w:tcW w:w="620" w:type="dxa"/>
            <w:vAlign w:val="bottom"/>
          </w:tcPr>
          <w:p>
            <w:pPr>
              <w:jc w:val="right"/>
              <w:spacing w:after="0" w:line="151" w:lineRule="exact"/>
              <w:rPr>
                <w:sz w:val="20"/>
                <w:szCs w:val="20"/>
                <w:color w:val="auto"/>
              </w:rPr>
            </w:pPr>
            <w:r>
              <w:rPr>
                <w:rFonts w:ascii="Calibri" w:cs="Calibri" w:eastAsia="Calibri" w:hAnsi="Calibri"/>
                <w:sz w:val="13"/>
                <w:szCs w:val="13"/>
                <w:color w:val="auto"/>
              </w:rPr>
              <w:t>5,670</w:t>
            </w:r>
          </w:p>
        </w:tc>
        <w:tc>
          <w:tcPr>
            <w:tcW w:w="220" w:type="dxa"/>
            <w:vAlign w:val="bottom"/>
          </w:tcPr>
          <w:p>
            <w:pPr>
              <w:spacing w:after="0"/>
              <w:rPr>
                <w:sz w:val="13"/>
                <w:szCs w:val="13"/>
                <w:color w:val="auto"/>
              </w:rPr>
            </w:pPr>
          </w:p>
        </w:tc>
        <w:tc>
          <w:tcPr>
            <w:tcW w:w="160" w:type="dxa"/>
            <w:vAlign w:val="bottom"/>
          </w:tcPr>
          <w:p>
            <w:pPr>
              <w:jc w:val="right"/>
              <w:ind w:right="17"/>
              <w:spacing w:after="0" w:line="151" w:lineRule="exact"/>
              <w:rPr>
                <w:sz w:val="20"/>
                <w:szCs w:val="20"/>
                <w:color w:val="auto"/>
              </w:rPr>
            </w:pPr>
            <w:r>
              <w:rPr>
                <w:rFonts w:ascii="Calibri" w:cs="Calibri" w:eastAsia="Calibri" w:hAnsi="Calibri"/>
                <w:sz w:val="13"/>
                <w:szCs w:val="13"/>
                <w:color w:val="auto"/>
                <w:w w:val="90"/>
              </w:rPr>
              <w:t>$</w:t>
            </w:r>
          </w:p>
        </w:tc>
        <w:tc>
          <w:tcPr>
            <w:tcW w:w="680" w:type="dxa"/>
            <w:vAlign w:val="bottom"/>
          </w:tcPr>
          <w:p>
            <w:pPr>
              <w:jc w:val="right"/>
              <w:spacing w:after="0" w:line="151" w:lineRule="exact"/>
              <w:rPr>
                <w:sz w:val="20"/>
                <w:szCs w:val="20"/>
                <w:color w:val="auto"/>
              </w:rPr>
            </w:pPr>
            <w:r>
              <w:rPr>
                <w:rFonts w:ascii="Calibri" w:cs="Calibri" w:eastAsia="Calibri" w:hAnsi="Calibri"/>
                <w:sz w:val="13"/>
                <w:szCs w:val="13"/>
                <w:color w:val="auto"/>
              </w:rPr>
              <w:t>9,169</w:t>
            </w:r>
          </w:p>
        </w:tc>
        <w:tc>
          <w:tcPr>
            <w:tcW w:w="220" w:type="dxa"/>
            <w:vAlign w:val="bottom"/>
          </w:tcPr>
          <w:p>
            <w:pPr>
              <w:spacing w:after="0"/>
              <w:rPr>
                <w:sz w:val="13"/>
                <w:szCs w:val="13"/>
                <w:color w:val="auto"/>
              </w:rPr>
            </w:pPr>
          </w:p>
        </w:tc>
        <w:tc>
          <w:tcPr>
            <w:tcW w:w="160" w:type="dxa"/>
            <w:vAlign w:val="bottom"/>
          </w:tcPr>
          <w:p>
            <w:pPr>
              <w:jc w:val="right"/>
              <w:ind w:right="17"/>
              <w:spacing w:after="0" w:line="151" w:lineRule="exact"/>
              <w:rPr>
                <w:sz w:val="20"/>
                <w:szCs w:val="20"/>
                <w:color w:val="auto"/>
              </w:rPr>
            </w:pPr>
            <w:r>
              <w:rPr>
                <w:rFonts w:ascii="Calibri" w:cs="Calibri" w:eastAsia="Calibri" w:hAnsi="Calibri"/>
                <w:sz w:val="13"/>
                <w:szCs w:val="13"/>
                <w:color w:val="auto"/>
                <w:w w:val="90"/>
              </w:rPr>
              <w:t>$</w:t>
            </w:r>
          </w:p>
        </w:tc>
        <w:tc>
          <w:tcPr>
            <w:tcW w:w="760" w:type="dxa"/>
            <w:vAlign w:val="bottom"/>
          </w:tcPr>
          <w:p>
            <w:pPr>
              <w:jc w:val="right"/>
              <w:spacing w:after="0" w:line="151" w:lineRule="exact"/>
              <w:rPr>
                <w:sz w:val="20"/>
                <w:szCs w:val="20"/>
                <w:color w:val="auto"/>
              </w:rPr>
            </w:pPr>
            <w:r>
              <w:rPr>
                <w:rFonts w:ascii="Calibri" w:cs="Calibri" w:eastAsia="Calibri" w:hAnsi="Calibri"/>
                <w:sz w:val="13"/>
                <w:szCs w:val="13"/>
                <w:color w:val="auto"/>
              </w:rPr>
              <w:t>2</w:t>
            </w:r>
          </w:p>
        </w:tc>
        <w:tc>
          <w:tcPr>
            <w:tcW w:w="220" w:type="dxa"/>
            <w:vAlign w:val="bottom"/>
          </w:tcPr>
          <w:p>
            <w:pPr>
              <w:spacing w:after="0"/>
              <w:rPr>
                <w:sz w:val="13"/>
                <w:szCs w:val="13"/>
                <w:color w:val="auto"/>
              </w:rPr>
            </w:pPr>
          </w:p>
        </w:tc>
        <w:tc>
          <w:tcPr>
            <w:tcW w:w="100" w:type="dxa"/>
            <w:vAlign w:val="bottom"/>
          </w:tcPr>
          <w:p>
            <w:pPr>
              <w:jc w:val="right"/>
              <w:spacing w:after="0" w:line="151" w:lineRule="exact"/>
              <w:rPr>
                <w:sz w:val="20"/>
                <w:szCs w:val="20"/>
                <w:color w:val="auto"/>
              </w:rPr>
            </w:pPr>
            <w:r>
              <w:rPr>
                <w:rFonts w:ascii="Calibri" w:cs="Calibri" w:eastAsia="Calibri" w:hAnsi="Calibri"/>
                <w:sz w:val="13"/>
                <w:szCs w:val="13"/>
                <w:color w:val="auto"/>
                <w:w w:val="90"/>
              </w:rPr>
              <w:t>$</w:t>
            </w:r>
          </w:p>
        </w:tc>
        <w:tc>
          <w:tcPr>
            <w:tcW w:w="720" w:type="dxa"/>
            <w:vAlign w:val="bottom"/>
          </w:tcPr>
          <w:p>
            <w:pPr>
              <w:jc w:val="right"/>
              <w:spacing w:after="0" w:line="151" w:lineRule="exact"/>
              <w:rPr>
                <w:sz w:val="20"/>
                <w:szCs w:val="20"/>
                <w:color w:val="auto"/>
              </w:rPr>
            </w:pPr>
            <w:r>
              <w:rPr>
                <w:rFonts w:ascii="Calibri" w:cs="Calibri" w:eastAsia="Calibri" w:hAnsi="Calibri"/>
                <w:sz w:val="13"/>
                <w:szCs w:val="13"/>
                <w:color w:val="auto"/>
              </w:rPr>
              <w:t>9,171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58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-1748155</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-1731010</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-1868170</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-1748155</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-1731010</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-1868170</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-1748155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-1731010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-1868170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-1748155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-1731010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-1868170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-1748155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-1731010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-1868170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-1748155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-1731010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-1868170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-1748155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-1731010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-1868170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-1748155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-1731010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-1868170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-145415</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-145415</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-145415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-145415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-145415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-145415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-145415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right="320"/>
              <w:spacing w:after="0"/>
              <w:rPr>
                <w:sz w:val="20"/>
                <w:szCs w:val="20"/>
                <w:color w:val="auto"/>
              </w:rPr>
            </w:pPr>
            <w:r>
              <w:rPr>
                <w:rFonts w:ascii="Calibri" w:cs="Calibri" w:eastAsia="Calibri" w:hAnsi="Calibri"/>
                <w:sz w:val="13"/>
                <w:szCs w:val="13"/>
                <w:color w:val="auto"/>
                <w:w w:val="97"/>
              </w:rPr>
              <w:t>Accumulated</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Calibri" w:cs="Calibri" w:eastAsia="Calibri" w:hAnsi="Calibri"/>
                <w:sz w:val="13"/>
                <w:szCs w:val="13"/>
                <w:color w:val="auto"/>
                <w:w w:val="90"/>
              </w:rPr>
              <w:t>Other</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420"/>
              <w:spacing w:after="0" w:line="149" w:lineRule="exact"/>
              <w:rPr>
                <w:sz w:val="20"/>
                <w:szCs w:val="20"/>
                <w:color w:val="auto"/>
              </w:rPr>
            </w:pPr>
            <w:r>
              <w:rPr>
                <w:rFonts w:ascii="Calibri" w:cs="Calibri" w:eastAsia="Calibri" w:hAnsi="Calibri"/>
                <w:sz w:val="13"/>
                <w:szCs w:val="13"/>
                <w:color w:val="auto"/>
                <w:w w:val="89"/>
              </w:rPr>
              <w:t>Total</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420"/>
              <w:spacing w:after="0" w:line="149" w:lineRule="exact"/>
              <w:rPr>
                <w:sz w:val="20"/>
                <w:szCs w:val="20"/>
                <w:color w:val="auto"/>
              </w:rPr>
            </w:pPr>
            <w:r>
              <w:rPr>
                <w:rFonts w:ascii="Calibri" w:cs="Calibri" w:eastAsia="Calibri" w:hAnsi="Calibri"/>
                <w:sz w:val="13"/>
                <w:szCs w:val="13"/>
                <w:color w:val="auto"/>
              </w:rPr>
              <w:t>Shares of</w:t>
            </w: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Calibri" w:cs="Calibri" w:eastAsia="Calibri" w:hAnsi="Calibri"/>
                <w:sz w:val="13"/>
                <w:szCs w:val="13"/>
                <w:color w:val="auto"/>
              </w:rPr>
              <w:t>Additonal Paid-</w:t>
            </w:r>
          </w:p>
        </w:tc>
        <w:tc>
          <w:tcPr>
            <w:tcW w:w="8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Calibri" w:cs="Calibri" w:eastAsia="Calibri" w:hAnsi="Calibri"/>
                <w:sz w:val="13"/>
                <w:szCs w:val="13"/>
                <w:color w:val="auto"/>
                <w:w w:val="96"/>
              </w:rPr>
              <w:t>Comprehensive</w:t>
            </w:r>
          </w:p>
        </w:tc>
        <w:tc>
          <w:tcPr>
            <w:tcW w:w="10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Calibri" w:cs="Calibri" w:eastAsia="Calibri" w:hAnsi="Calibri"/>
                <w:sz w:val="13"/>
                <w:szCs w:val="13"/>
                <w:color w:val="auto"/>
                <w:w w:val="97"/>
              </w:rPr>
              <w:t>Retained</w:t>
            </w:r>
          </w:p>
        </w:tc>
        <w:tc>
          <w:tcPr>
            <w:tcW w:w="1040" w:type="dxa"/>
            <w:vAlign w:val="bottom"/>
            <w:gridSpan w:val="3"/>
          </w:tcPr>
          <w:p>
            <w:pPr>
              <w:jc w:val="center"/>
              <w:ind w:right="220"/>
              <w:spacing w:after="0" w:line="149" w:lineRule="exact"/>
              <w:rPr>
                <w:sz w:val="20"/>
                <w:szCs w:val="20"/>
                <w:color w:val="auto"/>
              </w:rPr>
            </w:pPr>
            <w:r>
              <w:rPr>
                <w:rFonts w:ascii="Calibri" w:cs="Calibri" w:eastAsia="Calibri" w:hAnsi="Calibri"/>
                <w:sz w:val="13"/>
                <w:szCs w:val="13"/>
                <w:color w:val="auto"/>
                <w:w w:val="96"/>
              </w:rPr>
              <w:t>Shareholders'</w:t>
            </w:r>
          </w:p>
        </w:tc>
        <w:tc>
          <w:tcPr>
            <w:tcW w:w="1140" w:type="dxa"/>
            <w:vAlign w:val="bottom"/>
            <w:gridSpan w:val="3"/>
          </w:tcPr>
          <w:p>
            <w:pPr>
              <w:jc w:val="right"/>
              <w:ind w:right="300"/>
              <w:spacing w:after="0" w:line="149" w:lineRule="exact"/>
              <w:rPr>
                <w:sz w:val="20"/>
                <w:szCs w:val="20"/>
                <w:color w:val="auto"/>
              </w:rPr>
            </w:pPr>
            <w:r>
              <w:rPr>
                <w:rFonts w:ascii="Calibri" w:cs="Calibri" w:eastAsia="Calibri" w:hAnsi="Calibri"/>
                <w:sz w:val="13"/>
                <w:szCs w:val="13"/>
                <w:color w:val="auto"/>
              </w:rPr>
              <w:t>Noncontrolling</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ind w:left="20"/>
              <w:spacing w:after="0" w:line="149" w:lineRule="exact"/>
              <w:rPr>
                <w:sz w:val="20"/>
                <w:szCs w:val="20"/>
                <w:color w:val="auto"/>
              </w:rPr>
            </w:pPr>
            <w:r>
              <w:rPr>
                <w:rFonts w:ascii="Calibri" w:cs="Calibri" w:eastAsia="Calibri" w:hAnsi="Calibri"/>
                <w:sz w:val="13"/>
                <w:szCs w:val="13"/>
                <w:i w:val="1"/>
                <w:iCs w:val="1"/>
                <w:color w:val="auto"/>
              </w:rPr>
              <w:t>(In Millions, Except Share And Per Share Data)</w:t>
            </w:r>
          </w:p>
        </w:tc>
        <w:tc>
          <w:tcPr>
            <w:tcW w:w="120" w:type="dxa"/>
            <w:vAlign w:val="bottom"/>
          </w:tcPr>
          <w:p>
            <w:pPr>
              <w:spacing w:after="0"/>
              <w:rPr>
                <w:sz w:val="12"/>
                <w:szCs w:val="12"/>
                <w:color w:val="auto"/>
              </w:rPr>
            </w:pPr>
          </w:p>
        </w:tc>
        <w:tc>
          <w:tcPr>
            <w:tcW w:w="1060" w:type="dxa"/>
            <w:vAlign w:val="bottom"/>
            <w:gridSpan w:val="2"/>
          </w:tcPr>
          <w:p>
            <w:pPr>
              <w:jc w:val="right"/>
              <w:ind w:right="260"/>
              <w:spacing w:after="0" w:line="149" w:lineRule="exact"/>
              <w:rPr>
                <w:sz w:val="20"/>
                <w:szCs w:val="20"/>
                <w:color w:val="auto"/>
              </w:rPr>
            </w:pPr>
            <w:r>
              <w:rPr>
                <w:rFonts w:ascii="Calibri" w:cs="Calibri" w:eastAsia="Calibri" w:hAnsi="Calibri"/>
                <w:sz w:val="13"/>
                <w:szCs w:val="13"/>
                <w:color w:val="auto"/>
                <w:w w:val="97"/>
              </w:rPr>
              <w:t>Common Stock</w:t>
            </w:r>
          </w:p>
        </w:tc>
        <w:tc>
          <w:tcPr>
            <w:tcW w:w="860" w:type="dxa"/>
            <w:vAlign w:val="bottom"/>
            <w:gridSpan w:val="2"/>
          </w:tcPr>
          <w:p>
            <w:pPr>
              <w:jc w:val="right"/>
              <w:spacing w:after="0" w:line="149" w:lineRule="exact"/>
              <w:rPr>
                <w:sz w:val="20"/>
                <w:szCs w:val="20"/>
                <w:color w:val="auto"/>
              </w:rPr>
            </w:pPr>
            <w:r>
              <w:rPr>
                <w:rFonts w:ascii="Calibri" w:cs="Calibri" w:eastAsia="Calibri" w:hAnsi="Calibri"/>
                <w:sz w:val="13"/>
                <w:szCs w:val="13"/>
                <w:color w:val="auto"/>
              </w:rPr>
              <w:t>Common Stock</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Calibri" w:cs="Calibri" w:eastAsia="Calibri" w:hAnsi="Calibri"/>
                <w:sz w:val="13"/>
                <w:szCs w:val="13"/>
                <w:color w:val="auto"/>
              </w:rPr>
              <w:t>in Capital</w:t>
            </w:r>
          </w:p>
        </w:tc>
        <w:tc>
          <w:tcPr>
            <w:tcW w:w="8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Calibri" w:cs="Calibri" w:eastAsia="Calibri" w:hAnsi="Calibri"/>
                <w:sz w:val="13"/>
                <w:szCs w:val="13"/>
                <w:color w:val="auto"/>
                <w:w w:val="97"/>
              </w:rPr>
              <w:t>Loss</w:t>
            </w:r>
          </w:p>
        </w:tc>
        <w:tc>
          <w:tcPr>
            <w:tcW w:w="10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Calibri" w:cs="Calibri" w:eastAsia="Calibri" w:hAnsi="Calibri"/>
                <w:sz w:val="13"/>
                <w:szCs w:val="13"/>
                <w:color w:val="auto"/>
              </w:rPr>
              <w:t>Earnings</w:t>
            </w:r>
          </w:p>
        </w:tc>
        <w:tc>
          <w:tcPr>
            <w:tcW w:w="180" w:type="dxa"/>
            <w:vAlign w:val="bottom"/>
          </w:tcPr>
          <w:p>
            <w:pPr>
              <w:spacing w:after="0"/>
              <w:rPr>
                <w:sz w:val="12"/>
                <w:szCs w:val="12"/>
                <w:color w:val="auto"/>
              </w:rPr>
            </w:pPr>
          </w:p>
        </w:tc>
        <w:tc>
          <w:tcPr>
            <w:tcW w:w="860" w:type="dxa"/>
            <w:vAlign w:val="bottom"/>
            <w:gridSpan w:val="2"/>
          </w:tcPr>
          <w:p>
            <w:pPr>
              <w:jc w:val="center"/>
              <w:ind w:right="380"/>
              <w:spacing w:after="0" w:line="149" w:lineRule="exact"/>
              <w:rPr>
                <w:sz w:val="20"/>
                <w:szCs w:val="20"/>
                <w:color w:val="auto"/>
              </w:rPr>
            </w:pPr>
            <w:r>
              <w:rPr>
                <w:rFonts w:ascii="Calibri" w:cs="Calibri" w:eastAsia="Calibri" w:hAnsi="Calibri"/>
                <w:sz w:val="13"/>
                <w:szCs w:val="13"/>
                <w:color w:val="auto"/>
                <w:w w:val="96"/>
              </w:rPr>
              <w:t>Equity</w:t>
            </w:r>
          </w:p>
        </w:tc>
        <w:tc>
          <w:tcPr>
            <w:tcW w:w="160" w:type="dxa"/>
            <w:vAlign w:val="bottom"/>
          </w:tcPr>
          <w:p>
            <w:pPr>
              <w:spacing w:after="0"/>
              <w:rPr>
                <w:sz w:val="12"/>
                <w:szCs w:val="12"/>
                <w:color w:val="auto"/>
              </w:rPr>
            </w:pPr>
          </w:p>
        </w:tc>
        <w:tc>
          <w:tcPr>
            <w:tcW w:w="980" w:type="dxa"/>
            <w:vAlign w:val="bottom"/>
            <w:gridSpan w:val="2"/>
          </w:tcPr>
          <w:p>
            <w:pPr>
              <w:jc w:val="right"/>
              <w:ind w:right="460"/>
              <w:spacing w:after="0" w:line="149" w:lineRule="exact"/>
              <w:rPr>
                <w:sz w:val="20"/>
                <w:szCs w:val="20"/>
                <w:color w:val="auto"/>
              </w:rPr>
            </w:pPr>
            <w:r>
              <w:rPr>
                <w:rFonts w:ascii="Calibri" w:cs="Calibri" w:eastAsia="Calibri" w:hAnsi="Calibri"/>
                <w:sz w:val="13"/>
                <w:szCs w:val="13"/>
                <w:color w:val="auto"/>
              </w:rPr>
              <w:t>Interests</w:t>
            </w:r>
          </w:p>
        </w:tc>
        <w:tc>
          <w:tcPr>
            <w:tcW w:w="10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w w:val="95"/>
              </w:rPr>
              <w:t>Total Equity</w:t>
            </w:r>
          </w:p>
        </w:tc>
        <w:tc>
          <w:tcPr>
            <w:tcW w:w="0" w:type="dxa"/>
            <w:vAlign w:val="bottom"/>
          </w:tcPr>
          <w:p>
            <w:pPr>
              <w:spacing w:after="0"/>
              <w:rPr>
                <w:sz w:val="1"/>
                <w:szCs w:val="1"/>
                <w:color w:val="auto"/>
              </w:rPr>
            </w:pPr>
          </w:p>
        </w:tc>
      </w:tr>
      <w:tr>
        <w:trPr>
          <w:trHeight w:val="24"/>
        </w:trPr>
        <w:tc>
          <w:tcPr>
            <w:tcW w:w="2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620" w:type="dxa"/>
            <w:vAlign w:val="bottom"/>
            <w:tcBorders>
              <w:bottom w:val="single" w:sz="8" w:color="CFF0FC"/>
            </w:tcBorders>
            <w:shd w:val="clear" w:color="auto" w:fill="CFF0FC"/>
          </w:tcPr>
          <w:p>
            <w:pPr>
              <w:ind w:left="20"/>
              <w:spacing w:after="0" w:line="145" w:lineRule="exact"/>
              <w:rPr>
                <w:sz w:val="20"/>
                <w:szCs w:val="20"/>
                <w:color w:val="auto"/>
              </w:rPr>
            </w:pPr>
            <w:r>
              <w:rPr>
                <w:rFonts w:ascii="Calibri" w:cs="Calibri" w:eastAsia="Calibri" w:hAnsi="Calibri"/>
                <w:sz w:val="13"/>
                <w:szCs w:val="13"/>
                <w:color w:val="auto"/>
              </w:rPr>
              <w:t>Balance at June 30, 2023</w:t>
            </w:r>
          </w:p>
        </w:tc>
        <w:tc>
          <w:tcPr>
            <w:tcW w:w="940" w:type="dxa"/>
            <w:vAlign w:val="bottom"/>
            <w:tcBorders>
              <w:bottom w:val="single" w:sz="8" w:color="CFF0FC"/>
            </w:tcBorders>
            <w:gridSpan w:val="2"/>
            <w:shd w:val="clear" w:color="auto" w:fill="CFF0FC"/>
          </w:tcPr>
          <w:p>
            <w:pPr>
              <w:jc w:val="right"/>
              <w:spacing w:after="0" w:line="145" w:lineRule="exact"/>
              <w:rPr>
                <w:sz w:val="20"/>
                <w:szCs w:val="20"/>
                <w:color w:val="auto"/>
              </w:rPr>
            </w:pPr>
            <w:r>
              <w:rPr>
                <w:rFonts w:ascii="Calibri" w:cs="Calibri" w:eastAsia="Calibri" w:hAnsi="Calibri"/>
                <w:sz w:val="13"/>
                <w:szCs w:val="13"/>
                <w:color w:val="auto"/>
              </w:rPr>
              <w:t>61,803,396</w:t>
            </w:r>
          </w:p>
        </w:tc>
        <w:tc>
          <w:tcPr>
            <w:tcW w:w="24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CFF0FC"/>
            </w:tcBorders>
            <w:shd w:val="clear" w:color="auto" w:fill="CFF0FC"/>
          </w:tcPr>
          <w:p>
            <w:pPr>
              <w:jc w:val="right"/>
              <w:ind w:right="257"/>
              <w:spacing w:after="0" w:line="145" w:lineRule="exact"/>
              <w:rPr>
                <w:sz w:val="20"/>
                <w:szCs w:val="20"/>
                <w:color w:val="auto"/>
              </w:rPr>
            </w:pPr>
            <w:r>
              <w:rPr>
                <w:rFonts w:ascii="Calibri" w:cs="Calibri" w:eastAsia="Calibri" w:hAnsi="Calibri"/>
                <w:sz w:val="13"/>
                <w:szCs w:val="13"/>
                <w:color w:val="auto"/>
                <w:w w:val="90"/>
              </w:rPr>
              <w:t>$</w:t>
            </w:r>
          </w:p>
        </w:tc>
        <w:tc>
          <w:tcPr>
            <w:tcW w:w="46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rPr>
              <w:t>1</w:t>
            </w:r>
          </w:p>
        </w:tc>
        <w:tc>
          <w:tcPr>
            <w:tcW w:w="360" w:type="dxa"/>
            <w:vAlign w:val="bottom"/>
            <w:tcBorders>
              <w:bottom w:val="single" w:sz="8" w:color="CFF0FC"/>
            </w:tcBorders>
            <w:gridSpan w:val="2"/>
            <w:shd w:val="clear" w:color="auto" w:fill="CFF0FC"/>
          </w:tcPr>
          <w:p>
            <w:pPr>
              <w:ind w:left="240"/>
              <w:spacing w:after="0" w:line="145" w:lineRule="exact"/>
              <w:rPr>
                <w:sz w:val="20"/>
                <w:szCs w:val="20"/>
                <w:color w:val="auto"/>
              </w:rPr>
            </w:pPr>
            <w:r>
              <w:rPr>
                <w:rFonts w:ascii="Calibri" w:cs="Calibri" w:eastAsia="Calibri" w:hAnsi="Calibri"/>
                <w:sz w:val="13"/>
                <w:szCs w:val="13"/>
                <w:color w:val="auto"/>
              </w:rPr>
              <w:t>$</w:t>
            </w:r>
          </w:p>
        </w:tc>
        <w:tc>
          <w:tcPr>
            <w:tcW w:w="72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rPr>
              <w:t>3,501</w:t>
            </w:r>
          </w:p>
        </w:tc>
        <w:tc>
          <w:tcPr>
            <w:tcW w:w="2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w w:val="90"/>
              </w:rPr>
              <w:t>$</w:t>
            </w:r>
          </w:p>
        </w:tc>
        <w:tc>
          <w:tcPr>
            <w:tcW w:w="1120" w:type="dxa"/>
            <w:vAlign w:val="bottom"/>
            <w:tcBorders>
              <w:bottom w:val="single" w:sz="8" w:color="CFF0FC"/>
            </w:tcBorders>
            <w:gridSpan w:val="2"/>
            <w:shd w:val="clear" w:color="auto" w:fill="CFF0FC"/>
          </w:tcPr>
          <w:p>
            <w:pPr>
              <w:jc w:val="right"/>
              <w:ind w:right="160"/>
              <w:spacing w:after="0" w:line="145" w:lineRule="exact"/>
              <w:rPr>
                <w:sz w:val="20"/>
                <w:szCs w:val="20"/>
                <w:color w:val="auto"/>
              </w:rPr>
            </w:pPr>
            <w:r>
              <w:rPr>
                <w:rFonts w:ascii="Calibri" w:cs="Calibri" w:eastAsia="Calibri" w:hAnsi="Calibri"/>
                <w:sz w:val="13"/>
                <w:szCs w:val="13"/>
                <w:color w:val="auto"/>
              </w:rPr>
              <w:t>(35 )</w:t>
            </w:r>
          </w:p>
        </w:tc>
        <w:tc>
          <w:tcPr>
            <w:tcW w:w="10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w w:val="90"/>
              </w:rPr>
              <w:t>$</w:t>
            </w:r>
          </w:p>
        </w:tc>
        <w:tc>
          <w:tcPr>
            <w:tcW w:w="62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rPr>
              <w:t>3,955</w:t>
            </w:r>
          </w:p>
        </w:tc>
        <w:tc>
          <w:tcPr>
            <w:tcW w:w="20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jc w:val="right"/>
              <w:ind w:right="37"/>
              <w:spacing w:after="0" w:line="145" w:lineRule="exact"/>
              <w:rPr>
                <w:sz w:val="20"/>
                <w:szCs w:val="20"/>
                <w:color w:val="auto"/>
              </w:rPr>
            </w:pPr>
            <w:r>
              <w:rPr>
                <w:rFonts w:ascii="Calibri" w:cs="Calibri" w:eastAsia="Calibri" w:hAnsi="Calibri"/>
                <w:sz w:val="13"/>
                <w:szCs w:val="13"/>
                <w:color w:val="auto"/>
                <w:w w:val="90"/>
              </w:rPr>
              <w:t>$</w:t>
            </w:r>
          </w:p>
        </w:tc>
        <w:tc>
          <w:tcPr>
            <w:tcW w:w="66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rPr>
              <w:t>7,422</w:t>
            </w:r>
          </w:p>
        </w:tc>
        <w:tc>
          <w:tcPr>
            <w:tcW w:w="2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jc w:val="right"/>
              <w:ind w:right="17"/>
              <w:spacing w:after="0" w:line="145" w:lineRule="exact"/>
              <w:rPr>
                <w:sz w:val="20"/>
                <w:szCs w:val="20"/>
                <w:color w:val="auto"/>
              </w:rPr>
            </w:pPr>
            <w:r>
              <w:rPr>
                <w:rFonts w:ascii="Calibri" w:cs="Calibri" w:eastAsia="Calibri" w:hAnsi="Calibri"/>
                <w:sz w:val="13"/>
                <w:szCs w:val="13"/>
                <w:color w:val="auto"/>
                <w:w w:val="90"/>
              </w:rPr>
              <w:t>$</w:t>
            </w:r>
          </w:p>
        </w:tc>
        <w:tc>
          <w:tcPr>
            <w:tcW w:w="76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rPr>
              <w:t>2</w:t>
            </w: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w w:val="90"/>
              </w:rPr>
              <w:t>$</w:t>
            </w:r>
          </w:p>
        </w:tc>
        <w:tc>
          <w:tcPr>
            <w:tcW w:w="76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rPr>
              <w:t>7,424</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620" w:type="dxa"/>
            <w:vAlign w:val="bottom"/>
          </w:tcPr>
          <w:p>
            <w:pPr>
              <w:ind w:left="200"/>
              <w:spacing w:after="0" w:line="152" w:lineRule="exact"/>
              <w:rPr>
                <w:sz w:val="20"/>
                <w:szCs w:val="20"/>
                <w:color w:val="auto"/>
              </w:rPr>
            </w:pPr>
            <w:r>
              <w:rPr>
                <w:rFonts w:ascii="Calibri" w:cs="Calibri" w:eastAsia="Calibri" w:hAnsi="Calibri"/>
                <w:sz w:val="13"/>
                <w:szCs w:val="13"/>
                <w:color w:val="auto"/>
              </w:rPr>
              <w:t>Consolidated net earnings</w:t>
            </w:r>
          </w:p>
        </w:tc>
        <w:tc>
          <w:tcPr>
            <w:tcW w:w="120" w:type="dxa"/>
            <w:vAlign w:val="bottom"/>
          </w:tcPr>
          <w:p>
            <w:pPr>
              <w:spacing w:after="0"/>
              <w:rPr>
                <w:sz w:val="13"/>
                <w:szCs w:val="13"/>
                <w:color w:val="auto"/>
              </w:rPr>
            </w:pPr>
          </w:p>
        </w:tc>
        <w:tc>
          <w:tcPr>
            <w:tcW w:w="1060" w:type="dxa"/>
            <w:vAlign w:val="bottom"/>
            <w:gridSpan w:val="2"/>
          </w:tcPr>
          <w:p>
            <w:pPr>
              <w:jc w:val="right"/>
              <w:ind w:right="260"/>
              <w:spacing w:after="0" w:line="152" w:lineRule="exact"/>
              <w:rPr>
                <w:sz w:val="20"/>
                <w:szCs w:val="20"/>
                <w:color w:val="auto"/>
              </w:rPr>
            </w:pPr>
            <w:r>
              <w:rPr>
                <w:rFonts w:ascii="Calibri" w:cs="Calibri" w:eastAsia="Calibri" w:hAnsi="Calibri"/>
                <w:sz w:val="13"/>
                <w:szCs w:val="13"/>
                <w:color w:val="auto"/>
              </w:rPr>
              <w:t>—</w:t>
            </w:r>
          </w:p>
        </w:tc>
        <w:tc>
          <w:tcPr>
            <w:tcW w:w="400" w:type="dxa"/>
            <w:vAlign w:val="bottom"/>
          </w:tcPr>
          <w:p>
            <w:pPr>
              <w:spacing w:after="0"/>
              <w:rPr>
                <w:sz w:val="13"/>
                <w:szCs w:val="13"/>
                <w:color w:val="auto"/>
              </w:rPr>
            </w:pPr>
          </w:p>
        </w:tc>
        <w:tc>
          <w:tcPr>
            <w:tcW w:w="46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1120" w:type="dxa"/>
            <w:vAlign w:val="bottom"/>
            <w:gridSpan w:val="2"/>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620" w:type="dxa"/>
            <w:vAlign w:val="bottom"/>
          </w:tcPr>
          <w:p>
            <w:pPr>
              <w:jc w:val="right"/>
              <w:spacing w:after="0" w:line="152" w:lineRule="exact"/>
              <w:rPr>
                <w:sz w:val="20"/>
                <w:szCs w:val="20"/>
                <w:color w:val="auto"/>
              </w:rPr>
            </w:pPr>
            <w:r>
              <w:rPr>
                <w:rFonts w:ascii="Calibri" w:cs="Calibri" w:eastAsia="Calibri" w:hAnsi="Calibri"/>
                <w:sz w:val="13"/>
                <w:szCs w:val="13"/>
                <w:color w:val="auto"/>
              </w:rPr>
              <w:t>417</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line="152" w:lineRule="exact"/>
              <w:rPr>
                <w:sz w:val="20"/>
                <w:szCs w:val="20"/>
                <w:color w:val="auto"/>
              </w:rPr>
            </w:pPr>
            <w:r>
              <w:rPr>
                <w:rFonts w:ascii="Calibri" w:cs="Calibri" w:eastAsia="Calibri" w:hAnsi="Calibri"/>
                <w:sz w:val="13"/>
                <w:szCs w:val="13"/>
                <w:color w:val="auto"/>
              </w:rPr>
              <w:t>417</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760" w:type="dxa"/>
            <w:vAlign w:val="bottom"/>
          </w:tcPr>
          <w:p>
            <w:pPr>
              <w:jc w:val="right"/>
              <w:spacing w:after="0" w:line="152" w:lineRule="exact"/>
              <w:rPr>
                <w:sz w:val="20"/>
                <w:szCs w:val="20"/>
                <w:color w:val="auto"/>
              </w:rPr>
            </w:pPr>
            <w:r>
              <w:rPr>
                <w:rFonts w:ascii="Calibri" w:cs="Calibri" w:eastAsia="Calibri" w:hAnsi="Calibri"/>
                <w:sz w:val="13"/>
                <w:szCs w:val="13"/>
                <w:color w:val="auto"/>
              </w:rPr>
              <w:t>417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2620" w:type="dxa"/>
            <w:vAlign w:val="bottom"/>
            <w:tcBorders>
              <w:bottom w:val="single" w:sz="8" w:color="CFF0FC"/>
            </w:tcBorders>
            <w:shd w:val="clear" w:color="auto" w:fill="CFF0FC"/>
          </w:tcPr>
          <w:p>
            <w:pPr>
              <w:ind w:left="200"/>
              <w:spacing w:after="0" w:line="152" w:lineRule="exact"/>
              <w:rPr>
                <w:sz w:val="20"/>
                <w:szCs w:val="20"/>
                <w:color w:val="auto"/>
              </w:rPr>
            </w:pPr>
            <w:r>
              <w:rPr>
                <w:rFonts w:ascii="Calibri" w:cs="Calibri" w:eastAsia="Calibri" w:hAnsi="Calibri"/>
                <w:sz w:val="13"/>
                <w:szCs w:val="13"/>
                <w:color w:val="auto"/>
                <w:w w:val="98"/>
              </w:rPr>
              <w:t>Dividends declared ($0.74 per common share)</w:t>
            </w:r>
          </w:p>
        </w:tc>
        <w:tc>
          <w:tcPr>
            <w:tcW w:w="120" w:type="dxa"/>
            <w:vAlign w:val="bottom"/>
            <w:tcBorders>
              <w:bottom w:val="single" w:sz="8" w:color="CFF0FC"/>
            </w:tcBorders>
            <w:shd w:val="clear" w:color="auto" w:fill="CFF0FC"/>
          </w:tcPr>
          <w:p>
            <w:pPr>
              <w:spacing w:after="0"/>
              <w:rPr>
                <w:sz w:val="13"/>
                <w:szCs w:val="13"/>
                <w:color w:val="auto"/>
              </w:rPr>
            </w:pPr>
          </w:p>
        </w:tc>
        <w:tc>
          <w:tcPr>
            <w:tcW w:w="1060" w:type="dxa"/>
            <w:vAlign w:val="bottom"/>
            <w:tcBorders>
              <w:bottom w:val="single" w:sz="8" w:color="CFF0FC"/>
            </w:tcBorders>
            <w:gridSpan w:val="2"/>
            <w:shd w:val="clear" w:color="auto" w:fill="CFF0FC"/>
          </w:tcPr>
          <w:p>
            <w:pPr>
              <w:jc w:val="right"/>
              <w:ind w:right="260"/>
              <w:spacing w:after="0" w:line="152" w:lineRule="exact"/>
              <w:rPr>
                <w:sz w:val="20"/>
                <w:szCs w:val="20"/>
                <w:color w:val="auto"/>
              </w:rPr>
            </w:pPr>
            <w:r>
              <w:rPr>
                <w:rFonts w:ascii="Calibri" w:cs="Calibri" w:eastAsia="Calibri" w:hAnsi="Calibri"/>
                <w:sz w:val="13"/>
                <w:szCs w:val="13"/>
                <w:color w:val="auto"/>
              </w:rPr>
              <w:t>—</w:t>
            </w:r>
          </w:p>
        </w:tc>
        <w:tc>
          <w:tcPr>
            <w:tcW w:w="400" w:type="dxa"/>
            <w:vAlign w:val="bottom"/>
            <w:tcBorders>
              <w:bottom w:val="single" w:sz="8" w:color="CFF0FC"/>
            </w:tcBorders>
            <w:shd w:val="clear" w:color="auto" w:fill="CFF0FC"/>
          </w:tcPr>
          <w:p>
            <w:pPr>
              <w:spacing w:after="0"/>
              <w:rPr>
                <w:sz w:val="13"/>
                <w:szCs w:val="13"/>
                <w:color w:val="auto"/>
              </w:rPr>
            </w:pPr>
          </w:p>
        </w:tc>
        <w:tc>
          <w:tcPr>
            <w:tcW w:w="46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960" w:type="dxa"/>
            <w:vAlign w:val="bottom"/>
            <w:tcBorders>
              <w:bottom w:val="single" w:sz="8" w:color="CFF0FC"/>
            </w:tcBorders>
            <w:gridSpan w:val="2"/>
            <w:shd w:val="clear" w:color="auto" w:fill="CFF0FC"/>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1120" w:type="dxa"/>
            <w:vAlign w:val="bottom"/>
            <w:tcBorders>
              <w:bottom w:val="single" w:sz="8" w:color="CFF0FC"/>
            </w:tcBorders>
            <w:gridSpan w:val="2"/>
            <w:shd w:val="clear" w:color="auto" w:fill="CFF0FC"/>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gridSpan w:val="2"/>
            <w:shd w:val="clear" w:color="auto" w:fill="CFF0FC"/>
          </w:tcPr>
          <w:p>
            <w:pPr>
              <w:jc w:val="right"/>
              <w:ind w:right="160"/>
              <w:spacing w:after="0" w:line="152" w:lineRule="exact"/>
              <w:rPr>
                <w:sz w:val="20"/>
                <w:szCs w:val="20"/>
                <w:color w:val="auto"/>
              </w:rPr>
            </w:pPr>
            <w:r>
              <w:rPr>
                <w:rFonts w:ascii="Calibri" w:cs="Calibri" w:eastAsia="Calibri" w:hAnsi="Calibri"/>
                <w:sz w:val="13"/>
                <w:szCs w:val="13"/>
                <w:color w:val="auto"/>
              </w:rPr>
              <w:t>(46 )</w:t>
            </w:r>
          </w:p>
        </w:tc>
        <w:tc>
          <w:tcPr>
            <w:tcW w:w="18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gridSpan w:val="2"/>
            <w:shd w:val="clear" w:color="auto" w:fill="CFF0FC"/>
          </w:tcPr>
          <w:p>
            <w:pPr>
              <w:jc w:val="right"/>
              <w:ind w:right="160"/>
              <w:spacing w:after="0" w:line="152" w:lineRule="exact"/>
              <w:rPr>
                <w:sz w:val="20"/>
                <w:szCs w:val="20"/>
                <w:color w:val="auto"/>
              </w:rPr>
            </w:pPr>
            <w:r>
              <w:rPr>
                <w:rFonts w:ascii="Calibri" w:cs="Calibri" w:eastAsia="Calibri" w:hAnsi="Calibri"/>
                <w:sz w:val="13"/>
                <w:szCs w:val="13"/>
                <w:color w:val="auto"/>
              </w:rPr>
              <w:t>(46 )</w:t>
            </w:r>
          </w:p>
        </w:tc>
        <w:tc>
          <w:tcPr>
            <w:tcW w:w="16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CFF0FC"/>
            </w:tcBorders>
            <w:gridSpan w:val="2"/>
            <w:shd w:val="clear" w:color="auto" w:fill="CFF0FC"/>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gridSpan w:val="2"/>
            <w:shd w:val="clear" w:color="auto" w:fill="CFF0FC"/>
          </w:tcPr>
          <w:p>
            <w:pPr>
              <w:jc w:val="right"/>
              <w:ind w:right="60"/>
              <w:spacing w:after="0" w:line="152" w:lineRule="exact"/>
              <w:rPr>
                <w:sz w:val="20"/>
                <w:szCs w:val="20"/>
                <w:color w:val="auto"/>
              </w:rPr>
            </w:pPr>
            <w:r>
              <w:rPr>
                <w:rFonts w:ascii="Calibri" w:cs="Calibri" w:eastAsia="Calibri" w:hAnsi="Calibri"/>
                <w:sz w:val="13"/>
                <w:szCs w:val="13"/>
                <w:color w:val="auto"/>
              </w:rPr>
              <w:t>(46 )</w:t>
            </w:r>
          </w:p>
        </w:tc>
        <w:tc>
          <w:tcPr>
            <w:tcW w:w="0" w:type="dxa"/>
            <w:vAlign w:val="bottom"/>
          </w:tcPr>
          <w:p>
            <w:pPr>
              <w:spacing w:after="0"/>
              <w:rPr>
                <w:sz w:val="1"/>
                <w:szCs w:val="1"/>
                <w:color w:val="auto"/>
              </w:rPr>
            </w:pPr>
          </w:p>
        </w:tc>
      </w:tr>
      <w:tr>
        <w:trPr>
          <w:trHeight w:val="152"/>
        </w:trPr>
        <w:tc>
          <w:tcPr>
            <w:tcW w:w="2620" w:type="dxa"/>
            <w:vAlign w:val="bottom"/>
          </w:tcPr>
          <w:p>
            <w:pPr>
              <w:ind w:left="200"/>
              <w:spacing w:after="0" w:line="152" w:lineRule="exact"/>
              <w:rPr>
                <w:sz w:val="20"/>
                <w:szCs w:val="20"/>
                <w:color w:val="auto"/>
              </w:rPr>
            </w:pPr>
            <w:r>
              <w:rPr>
                <w:rFonts w:ascii="Calibri" w:cs="Calibri" w:eastAsia="Calibri" w:hAnsi="Calibri"/>
                <w:sz w:val="13"/>
                <w:szCs w:val="13"/>
                <w:color w:val="auto"/>
              </w:rPr>
              <w:t>Issuances of common stock for stock</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20" w:type="dxa"/>
            <w:vAlign w:val="bottom"/>
          </w:tcPr>
          <w:p>
            <w:pPr>
              <w:ind w:left="280"/>
              <w:spacing w:after="0" w:line="149" w:lineRule="exact"/>
              <w:rPr>
                <w:sz w:val="20"/>
                <w:szCs w:val="20"/>
                <w:color w:val="auto"/>
              </w:rPr>
            </w:pPr>
            <w:r>
              <w:rPr>
                <w:rFonts w:ascii="Calibri" w:cs="Calibri" w:eastAsia="Calibri" w:hAnsi="Calibri"/>
                <w:sz w:val="13"/>
                <w:szCs w:val="13"/>
                <w:color w:val="auto"/>
              </w:rPr>
              <w:t>award plans</w:t>
            </w:r>
          </w:p>
        </w:tc>
        <w:tc>
          <w:tcPr>
            <w:tcW w:w="940" w:type="dxa"/>
            <w:vAlign w:val="bottom"/>
            <w:gridSpan w:val="2"/>
          </w:tcPr>
          <w:p>
            <w:pPr>
              <w:jc w:val="right"/>
              <w:spacing w:after="0" w:line="149" w:lineRule="exact"/>
              <w:rPr>
                <w:sz w:val="20"/>
                <w:szCs w:val="20"/>
                <w:color w:val="auto"/>
              </w:rPr>
            </w:pPr>
            <w:r>
              <w:rPr>
                <w:rFonts w:ascii="Calibri" w:cs="Calibri" w:eastAsia="Calibri" w:hAnsi="Calibri"/>
                <w:sz w:val="13"/>
                <w:szCs w:val="13"/>
                <w:color w:val="auto"/>
              </w:rPr>
              <w:t>3,765</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8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6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24"/>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2620" w:type="dxa"/>
            <w:vAlign w:val="bottom"/>
            <w:shd w:val="clear" w:color="auto" w:fill="CFF0FC"/>
          </w:tcPr>
          <w:p>
            <w:pPr>
              <w:ind w:left="200"/>
              <w:spacing w:after="0" w:line="152" w:lineRule="exact"/>
              <w:rPr>
                <w:sz w:val="20"/>
                <w:szCs w:val="20"/>
                <w:color w:val="auto"/>
              </w:rPr>
            </w:pPr>
            <w:r>
              <w:rPr>
                <w:rFonts w:ascii="Calibri" w:cs="Calibri" w:eastAsia="Calibri" w:hAnsi="Calibri"/>
                <w:sz w:val="13"/>
                <w:szCs w:val="13"/>
                <w:color w:val="auto"/>
              </w:rPr>
              <w:t>Shares withheld for employees'</w:t>
            </w: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620" w:type="dxa"/>
            <w:vAlign w:val="bottom"/>
            <w:tcBorders>
              <w:bottom w:val="single" w:sz="8" w:color="CFF0FC"/>
            </w:tcBorders>
            <w:shd w:val="clear" w:color="auto" w:fill="CFF0FC"/>
          </w:tcPr>
          <w:p>
            <w:pPr>
              <w:ind w:left="280"/>
              <w:spacing w:after="0" w:line="149" w:lineRule="exact"/>
              <w:rPr>
                <w:sz w:val="20"/>
                <w:szCs w:val="20"/>
                <w:color w:val="auto"/>
              </w:rPr>
            </w:pPr>
            <w:r>
              <w:rPr>
                <w:rFonts w:ascii="Calibri" w:cs="Calibri" w:eastAsia="Calibri" w:hAnsi="Calibri"/>
                <w:sz w:val="13"/>
                <w:szCs w:val="13"/>
                <w:color w:val="auto"/>
              </w:rPr>
              <w:t>income tax obligatons</w:t>
            </w:r>
          </w:p>
        </w:tc>
        <w:tc>
          <w:tcPr>
            <w:tcW w:w="120" w:type="dxa"/>
            <w:vAlign w:val="bottom"/>
            <w:tcBorders>
              <w:bottom w:val="single" w:sz="8" w:color="CFF0FC"/>
            </w:tcBorders>
            <w:shd w:val="clear" w:color="auto" w:fill="CFF0FC"/>
          </w:tcPr>
          <w:p>
            <w:pPr>
              <w:spacing w:after="0"/>
              <w:rPr>
                <w:sz w:val="13"/>
                <w:szCs w:val="13"/>
                <w:color w:val="auto"/>
              </w:rPr>
            </w:pPr>
          </w:p>
        </w:tc>
        <w:tc>
          <w:tcPr>
            <w:tcW w:w="1060" w:type="dxa"/>
            <w:vAlign w:val="bottom"/>
            <w:tcBorders>
              <w:bottom w:val="single" w:sz="8" w:color="CFF0FC"/>
            </w:tcBorders>
            <w:gridSpan w:val="2"/>
            <w:shd w:val="clear" w:color="auto" w:fill="CFF0FC"/>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400" w:type="dxa"/>
            <w:vAlign w:val="bottom"/>
            <w:tcBorders>
              <w:bottom w:val="single" w:sz="8" w:color="CFF0FC"/>
            </w:tcBorders>
            <w:shd w:val="clear" w:color="auto" w:fill="CFF0FC"/>
          </w:tcPr>
          <w:p>
            <w:pPr>
              <w:spacing w:after="0"/>
              <w:rPr>
                <w:sz w:val="13"/>
                <w:szCs w:val="13"/>
                <w:color w:val="auto"/>
              </w:rPr>
            </w:pPr>
          </w:p>
        </w:tc>
        <w:tc>
          <w:tcPr>
            <w:tcW w:w="46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960" w:type="dxa"/>
            <w:vAlign w:val="bottom"/>
            <w:tcBorders>
              <w:bottom w:val="single" w:sz="8" w:color="CFF0FC"/>
            </w:tcBorders>
            <w:gridSpan w:val="2"/>
            <w:shd w:val="clear" w:color="auto" w:fill="CFF0FC"/>
          </w:tcPr>
          <w:p>
            <w:pPr>
              <w:jc w:val="right"/>
              <w:ind w:right="180"/>
              <w:spacing w:after="0" w:line="149" w:lineRule="exact"/>
              <w:rPr>
                <w:sz w:val="20"/>
                <w:szCs w:val="20"/>
                <w:color w:val="auto"/>
              </w:rPr>
            </w:pPr>
            <w:r>
              <w:rPr>
                <w:rFonts w:ascii="Calibri" w:cs="Calibri" w:eastAsia="Calibri" w:hAnsi="Calibri"/>
                <w:sz w:val="13"/>
                <w:szCs w:val="13"/>
                <w:color w:val="auto"/>
              </w:rPr>
              <w:t>(1 )</w:t>
            </w:r>
          </w:p>
        </w:tc>
        <w:tc>
          <w:tcPr>
            <w:tcW w:w="80" w:type="dxa"/>
            <w:vAlign w:val="bottom"/>
            <w:tcBorders>
              <w:bottom w:val="single" w:sz="8" w:color="CFF0FC"/>
            </w:tcBorders>
            <w:shd w:val="clear" w:color="auto" w:fill="CFF0FC"/>
          </w:tcPr>
          <w:p>
            <w:pPr>
              <w:spacing w:after="0"/>
              <w:rPr>
                <w:sz w:val="13"/>
                <w:szCs w:val="13"/>
                <w:color w:val="auto"/>
              </w:rPr>
            </w:pPr>
          </w:p>
        </w:tc>
        <w:tc>
          <w:tcPr>
            <w:tcW w:w="112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8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gridSpan w:val="2"/>
            <w:shd w:val="clear" w:color="auto" w:fill="CFF0FC"/>
          </w:tcPr>
          <w:p>
            <w:pPr>
              <w:jc w:val="right"/>
              <w:ind w:right="160"/>
              <w:spacing w:after="0" w:line="149" w:lineRule="exact"/>
              <w:rPr>
                <w:sz w:val="20"/>
                <w:szCs w:val="20"/>
                <w:color w:val="auto"/>
              </w:rPr>
            </w:pPr>
            <w:r>
              <w:rPr>
                <w:rFonts w:ascii="Calibri" w:cs="Calibri" w:eastAsia="Calibri" w:hAnsi="Calibri"/>
                <w:sz w:val="13"/>
                <w:szCs w:val="13"/>
                <w:color w:val="auto"/>
              </w:rPr>
              <w:t>(1 )</w:t>
            </w:r>
          </w:p>
        </w:tc>
        <w:tc>
          <w:tcPr>
            <w:tcW w:w="16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gridSpan w:val="2"/>
            <w:shd w:val="clear" w:color="auto" w:fill="CFF0FC"/>
          </w:tcPr>
          <w:p>
            <w:pPr>
              <w:jc w:val="right"/>
              <w:ind w:right="60"/>
              <w:spacing w:after="0" w:line="149" w:lineRule="exact"/>
              <w:rPr>
                <w:sz w:val="20"/>
                <w:szCs w:val="20"/>
                <w:color w:val="auto"/>
              </w:rPr>
            </w:pPr>
            <w:r>
              <w:rPr>
                <w:rFonts w:ascii="Calibri" w:cs="Calibri" w:eastAsia="Calibri" w:hAnsi="Calibri"/>
                <w:sz w:val="13"/>
                <w:szCs w:val="13"/>
                <w:color w:val="auto"/>
              </w:rPr>
              <w:t>(1 )</w:t>
            </w:r>
          </w:p>
        </w:tc>
        <w:tc>
          <w:tcPr>
            <w:tcW w:w="0" w:type="dxa"/>
            <w:vAlign w:val="bottom"/>
          </w:tcPr>
          <w:p>
            <w:pPr>
              <w:spacing w:after="0"/>
              <w:rPr>
                <w:sz w:val="1"/>
                <w:szCs w:val="1"/>
                <w:color w:val="auto"/>
              </w:rPr>
            </w:pPr>
          </w:p>
        </w:tc>
      </w:tr>
      <w:tr>
        <w:trPr>
          <w:trHeight w:val="151"/>
        </w:trPr>
        <w:tc>
          <w:tcPr>
            <w:tcW w:w="2620" w:type="dxa"/>
            <w:vAlign w:val="bottom"/>
          </w:tcPr>
          <w:p>
            <w:pPr>
              <w:ind w:left="200"/>
              <w:spacing w:after="0" w:line="152" w:lineRule="exact"/>
              <w:rPr>
                <w:sz w:val="20"/>
                <w:szCs w:val="20"/>
                <w:color w:val="auto"/>
              </w:rPr>
            </w:pPr>
            <w:r>
              <w:rPr>
                <w:rFonts w:ascii="Calibri" w:cs="Calibri" w:eastAsia="Calibri" w:hAnsi="Calibri"/>
                <w:sz w:val="13"/>
                <w:szCs w:val="13"/>
                <w:color w:val="auto"/>
              </w:rPr>
              <w:t>Stock-based compensaton expense</w:t>
            </w:r>
          </w:p>
        </w:tc>
        <w:tc>
          <w:tcPr>
            <w:tcW w:w="120" w:type="dxa"/>
            <w:vAlign w:val="bottom"/>
          </w:tcPr>
          <w:p>
            <w:pPr>
              <w:spacing w:after="0"/>
              <w:rPr>
                <w:sz w:val="13"/>
                <w:szCs w:val="13"/>
                <w:color w:val="auto"/>
              </w:rPr>
            </w:pPr>
          </w:p>
        </w:tc>
        <w:tc>
          <w:tcPr>
            <w:tcW w:w="1060" w:type="dxa"/>
            <w:vAlign w:val="bottom"/>
            <w:gridSpan w:val="2"/>
          </w:tcPr>
          <w:p>
            <w:pPr>
              <w:jc w:val="right"/>
              <w:ind w:right="260"/>
              <w:spacing w:after="0" w:line="152" w:lineRule="exact"/>
              <w:rPr>
                <w:sz w:val="20"/>
                <w:szCs w:val="20"/>
                <w:color w:val="auto"/>
              </w:rPr>
            </w:pPr>
            <w:r>
              <w:rPr>
                <w:rFonts w:ascii="Calibri" w:cs="Calibri" w:eastAsia="Calibri" w:hAnsi="Calibri"/>
                <w:sz w:val="13"/>
                <w:szCs w:val="13"/>
                <w:color w:val="auto"/>
              </w:rPr>
              <w:t>—</w:t>
            </w:r>
          </w:p>
        </w:tc>
        <w:tc>
          <w:tcPr>
            <w:tcW w:w="400" w:type="dxa"/>
            <w:vAlign w:val="bottom"/>
          </w:tcPr>
          <w:p>
            <w:pPr>
              <w:spacing w:after="0"/>
              <w:rPr>
                <w:sz w:val="13"/>
                <w:szCs w:val="13"/>
                <w:color w:val="auto"/>
              </w:rPr>
            </w:pPr>
          </w:p>
        </w:tc>
        <w:tc>
          <w:tcPr>
            <w:tcW w:w="46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line="152" w:lineRule="exact"/>
              <w:rPr>
                <w:sz w:val="20"/>
                <w:szCs w:val="20"/>
                <w:color w:val="auto"/>
              </w:rPr>
            </w:pPr>
            <w:r>
              <w:rPr>
                <w:rFonts w:ascii="Calibri" w:cs="Calibri" w:eastAsia="Calibri" w:hAnsi="Calibri"/>
                <w:sz w:val="13"/>
                <w:szCs w:val="13"/>
                <w:color w:val="auto"/>
              </w:rPr>
              <w:t>11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80" w:type="dxa"/>
            <w:vAlign w:val="bottom"/>
          </w:tcPr>
          <w:p>
            <w:pPr>
              <w:spacing w:after="0"/>
              <w:rPr>
                <w:sz w:val="13"/>
                <w:szCs w:val="13"/>
                <w:color w:val="auto"/>
              </w:rPr>
            </w:pPr>
          </w:p>
        </w:tc>
        <w:tc>
          <w:tcPr>
            <w:tcW w:w="660" w:type="dxa"/>
            <w:vAlign w:val="bottom"/>
          </w:tcPr>
          <w:p>
            <w:pPr>
              <w:jc w:val="right"/>
              <w:spacing w:after="0" w:line="152" w:lineRule="exact"/>
              <w:rPr>
                <w:sz w:val="20"/>
                <w:szCs w:val="20"/>
                <w:color w:val="auto"/>
              </w:rPr>
            </w:pPr>
            <w:r>
              <w:rPr>
                <w:rFonts w:ascii="Calibri" w:cs="Calibri" w:eastAsia="Calibri" w:hAnsi="Calibri"/>
                <w:sz w:val="13"/>
                <w:szCs w:val="13"/>
                <w:color w:val="auto"/>
              </w:rPr>
              <w:t>11</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760" w:type="dxa"/>
            <w:vAlign w:val="bottom"/>
          </w:tcPr>
          <w:p>
            <w:pPr>
              <w:jc w:val="right"/>
              <w:spacing w:after="0" w:line="152" w:lineRule="exact"/>
              <w:rPr>
                <w:sz w:val="20"/>
                <w:szCs w:val="20"/>
                <w:color w:val="auto"/>
              </w:rPr>
            </w:pPr>
            <w:r>
              <w:rPr>
                <w:rFonts w:ascii="Calibri" w:cs="Calibri" w:eastAsia="Calibri" w:hAnsi="Calibri"/>
                <w:sz w:val="13"/>
                <w:szCs w:val="13"/>
                <w:color w:val="auto"/>
              </w:rPr>
              <w:t>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62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6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3"/>
                <w:szCs w:val="13"/>
                <w:color w:val="auto"/>
              </w:rPr>
              <w:t>Balance at September 30, 2023</w:t>
            </w:r>
          </w:p>
        </w:tc>
        <w:tc>
          <w:tcPr>
            <w:tcW w:w="940" w:type="dxa"/>
            <w:vAlign w:val="bottom"/>
            <w:tcBorders>
              <w:bottom w:val="single" w:sz="8" w:color="CFF0FC"/>
            </w:tcBorders>
            <w:gridSpan w:val="2"/>
            <w:shd w:val="clear" w:color="auto" w:fill="CFF0FC"/>
          </w:tcPr>
          <w:p>
            <w:pPr>
              <w:jc w:val="right"/>
              <w:spacing w:after="0" w:line="145" w:lineRule="exact"/>
              <w:rPr>
                <w:sz w:val="20"/>
                <w:szCs w:val="20"/>
                <w:color w:val="auto"/>
              </w:rPr>
            </w:pPr>
            <w:r>
              <w:rPr>
                <w:rFonts w:ascii="Calibri" w:cs="Calibri" w:eastAsia="Calibri" w:hAnsi="Calibri"/>
                <w:sz w:val="13"/>
                <w:szCs w:val="13"/>
                <w:color w:val="auto"/>
              </w:rPr>
              <w:t>61,807,161</w:t>
            </w:r>
          </w:p>
        </w:tc>
        <w:tc>
          <w:tcPr>
            <w:tcW w:w="2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jc w:val="right"/>
              <w:ind w:right="257"/>
              <w:spacing w:after="0" w:line="145" w:lineRule="exact"/>
              <w:rPr>
                <w:sz w:val="20"/>
                <w:szCs w:val="20"/>
                <w:color w:val="auto"/>
              </w:rPr>
            </w:pPr>
            <w:r>
              <w:rPr>
                <w:rFonts w:ascii="Calibri" w:cs="Calibri" w:eastAsia="Calibri" w:hAnsi="Calibri"/>
                <w:sz w:val="13"/>
                <w:szCs w:val="13"/>
                <w:color w:val="auto"/>
                <w:w w:val="90"/>
              </w:rPr>
              <w:t>$</w:t>
            </w:r>
          </w:p>
        </w:tc>
        <w:tc>
          <w:tcPr>
            <w:tcW w:w="46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rPr>
              <w:t>1</w:t>
            </w:r>
          </w:p>
        </w:tc>
        <w:tc>
          <w:tcPr>
            <w:tcW w:w="360" w:type="dxa"/>
            <w:vAlign w:val="bottom"/>
            <w:tcBorders>
              <w:bottom w:val="single" w:sz="8" w:color="CFF0FC"/>
            </w:tcBorders>
            <w:gridSpan w:val="2"/>
            <w:shd w:val="clear" w:color="auto" w:fill="CFF0FC"/>
          </w:tcPr>
          <w:p>
            <w:pPr>
              <w:ind w:left="240"/>
              <w:spacing w:after="0" w:line="145" w:lineRule="exact"/>
              <w:rPr>
                <w:sz w:val="20"/>
                <w:szCs w:val="20"/>
                <w:color w:val="auto"/>
              </w:rPr>
            </w:pPr>
            <w:r>
              <w:rPr>
                <w:rFonts w:ascii="Calibri" w:cs="Calibri" w:eastAsia="Calibri" w:hAnsi="Calibri"/>
                <w:sz w:val="13"/>
                <w:szCs w:val="13"/>
                <w:color w:val="auto"/>
              </w:rPr>
              <w:t>$</w:t>
            </w:r>
          </w:p>
        </w:tc>
        <w:tc>
          <w:tcPr>
            <w:tcW w:w="72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rPr>
              <w:t>3,511</w:t>
            </w:r>
          </w:p>
        </w:tc>
        <w:tc>
          <w:tcPr>
            <w:tcW w:w="2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w w:val="90"/>
              </w:rPr>
              <w:t>$</w:t>
            </w:r>
          </w:p>
        </w:tc>
        <w:tc>
          <w:tcPr>
            <w:tcW w:w="1120" w:type="dxa"/>
            <w:vAlign w:val="bottom"/>
            <w:tcBorders>
              <w:bottom w:val="single" w:sz="8" w:color="CFF0FC"/>
            </w:tcBorders>
            <w:gridSpan w:val="2"/>
            <w:shd w:val="clear" w:color="auto" w:fill="CFF0FC"/>
          </w:tcPr>
          <w:p>
            <w:pPr>
              <w:jc w:val="right"/>
              <w:ind w:right="160"/>
              <w:spacing w:after="0" w:line="145" w:lineRule="exact"/>
              <w:rPr>
                <w:sz w:val="20"/>
                <w:szCs w:val="20"/>
                <w:color w:val="auto"/>
              </w:rPr>
            </w:pPr>
            <w:r>
              <w:rPr>
                <w:rFonts w:ascii="Calibri" w:cs="Calibri" w:eastAsia="Calibri" w:hAnsi="Calibri"/>
                <w:sz w:val="13"/>
                <w:szCs w:val="13"/>
                <w:color w:val="auto"/>
              </w:rPr>
              <w:t>(35 )</w:t>
            </w:r>
          </w:p>
        </w:tc>
        <w:tc>
          <w:tcPr>
            <w:tcW w:w="10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w w:val="90"/>
              </w:rPr>
              <w:t>$</w:t>
            </w:r>
          </w:p>
        </w:tc>
        <w:tc>
          <w:tcPr>
            <w:tcW w:w="62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rPr>
              <w:t>4,326</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jc w:val="right"/>
              <w:ind w:right="37"/>
              <w:spacing w:after="0" w:line="145" w:lineRule="exact"/>
              <w:rPr>
                <w:sz w:val="20"/>
                <w:szCs w:val="20"/>
                <w:color w:val="auto"/>
              </w:rPr>
            </w:pPr>
            <w:r>
              <w:rPr>
                <w:rFonts w:ascii="Calibri" w:cs="Calibri" w:eastAsia="Calibri" w:hAnsi="Calibri"/>
                <w:sz w:val="13"/>
                <w:szCs w:val="13"/>
                <w:color w:val="auto"/>
                <w:w w:val="90"/>
              </w:rPr>
              <w:t>$</w:t>
            </w:r>
          </w:p>
        </w:tc>
        <w:tc>
          <w:tcPr>
            <w:tcW w:w="66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rPr>
              <w:t>7,803</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jc w:val="right"/>
              <w:ind w:right="17"/>
              <w:spacing w:after="0" w:line="145" w:lineRule="exact"/>
              <w:rPr>
                <w:sz w:val="20"/>
                <w:szCs w:val="20"/>
                <w:color w:val="auto"/>
              </w:rPr>
            </w:pPr>
            <w:r>
              <w:rPr>
                <w:rFonts w:ascii="Calibri" w:cs="Calibri" w:eastAsia="Calibri" w:hAnsi="Calibri"/>
                <w:sz w:val="13"/>
                <w:szCs w:val="13"/>
                <w:color w:val="auto"/>
                <w:w w:val="90"/>
              </w:rPr>
              <w:t>$</w:t>
            </w:r>
          </w:p>
        </w:tc>
        <w:tc>
          <w:tcPr>
            <w:tcW w:w="76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rPr>
              <w:t>2</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w w:val="90"/>
              </w:rPr>
              <w:t>$</w:t>
            </w:r>
          </w:p>
        </w:tc>
        <w:tc>
          <w:tcPr>
            <w:tcW w:w="76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rPr>
              <w:t>7,805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62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453"/>
        </w:trPr>
        <w:tc>
          <w:tcPr>
            <w:tcW w:w="26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3"/>
                <w:szCs w:val="13"/>
                <w:color w:val="auto"/>
              </w:rPr>
              <w:t>Balance at December 31, 2022</w:t>
            </w:r>
          </w:p>
        </w:tc>
        <w:tc>
          <w:tcPr>
            <w:tcW w:w="940" w:type="dxa"/>
            <w:vAlign w:val="bottom"/>
            <w:tcBorders>
              <w:bottom w:val="single" w:sz="8" w:color="CFF0FC"/>
            </w:tcBorders>
            <w:gridSpan w:val="2"/>
            <w:shd w:val="clear" w:color="auto" w:fill="CFF0FC"/>
          </w:tcPr>
          <w:p>
            <w:pPr>
              <w:jc w:val="right"/>
              <w:spacing w:after="0"/>
              <w:rPr>
                <w:sz w:val="20"/>
                <w:szCs w:val="20"/>
                <w:color w:val="auto"/>
              </w:rPr>
            </w:pPr>
            <w:r>
              <w:rPr>
                <w:rFonts w:ascii="Calibri" w:cs="Calibri" w:eastAsia="Calibri" w:hAnsi="Calibri"/>
                <w:sz w:val="13"/>
                <w:szCs w:val="13"/>
                <w:color w:val="auto"/>
              </w:rPr>
              <w:t>62,102,353</w:t>
            </w:r>
          </w:p>
        </w:tc>
        <w:tc>
          <w:tcPr>
            <w:tcW w:w="24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jc w:val="right"/>
              <w:ind w:right="257"/>
              <w:spacing w:after="0"/>
              <w:rPr>
                <w:sz w:val="20"/>
                <w:szCs w:val="20"/>
                <w:color w:val="auto"/>
              </w:rPr>
            </w:pPr>
            <w:r>
              <w:rPr>
                <w:rFonts w:ascii="Calibri" w:cs="Calibri" w:eastAsia="Calibri" w:hAnsi="Calibri"/>
                <w:sz w:val="13"/>
                <w:szCs w:val="13"/>
                <w:color w:val="auto"/>
                <w:w w:val="90"/>
              </w:rPr>
              <w:t>$</w:t>
            </w:r>
          </w:p>
        </w:tc>
        <w:tc>
          <w:tcPr>
            <w:tcW w:w="4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3"/>
                <w:szCs w:val="13"/>
                <w:color w:val="auto"/>
              </w:rPr>
              <w:t>1</w:t>
            </w:r>
          </w:p>
        </w:tc>
        <w:tc>
          <w:tcPr>
            <w:tcW w:w="360" w:type="dxa"/>
            <w:vAlign w:val="bottom"/>
            <w:tcBorders>
              <w:bottom w:val="single" w:sz="8" w:color="CFF0FC"/>
            </w:tcBorders>
            <w:gridSpan w:val="2"/>
            <w:shd w:val="clear" w:color="auto" w:fill="CFF0FC"/>
          </w:tcPr>
          <w:p>
            <w:pPr>
              <w:ind w:left="240"/>
              <w:spacing w:after="0"/>
              <w:rPr>
                <w:sz w:val="20"/>
                <w:szCs w:val="20"/>
                <w:color w:val="auto"/>
              </w:rPr>
            </w:pPr>
            <w:r>
              <w:rPr>
                <w:rFonts w:ascii="Calibri" w:cs="Calibri" w:eastAsia="Calibri" w:hAnsi="Calibri"/>
                <w:sz w:val="13"/>
                <w:szCs w:val="13"/>
                <w:color w:val="auto"/>
              </w:rPr>
              <w:t>$</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3"/>
                <w:szCs w:val="13"/>
                <w:color w:val="auto"/>
              </w:rPr>
              <w:t>3,489</w:t>
            </w:r>
          </w:p>
        </w:tc>
        <w:tc>
          <w:tcPr>
            <w:tcW w:w="24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3"/>
                <w:szCs w:val="13"/>
                <w:color w:val="auto"/>
                <w:w w:val="90"/>
              </w:rPr>
              <w:t>$</w:t>
            </w:r>
          </w:p>
        </w:tc>
        <w:tc>
          <w:tcPr>
            <w:tcW w:w="11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Calibri" w:cs="Calibri" w:eastAsia="Calibri" w:hAnsi="Calibri"/>
                <w:sz w:val="13"/>
                <w:szCs w:val="13"/>
                <w:color w:val="auto"/>
              </w:rPr>
              <w:t>(38 )</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3"/>
                <w:szCs w:val="13"/>
                <w:color w:val="auto"/>
                <w:w w:val="90"/>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3"/>
                <w:szCs w:val="13"/>
                <w:color w:val="auto"/>
              </w:rPr>
              <w:t>3,719</w:t>
            </w:r>
          </w:p>
        </w:tc>
        <w:tc>
          <w:tcPr>
            <w:tcW w:w="2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jc w:val="right"/>
              <w:ind w:right="37"/>
              <w:spacing w:after="0"/>
              <w:rPr>
                <w:sz w:val="20"/>
                <w:szCs w:val="20"/>
                <w:color w:val="auto"/>
              </w:rPr>
            </w:pPr>
            <w:r>
              <w:rPr>
                <w:rFonts w:ascii="Calibri" w:cs="Calibri" w:eastAsia="Calibri" w:hAnsi="Calibri"/>
                <w:sz w:val="13"/>
                <w:szCs w:val="13"/>
                <w:color w:val="auto"/>
                <w:w w:val="90"/>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3"/>
                <w:szCs w:val="13"/>
                <w:color w:val="auto"/>
              </w:rPr>
              <w:t>7,171</w:t>
            </w:r>
          </w:p>
        </w:tc>
        <w:tc>
          <w:tcPr>
            <w:tcW w:w="2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jc w:val="right"/>
              <w:ind w:right="17"/>
              <w:spacing w:after="0"/>
              <w:rPr>
                <w:sz w:val="20"/>
                <w:szCs w:val="20"/>
                <w:color w:val="auto"/>
              </w:rPr>
            </w:pPr>
            <w:r>
              <w:rPr>
                <w:rFonts w:ascii="Calibri" w:cs="Calibri" w:eastAsia="Calibri" w:hAnsi="Calibri"/>
                <w:sz w:val="13"/>
                <w:szCs w:val="13"/>
                <w:color w:val="auto"/>
                <w:w w:val="90"/>
              </w:rPr>
              <w:t>$</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3"/>
                <w:szCs w:val="13"/>
                <w:color w:val="auto"/>
              </w:rPr>
              <w:t>2</w:t>
            </w:r>
          </w:p>
        </w:tc>
        <w:tc>
          <w:tcPr>
            <w:tcW w:w="2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3"/>
                <w:szCs w:val="13"/>
                <w:color w:val="auto"/>
                <w:w w:val="90"/>
              </w:rPr>
              <w:t>$</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3"/>
                <w:szCs w:val="13"/>
                <w:color w:val="auto"/>
              </w:rPr>
              <w:t>7,173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620" w:type="dxa"/>
            <w:vAlign w:val="bottom"/>
          </w:tcPr>
          <w:p>
            <w:pPr>
              <w:ind w:left="200"/>
              <w:spacing w:after="0" w:line="152" w:lineRule="exact"/>
              <w:rPr>
                <w:sz w:val="20"/>
                <w:szCs w:val="20"/>
                <w:color w:val="auto"/>
              </w:rPr>
            </w:pPr>
            <w:r>
              <w:rPr>
                <w:rFonts w:ascii="Calibri" w:cs="Calibri" w:eastAsia="Calibri" w:hAnsi="Calibri"/>
                <w:sz w:val="13"/>
                <w:szCs w:val="13"/>
                <w:color w:val="auto"/>
              </w:rPr>
              <w:t>Consolidated net earnings</w:t>
            </w:r>
          </w:p>
        </w:tc>
        <w:tc>
          <w:tcPr>
            <w:tcW w:w="120" w:type="dxa"/>
            <w:vAlign w:val="bottom"/>
          </w:tcPr>
          <w:p>
            <w:pPr>
              <w:spacing w:after="0"/>
              <w:rPr>
                <w:sz w:val="13"/>
                <w:szCs w:val="13"/>
                <w:color w:val="auto"/>
              </w:rPr>
            </w:pPr>
          </w:p>
        </w:tc>
        <w:tc>
          <w:tcPr>
            <w:tcW w:w="1060" w:type="dxa"/>
            <w:vAlign w:val="bottom"/>
            <w:gridSpan w:val="2"/>
          </w:tcPr>
          <w:p>
            <w:pPr>
              <w:jc w:val="right"/>
              <w:ind w:right="260"/>
              <w:spacing w:after="0" w:line="152" w:lineRule="exact"/>
              <w:rPr>
                <w:sz w:val="20"/>
                <w:szCs w:val="20"/>
                <w:color w:val="auto"/>
              </w:rPr>
            </w:pPr>
            <w:r>
              <w:rPr>
                <w:rFonts w:ascii="Calibri" w:cs="Calibri" w:eastAsia="Calibri" w:hAnsi="Calibri"/>
                <w:sz w:val="13"/>
                <w:szCs w:val="13"/>
                <w:color w:val="auto"/>
              </w:rPr>
              <w:t>—</w:t>
            </w:r>
          </w:p>
        </w:tc>
        <w:tc>
          <w:tcPr>
            <w:tcW w:w="400" w:type="dxa"/>
            <w:vAlign w:val="bottom"/>
          </w:tcPr>
          <w:p>
            <w:pPr>
              <w:spacing w:after="0"/>
              <w:rPr>
                <w:sz w:val="13"/>
                <w:szCs w:val="13"/>
                <w:color w:val="auto"/>
              </w:rPr>
            </w:pPr>
          </w:p>
        </w:tc>
        <w:tc>
          <w:tcPr>
            <w:tcW w:w="46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1120" w:type="dxa"/>
            <w:vAlign w:val="bottom"/>
            <w:gridSpan w:val="2"/>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620" w:type="dxa"/>
            <w:vAlign w:val="bottom"/>
          </w:tcPr>
          <w:p>
            <w:pPr>
              <w:jc w:val="right"/>
              <w:spacing w:after="0" w:line="152" w:lineRule="exact"/>
              <w:rPr>
                <w:sz w:val="20"/>
                <w:szCs w:val="20"/>
                <w:color w:val="auto"/>
              </w:rPr>
            </w:pPr>
            <w:r>
              <w:rPr>
                <w:rFonts w:ascii="Calibri" w:cs="Calibri" w:eastAsia="Calibri" w:hAnsi="Calibri"/>
                <w:sz w:val="13"/>
                <w:szCs w:val="13"/>
                <w:color w:val="auto"/>
              </w:rPr>
              <w:t>886</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line="152" w:lineRule="exact"/>
              <w:rPr>
                <w:sz w:val="20"/>
                <w:szCs w:val="20"/>
                <w:color w:val="auto"/>
              </w:rPr>
            </w:pPr>
            <w:r>
              <w:rPr>
                <w:rFonts w:ascii="Calibri" w:cs="Calibri" w:eastAsia="Calibri" w:hAnsi="Calibri"/>
                <w:sz w:val="13"/>
                <w:szCs w:val="13"/>
                <w:color w:val="auto"/>
              </w:rPr>
              <w:t>886</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line="152" w:lineRule="exact"/>
              <w:rPr>
                <w:sz w:val="20"/>
                <w:szCs w:val="20"/>
                <w:color w:val="auto"/>
              </w:rPr>
            </w:pPr>
            <w:r>
              <w:rPr>
                <w:rFonts w:ascii="Calibri" w:cs="Calibri" w:eastAsia="Calibri" w:hAnsi="Calibri"/>
                <w:sz w:val="13"/>
                <w:szCs w:val="13"/>
                <w:color w:val="auto"/>
              </w:rPr>
              <w:t>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line="152" w:lineRule="exact"/>
              <w:rPr>
                <w:sz w:val="20"/>
                <w:szCs w:val="20"/>
                <w:color w:val="auto"/>
              </w:rPr>
            </w:pPr>
            <w:r>
              <w:rPr>
                <w:rFonts w:ascii="Calibri" w:cs="Calibri" w:eastAsia="Calibri" w:hAnsi="Calibri"/>
                <w:sz w:val="13"/>
                <w:szCs w:val="13"/>
                <w:color w:val="auto"/>
              </w:rPr>
              <w:t>887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2620" w:type="dxa"/>
            <w:vAlign w:val="bottom"/>
            <w:shd w:val="clear" w:color="auto" w:fill="CFF0FC"/>
          </w:tcPr>
          <w:p>
            <w:pPr>
              <w:ind w:left="200"/>
              <w:spacing w:after="0" w:line="152" w:lineRule="exact"/>
              <w:rPr>
                <w:sz w:val="20"/>
                <w:szCs w:val="20"/>
                <w:color w:val="auto"/>
              </w:rPr>
            </w:pPr>
            <w:r>
              <w:rPr>
                <w:rFonts w:ascii="Calibri" w:cs="Calibri" w:eastAsia="Calibri" w:hAnsi="Calibri"/>
                <w:sz w:val="13"/>
                <w:szCs w:val="13"/>
                <w:color w:val="auto"/>
              </w:rPr>
              <w:t>Other comprehensive earnings,</w:t>
            </w: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620" w:type="dxa"/>
            <w:vAlign w:val="bottom"/>
            <w:tcBorders>
              <w:bottom w:val="single" w:sz="8" w:color="CFF0FC"/>
            </w:tcBorders>
            <w:shd w:val="clear" w:color="auto" w:fill="CFF0FC"/>
          </w:tcPr>
          <w:p>
            <w:pPr>
              <w:ind w:left="280"/>
              <w:spacing w:after="0" w:line="149" w:lineRule="exact"/>
              <w:rPr>
                <w:sz w:val="20"/>
                <w:szCs w:val="20"/>
                <w:color w:val="auto"/>
              </w:rPr>
            </w:pPr>
            <w:r>
              <w:rPr>
                <w:rFonts w:ascii="Calibri" w:cs="Calibri" w:eastAsia="Calibri" w:hAnsi="Calibri"/>
                <w:sz w:val="13"/>
                <w:szCs w:val="13"/>
                <w:color w:val="auto"/>
              </w:rPr>
              <w:t>net of tax</w:t>
            </w:r>
          </w:p>
        </w:tc>
        <w:tc>
          <w:tcPr>
            <w:tcW w:w="120" w:type="dxa"/>
            <w:vAlign w:val="bottom"/>
            <w:tcBorders>
              <w:bottom w:val="single" w:sz="8" w:color="CFF0FC"/>
            </w:tcBorders>
            <w:shd w:val="clear" w:color="auto" w:fill="CFF0FC"/>
          </w:tcPr>
          <w:p>
            <w:pPr>
              <w:spacing w:after="0"/>
              <w:rPr>
                <w:sz w:val="13"/>
                <w:szCs w:val="13"/>
                <w:color w:val="auto"/>
              </w:rPr>
            </w:pPr>
          </w:p>
        </w:tc>
        <w:tc>
          <w:tcPr>
            <w:tcW w:w="1060" w:type="dxa"/>
            <w:vAlign w:val="bottom"/>
            <w:tcBorders>
              <w:bottom w:val="single" w:sz="8" w:color="CFF0FC"/>
            </w:tcBorders>
            <w:gridSpan w:val="2"/>
            <w:shd w:val="clear" w:color="auto" w:fill="CFF0FC"/>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400" w:type="dxa"/>
            <w:vAlign w:val="bottom"/>
            <w:tcBorders>
              <w:bottom w:val="single" w:sz="8" w:color="CFF0FC"/>
            </w:tcBorders>
            <w:shd w:val="clear" w:color="auto" w:fill="CFF0FC"/>
          </w:tcPr>
          <w:p>
            <w:pPr>
              <w:spacing w:after="0"/>
              <w:rPr>
                <w:sz w:val="13"/>
                <w:szCs w:val="13"/>
                <w:color w:val="auto"/>
              </w:rPr>
            </w:pPr>
          </w:p>
        </w:tc>
        <w:tc>
          <w:tcPr>
            <w:tcW w:w="46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960" w:type="dxa"/>
            <w:vAlign w:val="bottom"/>
            <w:tcBorders>
              <w:bottom w:val="single" w:sz="8" w:color="CFF0FC"/>
            </w:tcBorders>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3</w:t>
            </w:r>
          </w:p>
        </w:tc>
        <w:tc>
          <w:tcPr>
            <w:tcW w:w="2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8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3</w:t>
            </w:r>
          </w:p>
        </w:tc>
        <w:tc>
          <w:tcPr>
            <w:tcW w:w="2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3</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620" w:type="dxa"/>
            <w:vAlign w:val="bottom"/>
          </w:tcPr>
          <w:p>
            <w:pPr>
              <w:ind w:left="200"/>
              <w:spacing w:after="0" w:line="152" w:lineRule="exact"/>
              <w:rPr>
                <w:sz w:val="20"/>
                <w:szCs w:val="20"/>
                <w:color w:val="auto"/>
              </w:rPr>
            </w:pPr>
            <w:r>
              <w:rPr>
                <w:rFonts w:ascii="Calibri" w:cs="Calibri" w:eastAsia="Calibri" w:hAnsi="Calibri"/>
                <w:sz w:val="13"/>
                <w:szCs w:val="13"/>
                <w:color w:val="auto"/>
                <w:w w:val="98"/>
              </w:rPr>
              <w:t>Dividends declared ($2.06 per common share)</w:t>
            </w:r>
          </w:p>
        </w:tc>
        <w:tc>
          <w:tcPr>
            <w:tcW w:w="120" w:type="dxa"/>
            <w:vAlign w:val="bottom"/>
          </w:tcPr>
          <w:p>
            <w:pPr>
              <w:spacing w:after="0"/>
              <w:rPr>
                <w:sz w:val="13"/>
                <w:szCs w:val="13"/>
                <w:color w:val="auto"/>
              </w:rPr>
            </w:pPr>
          </w:p>
        </w:tc>
        <w:tc>
          <w:tcPr>
            <w:tcW w:w="1060" w:type="dxa"/>
            <w:vAlign w:val="bottom"/>
            <w:gridSpan w:val="2"/>
          </w:tcPr>
          <w:p>
            <w:pPr>
              <w:jc w:val="right"/>
              <w:ind w:right="260"/>
              <w:spacing w:after="0" w:line="152" w:lineRule="exact"/>
              <w:rPr>
                <w:sz w:val="20"/>
                <w:szCs w:val="20"/>
                <w:color w:val="auto"/>
              </w:rPr>
            </w:pPr>
            <w:r>
              <w:rPr>
                <w:rFonts w:ascii="Calibri" w:cs="Calibri" w:eastAsia="Calibri" w:hAnsi="Calibri"/>
                <w:sz w:val="13"/>
                <w:szCs w:val="13"/>
                <w:color w:val="auto"/>
              </w:rPr>
              <w:t>—</w:t>
            </w:r>
          </w:p>
        </w:tc>
        <w:tc>
          <w:tcPr>
            <w:tcW w:w="400" w:type="dxa"/>
            <w:vAlign w:val="bottom"/>
          </w:tcPr>
          <w:p>
            <w:pPr>
              <w:spacing w:after="0"/>
              <w:rPr>
                <w:sz w:val="13"/>
                <w:szCs w:val="13"/>
                <w:color w:val="auto"/>
              </w:rPr>
            </w:pPr>
          </w:p>
        </w:tc>
        <w:tc>
          <w:tcPr>
            <w:tcW w:w="46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1120" w:type="dxa"/>
            <w:vAlign w:val="bottom"/>
            <w:gridSpan w:val="2"/>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60"/>
              <w:spacing w:after="0" w:line="152" w:lineRule="exact"/>
              <w:rPr>
                <w:sz w:val="20"/>
                <w:szCs w:val="20"/>
                <w:color w:val="auto"/>
              </w:rPr>
            </w:pPr>
            <w:r>
              <w:rPr>
                <w:rFonts w:ascii="Calibri" w:cs="Calibri" w:eastAsia="Calibri" w:hAnsi="Calibri"/>
                <w:sz w:val="13"/>
                <w:szCs w:val="13"/>
                <w:color w:val="auto"/>
              </w:rPr>
              <w:t>(128 )</w:t>
            </w:r>
          </w:p>
        </w:tc>
        <w:tc>
          <w:tcPr>
            <w:tcW w:w="180" w:type="dxa"/>
            <w:vAlign w:val="bottom"/>
          </w:tcPr>
          <w:p>
            <w:pPr>
              <w:spacing w:after="0"/>
              <w:rPr>
                <w:sz w:val="13"/>
                <w:szCs w:val="13"/>
                <w:color w:val="auto"/>
              </w:rPr>
            </w:pPr>
          </w:p>
        </w:tc>
        <w:tc>
          <w:tcPr>
            <w:tcW w:w="860" w:type="dxa"/>
            <w:vAlign w:val="bottom"/>
            <w:gridSpan w:val="2"/>
          </w:tcPr>
          <w:p>
            <w:pPr>
              <w:jc w:val="right"/>
              <w:ind w:right="160"/>
              <w:spacing w:after="0" w:line="152" w:lineRule="exact"/>
              <w:rPr>
                <w:sz w:val="20"/>
                <w:szCs w:val="20"/>
                <w:color w:val="auto"/>
              </w:rPr>
            </w:pPr>
            <w:r>
              <w:rPr>
                <w:rFonts w:ascii="Calibri" w:cs="Calibri" w:eastAsia="Calibri" w:hAnsi="Calibri"/>
                <w:sz w:val="13"/>
                <w:szCs w:val="13"/>
                <w:color w:val="auto"/>
              </w:rPr>
              <w:t>(128 )</w:t>
            </w:r>
          </w:p>
        </w:tc>
        <w:tc>
          <w:tcPr>
            <w:tcW w:w="160" w:type="dxa"/>
            <w:vAlign w:val="bottom"/>
          </w:tcPr>
          <w:p>
            <w:pPr>
              <w:spacing w:after="0"/>
              <w:rPr>
                <w:sz w:val="13"/>
                <w:szCs w:val="13"/>
                <w:color w:val="auto"/>
              </w:rPr>
            </w:pPr>
          </w:p>
        </w:tc>
        <w:tc>
          <w:tcPr>
            <w:tcW w:w="980" w:type="dxa"/>
            <w:vAlign w:val="bottom"/>
            <w:gridSpan w:val="2"/>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60"/>
              <w:spacing w:after="0" w:line="152" w:lineRule="exact"/>
              <w:rPr>
                <w:sz w:val="20"/>
                <w:szCs w:val="20"/>
                <w:color w:val="auto"/>
              </w:rPr>
            </w:pPr>
            <w:r>
              <w:rPr>
                <w:rFonts w:ascii="Calibri" w:cs="Calibri" w:eastAsia="Calibri" w:hAnsi="Calibri"/>
                <w:sz w:val="13"/>
                <w:szCs w:val="13"/>
                <w:color w:val="auto"/>
              </w:rPr>
              <w:t>(128 )</w:t>
            </w:r>
          </w:p>
        </w:tc>
        <w:tc>
          <w:tcPr>
            <w:tcW w:w="0" w:type="dxa"/>
            <w:vAlign w:val="bottom"/>
          </w:tcPr>
          <w:p>
            <w:pPr>
              <w:spacing w:after="0"/>
              <w:rPr>
                <w:sz w:val="1"/>
                <w:szCs w:val="1"/>
                <w:color w:val="auto"/>
              </w:rPr>
            </w:pPr>
          </w:p>
        </w:tc>
      </w:tr>
      <w:tr>
        <w:trPr>
          <w:trHeight w:val="24"/>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2620" w:type="dxa"/>
            <w:vAlign w:val="bottom"/>
            <w:shd w:val="clear" w:color="auto" w:fill="CFF0FC"/>
          </w:tcPr>
          <w:p>
            <w:pPr>
              <w:ind w:left="200"/>
              <w:spacing w:after="0" w:line="152" w:lineRule="exact"/>
              <w:rPr>
                <w:sz w:val="20"/>
                <w:szCs w:val="20"/>
                <w:color w:val="auto"/>
              </w:rPr>
            </w:pPr>
            <w:r>
              <w:rPr>
                <w:rFonts w:ascii="Calibri" w:cs="Calibri" w:eastAsia="Calibri" w:hAnsi="Calibri"/>
                <w:sz w:val="13"/>
                <w:szCs w:val="13"/>
                <w:color w:val="auto"/>
              </w:rPr>
              <w:t>Issuances of common stock for stock</w:t>
            </w: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620" w:type="dxa"/>
            <w:vAlign w:val="bottom"/>
            <w:tcBorders>
              <w:bottom w:val="single" w:sz="8" w:color="CFF0FC"/>
            </w:tcBorders>
            <w:shd w:val="clear" w:color="auto" w:fill="CFF0FC"/>
          </w:tcPr>
          <w:p>
            <w:pPr>
              <w:ind w:left="280"/>
              <w:spacing w:after="0" w:line="149" w:lineRule="exact"/>
              <w:rPr>
                <w:sz w:val="20"/>
                <w:szCs w:val="20"/>
                <w:color w:val="auto"/>
              </w:rPr>
            </w:pPr>
            <w:r>
              <w:rPr>
                <w:rFonts w:ascii="Calibri" w:cs="Calibri" w:eastAsia="Calibri" w:hAnsi="Calibri"/>
                <w:sz w:val="13"/>
                <w:szCs w:val="13"/>
                <w:color w:val="auto"/>
              </w:rPr>
              <w:t>award plans</w:t>
            </w:r>
          </w:p>
        </w:tc>
        <w:tc>
          <w:tcPr>
            <w:tcW w:w="940" w:type="dxa"/>
            <w:vAlign w:val="bottom"/>
            <w:tcBorders>
              <w:bottom w:val="single" w:sz="8" w:color="CFF0FC"/>
            </w:tcBorders>
            <w:gridSpan w:val="2"/>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86,328</w:t>
            </w:r>
          </w:p>
        </w:tc>
        <w:tc>
          <w:tcPr>
            <w:tcW w:w="240" w:type="dxa"/>
            <w:vAlign w:val="bottom"/>
            <w:tcBorders>
              <w:bottom w:val="single" w:sz="8" w:color="CFF0FC"/>
            </w:tcBorders>
            <w:shd w:val="clear" w:color="auto" w:fill="CFF0FC"/>
          </w:tcPr>
          <w:p>
            <w:pPr>
              <w:spacing w:after="0"/>
              <w:rPr>
                <w:sz w:val="13"/>
                <w:szCs w:val="13"/>
                <w:color w:val="auto"/>
              </w:rPr>
            </w:pPr>
          </w:p>
        </w:tc>
        <w:tc>
          <w:tcPr>
            <w:tcW w:w="400" w:type="dxa"/>
            <w:vAlign w:val="bottom"/>
            <w:tcBorders>
              <w:bottom w:val="single" w:sz="8" w:color="CFF0FC"/>
            </w:tcBorders>
            <w:shd w:val="clear" w:color="auto" w:fill="CFF0FC"/>
          </w:tcPr>
          <w:p>
            <w:pPr>
              <w:spacing w:after="0"/>
              <w:rPr>
                <w:sz w:val="13"/>
                <w:szCs w:val="13"/>
                <w:color w:val="auto"/>
              </w:rPr>
            </w:pPr>
          </w:p>
        </w:tc>
        <w:tc>
          <w:tcPr>
            <w:tcW w:w="46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72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2</w:t>
            </w:r>
          </w:p>
        </w:tc>
        <w:tc>
          <w:tcPr>
            <w:tcW w:w="24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112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8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2</w:t>
            </w:r>
          </w:p>
        </w:tc>
        <w:tc>
          <w:tcPr>
            <w:tcW w:w="2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2</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620" w:type="dxa"/>
            <w:vAlign w:val="bottom"/>
          </w:tcPr>
          <w:p>
            <w:pPr>
              <w:ind w:left="200"/>
              <w:spacing w:after="0" w:line="152" w:lineRule="exact"/>
              <w:rPr>
                <w:sz w:val="20"/>
                <w:szCs w:val="20"/>
                <w:color w:val="auto"/>
              </w:rPr>
            </w:pPr>
            <w:r>
              <w:rPr>
                <w:rFonts w:ascii="Calibri" w:cs="Calibri" w:eastAsia="Calibri" w:hAnsi="Calibri"/>
                <w:sz w:val="13"/>
                <w:szCs w:val="13"/>
                <w:color w:val="auto"/>
              </w:rPr>
              <w:t>Shares withheld for employees'</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260"/>
              <w:spacing w:after="0" w:line="149" w:lineRule="exact"/>
              <w:rPr>
                <w:sz w:val="20"/>
                <w:szCs w:val="20"/>
                <w:color w:val="auto"/>
              </w:rPr>
            </w:pPr>
            <w:r>
              <w:rPr>
                <w:rFonts w:ascii="Calibri" w:cs="Calibri" w:eastAsia="Calibri" w:hAnsi="Calibri"/>
                <w:sz w:val="13"/>
                <w:szCs w:val="13"/>
                <w:color w:val="auto"/>
              </w:rPr>
              <w:t>income tax obligatons</w:t>
            </w:r>
          </w:p>
        </w:tc>
        <w:tc>
          <w:tcPr>
            <w:tcW w:w="120" w:type="dxa"/>
            <w:vAlign w:val="bottom"/>
          </w:tcPr>
          <w:p>
            <w:pPr>
              <w:spacing w:after="0"/>
              <w:rPr>
                <w:sz w:val="12"/>
                <w:szCs w:val="12"/>
                <w:color w:val="auto"/>
              </w:rPr>
            </w:pPr>
          </w:p>
        </w:tc>
        <w:tc>
          <w:tcPr>
            <w:tcW w:w="1060" w:type="dxa"/>
            <w:vAlign w:val="bottom"/>
            <w:gridSpan w:val="2"/>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4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Calibri" w:cs="Calibri" w:eastAsia="Calibri" w:hAnsi="Calibri"/>
                <w:sz w:val="13"/>
                <w:szCs w:val="13"/>
                <w:color w:val="auto"/>
              </w:rPr>
              <w:t>(19 )</w:t>
            </w:r>
          </w:p>
        </w:tc>
        <w:tc>
          <w:tcPr>
            <w:tcW w:w="8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Calibri" w:cs="Calibri" w:eastAsia="Calibri" w:hAnsi="Calibri"/>
                <w:sz w:val="13"/>
                <w:szCs w:val="13"/>
                <w:color w:val="auto"/>
              </w:rPr>
              <w:t>(19 )</w:t>
            </w:r>
          </w:p>
        </w:tc>
        <w:tc>
          <w:tcPr>
            <w:tcW w:w="16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Calibri" w:cs="Calibri" w:eastAsia="Calibri" w:hAnsi="Calibri"/>
                <w:sz w:val="13"/>
                <w:szCs w:val="13"/>
                <w:color w:val="auto"/>
              </w:rPr>
              <w:t>(19 )</w:t>
            </w:r>
          </w:p>
        </w:tc>
        <w:tc>
          <w:tcPr>
            <w:tcW w:w="0" w:type="dxa"/>
            <w:vAlign w:val="bottom"/>
          </w:tcPr>
          <w:p>
            <w:pPr>
              <w:spacing w:after="0"/>
              <w:rPr>
                <w:sz w:val="1"/>
                <w:szCs w:val="1"/>
                <w:color w:val="auto"/>
              </w:rPr>
            </w:pPr>
          </w:p>
        </w:tc>
      </w:tr>
      <w:tr>
        <w:trPr>
          <w:trHeight w:val="24"/>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2620" w:type="dxa"/>
            <w:vAlign w:val="bottom"/>
            <w:tcBorders>
              <w:bottom w:val="single" w:sz="8" w:color="CFF0FC"/>
            </w:tcBorders>
            <w:shd w:val="clear" w:color="auto" w:fill="CFF0FC"/>
          </w:tcPr>
          <w:p>
            <w:pPr>
              <w:ind w:left="200"/>
              <w:spacing w:after="0" w:line="152" w:lineRule="exact"/>
              <w:rPr>
                <w:sz w:val="20"/>
                <w:szCs w:val="20"/>
                <w:color w:val="auto"/>
              </w:rPr>
            </w:pPr>
            <w:r>
              <w:rPr>
                <w:rFonts w:ascii="Calibri" w:cs="Calibri" w:eastAsia="Calibri" w:hAnsi="Calibri"/>
                <w:sz w:val="13"/>
                <w:szCs w:val="13"/>
                <w:color w:val="auto"/>
              </w:rPr>
              <w:t>Repurchases of common stock</w:t>
            </w:r>
          </w:p>
        </w:tc>
        <w:tc>
          <w:tcPr>
            <w:tcW w:w="1180" w:type="dxa"/>
            <w:vAlign w:val="bottom"/>
            <w:tcBorders>
              <w:bottom w:val="single" w:sz="8" w:color="CFF0FC"/>
            </w:tcBorders>
            <w:gridSpan w:val="3"/>
            <w:shd w:val="clear" w:color="auto" w:fill="CFF0FC"/>
          </w:tcPr>
          <w:p>
            <w:pPr>
              <w:jc w:val="right"/>
              <w:ind w:right="180"/>
              <w:spacing w:after="0" w:line="152" w:lineRule="exact"/>
              <w:rPr>
                <w:sz w:val="20"/>
                <w:szCs w:val="20"/>
                <w:color w:val="auto"/>
              </w:rPr>
            </w:pPr>
            <w:r>
              <w:rPr>
                <w:rFonts w:ascii="Calibri" w:cs="Calibri" w:eastAsia="Calibri" w:hAnsi="Calibri"/>
                <w:sz w:val="13"/>
                <w:szCs w:val="13"/>
                <w:color w:val="auto"/>
              </w:rPr>
              <w:t>(381,520 )</w:t>
            </w:r>
          </w:p>
        </w:tc>
        <w:tc>
          <w:tcPr>
            <w:tcW w:w="400" w:type="dxa"/>
            <w:vAlign w:val="bottom"/>
            <w:tcBorders>
              <w:bottom w:val="single" w:sz="8" w:color="CFF0FC"/>
            </w:tcBorders>
            <w:shd w:val="clear" w:color="auto" w:fill="CFF0FC"/>
          </w:tcPr>
          <w:p>
            <w:pPr>
              <w:spacing w:after="0"/>
              <w:rPr>
                <w:sz w:val="13"/>
                <w:szCs w:val="13"/>
                <w:color w:val="auto"/>
              </w:rPr>
            </w:pPr>
          </w:p>
        </w:tc>
        <w:tc>
          <w:tcPr>
            <w:tcW w:w="46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960" w:type="dxa"/>
            <w:vAlign w:val="bottom"/>
            <w:tcBorders>
              <w:bottom w:val="single" w:sz="8" w:color="CFF0FC"/>
            </w:tcBorders>
            <w:gridSpan w:val="2"/>
            <w:shd w:val="clear" w:color="auto" w:fill="CFF0FC"/>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1120" w:type="dxa"/>
            <w:vAlign w:val="bottom"/>
            <w:tcBorders>
              <w:bottom w:val="single" w:sz="8" w:color="CFF0FC"/>
            </w:tcBorders>
            <w:gridSpan w:val="2"/>
            <w:shd w:val="clear" w:color="auto" w:fill="CFF0FC"/>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gridSpan w:val="2"/>
            <w:shd w:val="clear" w:color="auto" w:fill="CFF0FC"/>
          </w:tcPr>
          <w:p>
            <w:pPr>
              <w:jc w:val="right"/>
              <w:ind w:right="160"/>
              <w:spacing w:after="0" w:line="152" w:lineRule="exact"/>
              <w:rPr>
                <w:sz w:val="20"/>
                <w:szCs w:val="20"/>
                <w:color w:val="auto"/>
              </w:rPr>
            </w:pPr>
            <w:r>
              <w:rPr>
                <w:rFonts w:ascii="Calibri" w:cs="Calibri" w:eastAsia="Calibri" w:hAnsi="Calibri"/>
                <w:sz w:val="13"/>
                <w:szCs w:val="13"/>
                <w:color w:val="auto"/>
              </w:rPr>
              <w:t>(151 )</w:t>
            </w:r>
          </w:p>
        </w:tc>
        <w:tc>
          <w:tcPr>
            <w:tcW w:w="18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gridSpan w:val="2"/>
            <w:shd w:val="clear" w:color="auto" w:fill="CFF0FC"/>
          </w:tcPr>
          <w:p>
            <w:pPr>
              <w:jc w:val="right"/>
              <w:ind w:right="160"/>
              <w:spacing w:after="0" w:line="152" w:lineRule="exact"/>
              <w:rPr>
                <w:sz w:val="20"/>
                <w:szCs w:val="20"/>
                <w:color w:val="auto"/>
              </w:rPr>
            </w:pPr>
            <w:r>
              <w:rPr>
                <w:rFonts w:ascii="Calibri" w:cs="Calibri" w:eastAsia="Calibri" w:hAnsi="Calibri"/>
                <w:sz w:val="13"/>
                <w:szCs w:val="13"/>
                <w:color w:val="auto"/>
              </w:rPr>
              <w:t>(151 )</w:t>
            </w:r>
          </w:p>
        </w:tc>
        <w:tc>
          <w:tcPr>
            <w:tcW w:w="16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CFF0FC"/>
            </w:tcBorders>
            <w:gridSpan w:val="2"/>
            <w:shd w:val="clear" w:color="auto" w:fill="CFF0FC"/>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gridSpan w:val="2"/>
            <w:shd w:val="clear" w:color="auto" w:fill="CFF0FC"/>
          </w:tcPr>
          <w:p>
            <w:pPr>
              <w:jc w:val="right"/>
              <w:ind w:right="60"/>
              <w:spacing w:after="0" w:line="152" w:lineRule="exact"/>
              <w:rPr>
                <w:sz w:val="20"/>
                <w:szCs w:val="20"/>
                <w:color w:val="auto"/>
              </w:rPr>
            </w:pPr>
            <w:r>
              <w:rPr>
                <w:rFonts w:ascii="Calibri" w:cs="Calibri" w:eastAsia="Calibri" w:hAnsi="Calibri"/>
                <w:sz w:val="13"/>
                <w:szCs w:val="13"/>
                <w:color w:val="auto"/>
              </w:rPr>
              <w:t>(151 )</w:t>
            </w:r>
          </w:p>
        </w:tc>
        <w:tc>
          <w:tcPr>
            <w:tcW w:w="0" w:type="dxa"/>
            <w:vAlign w:val="bottom"/>
          </w:tcPr>
          <w:p>
            <w:pPr>
              <w:spacing w:after="0"/>
              <w:rPr>
                <w:sz w:val="1"/>
                <w:szCs w:val="1"/>
                <w:color w:val="auto"/>
              </w:rPr>
            </w:pPr>
          </w:p>
        </w:tc>
      </w:tr>
      <w:tr>
        <w:trPr>
          <w:trHeight w:val="152"/>
        </w:trPr>
        <w:tc>
          <w:tcPr>
            <w:tcW w:w="2620" w:type="dxa"/>
            <w:vAlign w:val="bottom"/>
          </w:tcPr>
          <w:p>
            <w:pPr>
              <w:ind w:left="200"/>
              <w:spacing w:after="0" w:line="152" w:lineRule="exact"/>
              <w:rPr>
                <w:sz w:val="20"/>
                <w:szCs w:val="20"/>
                <w:color w:val="auto"/>
              </w:rPr>
            </w:pPr>
            <w:r>
              <w:rPr>
                <w:rFonts w:ascii="Calibri" w:cs="Calibri" w:eastAsia="Calibri" w:hAnsi="Calibri"/>
                <w:sz w:val="13"/>
                <w:szCs w:val="13"/>
                <w:color w:val="auto"/>
              </w:rPr>
              <w:t>Stock-based compensaton expense</w:t>
            </w:r>
          </w:p>
        </w:tc>
        <w:tc>
          <w:tcPr>
            <w:tcW w:w="120" w:type="dxa"/>
            <w:vAlign w:val="bottom"/>
          </w:tcPr>
          <w:p>
            <w:pPr>
              <w:spacing w:after="0"/>
              <w:rPr>
                <w:sz w:val="13"/>
                <w:szCs w:val="13"/>
                <w:color w:val="auto"/>
              </w:rPr>
            </w:pPr>
          </w:p>
        </w:tc>
        <w:tc>
          <w:tcPr>
            <w:tcW w:w="1060" w:type="dxa"/>
            <w:vAlign w:val="bottom"/>
            <w:gridSpan w:val="2"/>
          </w:tcPr>
          <w:p>
            <w:pPr>
              <w:jc w:val="right"/>
              <w:ind w:right="260"/>
              <w:spacing w:after="0" w:line="152" w:lineRule="exact"/>
              <w:rPr>
                <w:sz w:val="20"/>
                <w:szCs w:val="20"/>
                <w:color w:val="auto"/>
              </w:rPr>
            </w:pPr>
            <w:r>
              <w:rPr>
                <w:rFonts w:ascii="Calibri" w:cs="Calibri" w:eastAsia="Calibri" w:hAnsi="Calibri"/>
                <w:sz w:val="13"/>
                <w:szCs w:val="13"/>
                <w:color w:val="auto"/>
              </w:rPr>
              <w:t>—</w:t>
            </w:r>
          </w:p>
        </w:tc>
        <w:tc>
          <w:tcPr>
            <w:tcW w:w="400" w:type="dxa"/>
            <w:vAlign w:val="bottom"/>
          </w:tcPr>
          <w:p>
            <w:pPr>
              <w:spacing w:after="0"/>
              <w:rPr>
                <w:sz w:val="13"/>
                <w:szCs w:val="13"/>
                <w:color w:val="auto"/>
              </w:rPr>
            </w:pPr>
          </w:p>
        </w:tc>
        <w:tc>
          <w:tcPr>
            <w:tcW w:w="46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line="152" w:lineRule="exact"/>
              <w:rPr>
                <w:sz w:val="20"/>
                <w:szCs w:val="20"/>
                <w:color w:val="auto"/>
              </w:rPr>
            </w:pPr>
            <w:r>
              <w:rPr>
                <w:rFonts w:ascii="Calibri" w:cs="Calibri" w:eastAsia="Calibri" w:hAnsi="Calibri"/>
                <w:sz w:val="13"/>
                <w:szCs w:val="13"/>
                <w:color w:val="auto"/>
              </w:rPr>
              <w:t>39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80" w:type="dxa"/>
            <w:vAlign w:val="bottom"/>
          </w:tcPr>
          <w:p>
            <w:pPr>
              <w:spacing w:after="0"/>
              <w:rPr>
                <w:sz w:val="13"/>
                <w:szCs w:val="13"/>
                <w:color w:val="auto"/>
              </w:rPr>
            </w:pPr>
          </w:p>
        </w:tc>
        <w:tc>
          <w:tcPr>
            <w:tcW w:w="660" w:type="dxa"/>
            <w:vAlign w:val="bottom"/>
          </w:tcPr>
          <w:p>
            <w:pPr>
              <w:jc w:val="right"/>
              <w:spacing w:after="0" w:line="152" w:lineRule="exact"/>
              <w:rPr>
                <w:sz w:val="20"/>
                <w:szCs w:val="20"/>
                <w:color w:val="auto"/>
              </w:rPr>
            </w:pPr>
            <w:r>
              <w:rPr>
                <w:rFonts w:ascii="Calibri" w:cs="Calibri" w:eastAsia="Calibri" w:hAnsi="Calibri"/>
                <w:sz w:val="13"/>
                <w:szCs w:val="13"/>
                <w:color w:val="auto"/>
              </w:rPr>
              <w:t>39</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760" w:type="dxa"/>
            <w:vAlign w:val="bottom"/>
          </w:tcPr>
          <w:p>
            <w:pPr>
              <w:jc w:val="right"/>
              <w:spacing w:after="0" w:line="152" w:lineRule="exact"/>
              <w:rPr>
                <w:sz w:val="20"/>
                <w:szCs w:val="20"/>
                <w:color w:val="auto"/>
              </w:rPr>
            </w:pPr>
            <w:r>
              <w:rPr>
                <w:rFonts w:ascii="Calibri" w:cs="Calibri" w:eastAsia="Calibri" w:hAnsi="Calibri"/>
                <w:sz w:val="13"/>
                <w:szCs w:val="13"/>
                <w:color w:val="auto"/>
              </w:rPr>
              <w:t>39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2620" w:type="dxa"/>
            <w:vAlign w:val="bottom"/>
            <w:shd w:val="clear" w:color="auto" w:fill="CFF0FC"/>
          </w:tcPr>
          <w:p>
            <w:pPr>
              <w:ind w:left="200"/>
              <w:spacing w:after="0" w:line="152" w:lineRule="exact"/>
              <w:rPr>
                <w:sz w:val="20"/>
                <w:szCs w:val="20"/>
                <w:color w:val="auto"/>
              </w:rPr>
            </w:pPr>
            <w:r>
              <w:rPr>
                <w:rFonts w:ascii="Calibri" w:cs="Calibri" w:eastAsia="Calibri" w:hAnsi="Calibri"/>
                <w:sz w:val="13"/>
                <w:szCs w:val="13"/>
                <w:color w:val="auto"/>
              </w:rPr>
              <w:t>Distributons to owners of</w:t>
            </w:r>
          </w:p>
        </w:tc>
        <w:tc>
          <w:tcPr>
            <w:tcW w:w="120" w:type="dxa"/>
            <w:vAlign w:val="bottom"/>
            <w:shd w:val="clear" w:color="auto" w:fill="CFF0FC"/>
          </w:tcPr>
          <w:p>
            <w:pPr>
              <w:spacing w:after="0"/>
              <w:rPr>
                <w:sz w:val="13"/>
                <w:szCs w:val="13"/>
                <w:color w:val="auto"/>
              </w:rPr>
            </w:pPr>
          </w:p>
        </w:tc>
        <w:tc>
          <w:tcPr>
            <w:tcW w:w="820" w:type="dxa"/>
            <w:vAlign w:val="bottom"/>
            <w:vMerge w:val="restart"/>
            <w:shd w:val="clear" w:color="auto" w:fill="CFF0FC"/>
          </w:tcPr>
          <w:p>
            <w:pPr>
              <w:jc w:val="right"/>
              <w:spacing w:after="0"/>
              <w:rPr>
                <w:sz w:val="20"/>
                <w:szCs w:val="20"/>
                <w:color w:val="auto"/>
              </w:rPr>
            </w:pPr>
            <w:r>
              <w:rPr>
                <w:rFonts w:ascii="Calibri" w:cs="Calibri" w:eastAsia="Calibri" w:hAnsi="Calibri"/>
                <w:sz w:val="13"/>
                <w:szCs w:val="13"/>
                <w:color w:val="auto"/>
              </w:rPr>
              <w:t>—</w:t>
            </w:r>
          </w:p>
        </w:tc>
        <w:tc>
          <w:tcPr>
            <w:tcW w:w="240" w:type="dxa"/>
            <w:vAlign w:val="bottom"/>
            <w:vMerge w:val="restart"/>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460" w:type="dxa"/>
            <w:vAlign w:val="bottom"/>
            <w:vMerge w:val="restart"/>
            <w:shd w:val="clear" w:color="auto" w:fill="CFF0FC"/>
          </w:tcPr>
          <w:p>
            <w:pPr>
              <w:jc w:val="right"/>
              <w:spacing w:after="0"/>
              <w:rPr>
                <w:sz w:val="20"/>
                <w:szCs w:val="20"/>
                <w:color w:val="auto"/>
              </w:rPr>
            </w:pPr>
            <w:r>
              <w:rPr>
                <w:rFonts w:ascii="Calibri" w:cs="Calibri" w:eastAsia="Calibri" w:hAnsi="Calibri"/>
                <w:sz w:val="13"/>
                <w:szCs w:val="13"/>
                <w:color w:val="auto"/>
              </w:rPr>
              <w:t>—</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vMerge w:val="restart"/>
            <w:shd w:val="clear" w:color="auto" w:fill="CFF0FC"/>
          </w:tcPr>
          <w:p>
            <w:pPr>
              <w:jc w:val="right"/>
              <w:spacing w:after="0"/>
              <w:rPr>
                <w:sz w:val="20"/>
                <w:szCs w:val="20"/>
                <w:color w:val="auto"/>
              </w:rPr>
            </w:pPr>
            <w:r>
              <w:rPr>
                <w:rFonts w:ascii="Calibri" w:cs="Calibri" w:eastAsia="Calibri" w:hAnsi="Calibri"/>
                <w:sz w:val="13"/>
                <w:szCs w:val="13"/>
                <w:color w:val="auto"/>
              </w:rPr>
              <w:t>—</w:t>
            </w:r>
          </w:p>
        </w:tc>
        <w:tc>
          <w:tcPr>
            <w:tcW w:w="240" w:type="dxa"/>
            <w:vAlign w:val="bottom"/>
            <w:vMerge w:val="restart"/>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vMerge w:val="restart"/>
            <w:shd w:val="clear" w:color="auto" w:fill="CFF0FC"/>
          </w:tcPr>
          <w:p>
            <w:pPr>
              <w:jc w:val="right"/>
              <w:spacing w:after="0"/>
              <w:rPr>
                <w:sz w:val="20"/>
                <w:szCs w:val="20"/>
                <w:color w:val="auto"/>
              </w:rPr>
            </w:pPr>
            <w:r>
              <w:rPr>
                <w:rFonts w:ascii="Calibri" w:cs="Calibri" w:eastAsia="Calibri" w:hAnsi="Calibri"/>
                <w:sz w:val="13"/>
                <w:szCs w:val="13"/>
                <w:color w:val="auto"/>
              </w:rPr>
              <w:t>—</w:t>
            </w:r>
          </w:p>
        </w:tc>
        <w:tc>
          <w:tcPr>
            <w:tcW w:w="200" w:type="dxa"/>
            <w:vAlign w:val="bottom"/>
            <w:vMerge w:val="restart"/>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vMerge w:val="restart"/>
            <w:shd w:val="clear" w:color="auto" w:fill="CFF0FC"/>
          </w:tcPr>
          <w:p>
            <w:pPr>
              <w:jc w:val="right"/>
              <w:spacing w:after="0"/>
              <w:rPr>
                <w:sz w:val="20"/>
                <w:szCs w:val="20"/>
                <w:color w:val="auto"/>
              </w:rPr>
            </w:pPr>
            <w:r>
              <w:rPr>
                <w:rFonts w:ascii="Calibri" w:cs="Calibri" w:eastAsia="Calibri" w:hAnsi="Calibri"/>
                <w:sz w:val="13"/>
                <w:szCs w:val="13"/>
                <w:color w:val="auto"/>
              </w:rPr>
              <w:t>—</w:t>
            </w:r>
          </w:p>
        </w:tc>
        <w:tc>
          <w:tcPr>
            <w:tcW w:w="200" w:type="dxa"/>
            <w:vAlign w:val="bottom"/>
            <w:vMerge w:val="restart"/>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vMerge w:val="restart"/>
            <w:shd w:val="clear" w:color="auto" w:fill="CFF0FC"/>
          </w:tcPr>
          <w:p>
            <w:pPr>
              <w:jc w:val="right"/>
              <w:spacing w:after="0"/>
              <w:rPr>
                <w:sz w:val="20"/>
                <w:szCs w:val="20"/>
                <w:color w:val="auto"/>
              </w:rPr>
            </w:pPr>
            <w:r>
              <w:rPr>
                <w:rFonts w:ascii="Calibri" w:cs="Calibri" w:eastAsia="Calibri" w:hAnsi="Calibri"/>
                <w:sz w:val="13"/>
                <w:szCs w:val="13"/>
                <w:color w:val="auto"/>
              </w:rPr>
              <w:t>—</w:t>
            </w:r>
          </w:p>
        </w:tc>
        <w:tc>
          <w:tcPr>
            <w:tcW w:w="200" w:type="dxa"/>
            <w:vAlign w:val="bottom"/>
            <w:vMerge w:val="restart"/>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80" w:type="dxa"/>
            <w:vAlign w:val="bottom"/>
            <w:gridSpan w:val="2"/>
            <w:vMerge w:val="restart"/>
            <w:shd w:val="clear" w:color="auto" w:fill="CFF0FC"/>
          </w:tcPr>
          <w:p>
            <w:pPr>
              <w:jc w:val="right"/>
              <w:ind w:right="160"/>
              <w:spacing w:after="0"/>
              <w:rPr>
                <w:sz w:val="20"/>
                <w:szCs w:val="20"/>
                <w:color w:val="auto"/>
              </w:rPr>
            </w:pPr>
            <w:r>
              <w:rPr>
                <w:rFonts w:ascii="Calibri" w:cs="Calibri" w:eastAsia="Calibri" w:hAnsi="Calibri"/>
                <w:sz w:val="13"/>
                <w:szCs w:val="13"/>
                <w:color w:val="auto"/>
              </w:rPr>
              <w:t>(1 )</w:t>
            </w:r>
          </w:p>
        </w:tc>
        <w:tc>
          <w:tcPr>
            <w:tcW w:w="100" w:type="dxa"/>
            <w:vAlign w:val="bottom"/>
            <w:shd w:val="clear" w:color="auto" w:fill="CFF0FC"/>
          </w:tcPr>
          <w:p>
            <w:pPr>
              <w:spacing w:after="0"/>
              <w:rPr>
                <w:sz w:val="13"/>
                <w:szCs w:val="13"/>
                <w:color w:val="auto"/>
              </w:rPr>
            </w:pPr>
          </w:p>
        </w:tc>
        <w:tc>
          <w:tcPr>
            <w:tcW w:w="860" w:type="dxa"/>
            <w:vAlign w:val="bottom"/>
            <w:gridSpan w:val="2"/>
            <w:vMerge w:val="restart"/>
            <w:shd w:val="clear" w:color="auto" w:fill="CFF0FC"/>
          </w:tcPr>
          <w:p>
            <w:pPr>
              <w:jc w:val="right"/>
              <w:ind w:right="60"/>
              <w:spacing w:after="0"/>
              <w:rPr>
                <w:sz w:val="20"/>
                <w:szCs w:val="20"/>
                <w:color w:val="auto"/>
              </w:rPr>
            </w:pPr>
            <w:r>
              <w:rPr>
                <w:rFonts w:ascii="Calibri" w:cs="Calibri" w:eastAsia="Calibri" w:hAnsi="Calibri"/>
                <w:sz w:val="13"/>
                <w:szCs w:val="13"/>
                <w:color w:val="auto"/>
              </w:rPr>
              <w:t>(1 )</w:t>
            </w:r>
          </w:p>
        </w:tc>
        <w:tc>
          <w:tcPr>
            <w:tcW w:w="0" w:type="dxa"/>
            <w:vAlign w:val="bottom"/>
          </w:tcPr>
          <w:p>
            <w:pPr>
              <w:spacing w:after="0"/>
              <w:rPr>
                <w:sz w:val="1"/>
                <w:szCs w:val="1"/>
                <w:color w:val="auto"/>
              </w:rPr>
            </w:pPr>
          </w:p>
        </w:tc>
      </w:tr>
      <w:tr>
        <w:trPr>
          <w:trHeight w:val="154"/>
        </w:trPr>
        <w:tc>
          <w:tcPr>
            <w:tcW w:w="2620" w:type="dxa"/>
            <w:vAlign w:val="bottom"/>
            <w:shd w:val="clear" w:color="auto" w:fill="CFF0FC"/>
          </w:tcPr>
          <w:p>
            <w:pPr>
              <w:ind w:left="280"/>
              <w:spacing w:after="0" w:line="149" w:lineRule="exact"/>
              <w:rPr>
                <w:sz w:val="20"/>
                <w:szCs w:val="20"/>
                <w:color w:val="auto"/>
              </w:rPr>
            </w:pPr>
            <w:r>
              <w:rPr>
                <w:rFonts w:ascii="Calibri" w:cs="Calibri" w:eastAsia="Calibri" w:hAnsi="Calibri"/>
                <w:sz w:val="13"/>
                <w:szCs w:val="13"/>
                <w:color w:val="auto"/>
              </w:rPr>
              <w:t>noncontrolling interest</w:t>
            </w:r>
          </w:p>
        </w:tc>
        <w:tc>
          <w:tcPr>
            <w:tcW w:w="120" w:type="dxa"/>
            <w:vAlign w:val="bottom"/>
            <w:shd w:val="clear" w:color="auto" w:fill="CFF0FC"/>
          </w:tcPr>
          <w:p>
            <w:pPr>
              <w:spacing w:after="0"/>
              <w:rPr>
                <w:sz w:val="13"/>
                <w:szCs w:val="13"/>
                <w:color w:val="auto"/>
              </w:rPr>
            </w:pPr>
          </w:p>
        </w:tc>
        <w:tc>
          <w:tcPr>
            <w:tcW w:w="820" w:type="dxa"/>
            <w:vAlign w:val="bottom"/>
            <w:vMerge w:val="continue"/>
            <w:shd w:val="clear" w:color="auto" w:fill="CFF0FC"/>
          </w:tcPr>
          <w:p>
            <w:pPr>
              <w:spacing w:after="0"/>
              <w:rPr>
                <w:sz w:val="13"/>
                <w:szCs w:val="13"/>
                <w:color w:val="auto"/>
              </w:rPr>
            </w:pPr>
          </w:p>
        </w:tc>
        <w:tc>
          <w:tcPr>
            <w:tcW w:w="240" w:type="dxa"/>
            <w:vAlign w:val="bottom"/>
            <w:vMerge w:val="continue"/>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460" w:type="dxa"/>
            <w:vAlign w:val="bottom"/>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vMerge w:val="continue"/>
            <w:shd w:val="clear" w:color="auto" w:fill="CFF0FC"/>
          </w:tcPr>
          <w:p>
            <w:pPr>
              <w:spacing w:after="0"/>
              <w:rPr>
                <w:sz w:val="13"/>
                <w:szCs w:val="13"/>
                <w:color w:val="auto"/>
              </w:rPr>
            </w:pPr>
          </w:p>
        </w:tc>
        <w:tc>
          <w:tcPr>
            <w:tcW w:w="240" w:type="dxa"/>
            <w:vAlign w:val="bottom"/>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vMerge w:val="continue"/>
            <w:shd w:val="clear" w:color="auto" w:fill="CFF0FC"/>
          </w:tcPr>
          <w:p>
            <w:pPr>
              <w:spacing w:after="0"/>
              <w:rPr>
                <w:sz w:val="13"/>
                <w:szCs w:val="13"/>
                <w:color w:val="auto"/>
              </w:rPr>
            </w:pPr>
          </w:p>
        </w:tc>
        <w:tc>
          <w:tcPr>
            <w:tcW w:w="2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200" w:type="dxa"/>
            <w:vAlign w:val="bottom"/>
            <w:vMerge w:val="continue"/>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20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80" w:type="dxa"/>
            <w:vAlign w:val="bottom"/>
            <w:gridSpan w:val="2"/>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620" w:type="dxa"/>
            <w:vAlign w:val="bottom"/>
            <w:vMerge w:val="restart"/>
          </w:tcPr>
          <w:p>
            <w:pPr>
              <w:ind w:left="20"/>
              <w:spacing w:after="0"/>
              <w:rPr>
                <w:sz w:val="20"/>
                <w:szCs w:val="20"/>
                <w:color w:val="auto"/>
              </w:rPr>
            </w:pPr>
            <w:r>
              <w:rPr>
                <w:rFonts w:ascii="Calibri" w:cs="Calibri" w:eastAsia="Calibri" w:hAnsi="Calibri"/>
                <w:sz w:val="13"/>
                <w:szCs w:val="13"/>
                <w:color w:val="auto"/>
              </w:rPr>
              <w:t>Balance at September 30, 2023</w:t>
            </w:r>
          </w:p>
        </w:tc>
        <w:tc>
          <w:tcPr>
            <w:tcW w:w="120" w:type="dxa"/>
            <w:vAlign w:val="bottom"/>
          </w:tcPr>
          <w:p>
            <w:pPr>
              <w:spacing w:after="0"/>
              <w:rPr>
                <w:sz w:val="13"/>
                <w:szCs w:val="13"/>
                <w:color w:val="auto"/>
              </w:rPr>
            </w:pPr>
          </w:p>
        </w:tc>
        <w:tc>
          <w:tcPr>
            <w:tcW w:w="820" w:type="dxa"/>
            <w:vAlign w:val="bottom"/>
          </w:tcPr>
          <w:p>
            <w:pPr>
              <w:jc w:val="right"/>
              <w:spacing w:after="0" w:line="151" w:lineRule="exact"/>
              <w:rPr>
                <w:sz w:val="20"/>
                <w:szCs w:val="20"/>
                <w:color w:val="auto"/>
              </w:rPr>
            </w:pPr>
            <w:r>
              <w:rPr>
                <w:rFonts w:ascii="Calibri" w:cs="Calibri" w:eastAsia="Calibri" w:hAnsi="Calibri"/>
                <w:sz w:val="13"/>
                <w:szCs w:val="13"/>
                <w:color w:val="auto"/>
              </w:rPr>
              <w:t>61,807,161</w:t>
            </w:r>
          </w:p>
        </w:tc>
        <w:tc>
          <w:tcPr>
            <w:tcW w:w="240" w:type="dxa"/>
            <w:vAlign w:val="bottom"/>
          </w:tcPr>
          <w:p>
            <w:pPr>
              <w:spacing w:after="0"/>
              <w:rPr>
                <w:sz w:val="13"/>
                <w:szCs w:val="13"/>
                <w:color w:val="auto"/>
              </w:rPr>
            </w:pPr>
          </w:p>
        </w:tc>
        <w:tc>
          <w:tcPr>
            <w:tcW w:w="400" w:type="dxa"/>
            <w:vAlign w:val="bottom"/>
          </w:tcPr>
          <w:p>
            <w:pPr>
              <w:jc w:val="right"/>
              <w:ind w:right="257"/>
              <w:spacing w:after="0" w:line="151" w:lineRule="exact"/>
              <w:rPr>
                <w:sz w:val="20"/>
                <w:szCs w:val="20"/>
                <w:color w:val="auto"/>
              </w:rPr>
            </w:pPr>
            <w:r>
              <w:rPr>
                <w:rFonts w:ascii="Calibri" w:cs="Calibri" w:eastAsia="Calibri" w:hAnsi="Calibri"/>
                <w:sz w:val="13"/>
                <w:szCs w:val="13"/>
                <w:color w:val="auto"/>
                <w:w w:val="90"/>
              </w:rPr>
              <w:t>$</w:t>
            </w:r>
          </w:p>
        </w:tc>
        <w:tc>
          <w:tcPr>
            <w:tcW w:w="460" w:type="dxa"/>
            <w:vAlign w:val="bottom"/>
          </w:tcPr>
          <w:p>
            <w:pPr>
              <w:jc w:val="right"/>
              <w:spacing w:after="0" w:line="151" w:lineRule="exact"/>
              <w:rPr>
                <w:sz w:val="20"/>
                <w:szCs w:val="20"/>
                <w:color w:val="auto"/>
              </w:rPr>
            </w:pPr>
            <w:r>
              <w:rPr>
                <w:rFonts w:ascii="Calibri" w:cs="Calibri" w:eastAsia="Calibri" w:hAnsi="Calibri"/>
                <w:sz w:val="13"/>
                <w:szCs w:val="13"/>
                <w:color w:val="auto"/>
              </w:rPr>
              <w:t>1</w:t>
            </w:r>
          </w:p>
        </w:tc>
        <w:tc>
          <w:tcPr>
            <w:tcW w:w="240" w:type="dxa"/>
            <w:vAlign w:val="bottom"/>
          </w:tcPr>
          <w:p>
            <w:pPr>
              <w:spacing w:after="0"/>
              <w:rPr>
                <w:sz w:val="13"/>
                <w:szCs w:val="13"/>
                <w:color w:val="auto"/>
              </w:rPr>
            </w:pPr>
          </w:p>
        </w:tc>
        <w:tc>
          <w:tcPr>
            <w:tcW w:w="120" w:type="dxa"/>
            <w:vAlign w:val="bottom"/>
          </w:tcPr>
          <w:p>
            <w:pPr>
              <w:spacing w:after="0" w:line="151" w:lineRule="exact"/>
              <w:rPr>
                <w:sz w:val="20"/>
                <w:szCs w:val="20"/>
                <w:color w:val="auto"/>
              </w:rPr>
            </w:pPr>
            <w:r>
              <w:rPr>
                <w:rFonts w:ascii="Calibri" w:cs="Calibri" w:eastAsia="Calibri" w:hAnsi="Calibri"/>
                <w:sz w:val="13"/>
                <w:szCs w:val="13"/>
                <w:color w:val="auto"/>
              </w:rPr>
              <w:t>$</w:t>
            </w:r>
          </w:p>
        </w:tc>
        <w:tc>
          <w:tcPr>
            <w:tcW w:w="720" w:type="dxa"/>
            <w:vAlign w:val="bottom"/>
          </w:tcPr>
          <w:p>
            <w:pPr>
              <w:jc w:val="right"/>
              <w:spacing w:after="0" w:line="151" w:lineRule="exact"/>
              <w:rPr>
                <w:sz w:val="20"/>
                <w:szCs w:val="20"/>
                <w:color w:val="auto"/>
              </w:rPr>
            </w:pPr>
            <w:r>
              <w:rPr>
                <w:rFonts w:ascii="Calibri" w:cs="Calibri" w:eastAsia="Calibri" w:hAnsi="Calibri"/>
                <w:sz w:val="13"/>
                <w:szCs w:val="13"/>
                <w:color w:val="auto"/>
              </w:rPr>
              <w:t>3,511</w:t>
            </w:r>
          </w:p>
        </w:tc>
        <w:tc>
          <w:tcPr>
            <w:tcW w:w="240" w:type="dxa"/>
            <w:vAlign w:val="bottom"/>
          </w:tcPr>
          <w:p>
            <w:pPr>
              <w:spacing w:after="0"/>
              <w:rPr>
                <w:sz w:val="13"/>
                <w:szCs w:val="13"/>
                <w:color w:val="auto"/>
              </w:rPr>
            </w:pPr>
          </w:p>
        </w:tc>
        <w:tc>
          <w:tcPr>
            <w:tcW w:w="80" w:type="dxa"/>
            <w:vAlign w:val="bottom"/>
          </w:tcPr>
          <w:p>
            <w:pPr>
              <w:jc w:val="right"/>
              <w:spacing w:after="0" w:line="151" w:lineRule="exact"/>
              <w:rPr>
                <w:sz w:val="20"/>
                <w:szCs w:val="20"/>
                <w:color w:val="auto"/>
              </w:rPr>
            </w:pPr>
            <w:r>
              <w:rPr>
                <w:rFonts w:ascii="Calibri" w:cs="Calibri" w:eastAsia="Calibri" w:hAnsi="Calibri"/>
                <w:sz w:val="13"/>
                <w:szCs w:val="13"/>
                <w:color w:val="auto"/>
                <w:w w:val="90"/>
              </w:rPr>
              <w:t>$</w:t>
            </w:r>
          </w:p>
        </w:tc>
        <w:tc>
          <w:tcPr>
            <w:tcW w:w="1120" w:type="dxa"/>
            <w:vAlign w:val="bottom"/>
            <w:gridSpan w:val="2"/>
          </w:tcPr>
          <w:p>
            <w:pPr>
              <w:jc w:val="right"/>
              <w:ind w:right="160"/>
              <w:spacing w:after="0" w:line="151" w:lineRule="exact"/>
              <w:rPr>
                <w:sz w:val="20"/>
                <w:szCs w:val="20"/>
                <w:color w:val="auto"/>
              </w:rPr>
            </w:pPr>
            <w:r>
              <w:rPr>
                <w:rFonts w:ascii="Calibri" w:cs="Calibri" w:eastAsia="Calibri" w:hAnsi="Calibri"/>
                <w:sz w:val="13"/>
                <w:szCs w:val="13"/>
                <w:color w:val="auto"/>
              </w:rPr>
              <w:t>(35 )</w:t>
            </w:r>
          </w:p>
        </w:tc>
        <w:tc>
          <w:tcPr>
            <w:tcW w:w="100" w:type="dxa"/>
            <w:vAlign w:val="bottom"/>
          </w:tcPr>
          <w:p>
            <w:pPr>
              <w:jc w:val="right"/>
              <w:spacing w:after="0" w:line="151" w:lineRule="exact"/>
              <w:rPr>
                <w:sz w:val="20"/>
                <w:szCs w:val="20"/>
                <w:color w:val="auto"/>
              </w:rPr>
            </w:pPr>
            <w:r>
              <w:rPr>
                <w:rFonts w:ascii="Calibri" w:cs="Calibri" w:eastAsia="Calibri" w:hAnsi="Calibri"/>
                <w:sz w:val="13"/>
                <w:szCs w:val="13"/>
                <w:color w:val="auto"/>
                <w:w w:val="90"/>
              </w:rPr>
              <w:t>$</w:t>
            </w:r>
          </w:p>
        </w:tc>
        <w:tc>
          <w:tcPr>
            <w:tcW w:w="620" w:type="dxa"/>
            <w:vAlign w:val="bottom"/>
          </w:tcPr>
          <w:p>
            <w:pPr>
              <w:jc w:val="right"/>
              <w:spacing w:after="0" w:line="151" w:lineRule="exact"/>
              <w:rPr>
                <w:sz w:val="20"/>
                <w:szCs w:val="20"/>
                <w:color w:val="auto"/>
              </w:rPr>
            </w:pPr>
            <w:r>
              <w:rPr>
                <w:rFonts w:ascii="Calibri" w:cs="Calibri" w:eastAsia="Calibri" w:hAnsi="Calibri"/>
                <w:sz w:val="13"/>
                <w:szCs w:val="13"/>
                <w:color w:val="auto"/>
              </w:rPr>
              <w:t>4,326</w:t>
            </w:r>
          </w:p>
        </w:tc>
        <w:tc>
          <w:tcPr>
            <w:tcW w:w="200" w:type="dxa"/>
            <w:vAlign w:val="bottom"/>
          </w:tcPr>
          <w:p>
            <w:pPr>
              <w:spacing w:after="0"/>
              <w:rPr>
                <w:sz w:val="13"/>
                <w:szCs w:val="13"/>
                <w:color w:val="auto"/>
              </w:rPr>
            </w:pPr>
          </w:p>
        </w:tc>
        <w:tc>
          <w:tcPr>
            <w:tcW w:w="180" w:type="dxa"/>
            <w:vAlign w:val="bottom"/>
          </w:tcPr>
          <w:p>
            <w:pPr>
              <w:jc w:val="right"/>
              <w:ind w:right="37"/>
              <w:spacing w:after="0" w:line="151" w:lineRule="exact"/>
              <w:rPr>
                <w:sz w:val="20"/>
                <w:szCs w:val="20"/>
                <w:color w:val="auto"/>
              </w:rPr>
            </w:pPr>
            <w:r>
              <w:rPr>
                <w:rFonts w:ascii="Calibri" w:cs="Calibri" w:eastAsia="Calibri" w:hAnsi="Calibri"/>
                <w:sz w:val="13"/>
                <w:szCs w:val="13"/>
                <w:color w:val="auto"/>
                <w:w w:val="90"/>
              </w:rPr>
              <w:t>$</w:t>
            </w:r>
          </w:p>
        </w:tc>
        <w:tc>
          <w:tcPr>
            <w:tcW w:w="660" w:type="dxa"/>
            <w:vAlign w:val="bottom"/>
          </w:tcPr>
          <w:p>
            <w:pPr>
              <w:jc w:val="right"/>
              <w:spacing w:after="0" w:line="151" w:lineRule="exact"/>
              <w:rPr>
                <w:sz w:val="20"/>
                <w:szCs w:val="20"/>
                <w:color w:val="auto"/>
              </w:rPr>
            </w:pPr>
            <w:r>
              <w:rPr>
                <w:rFonts w:ascii="Calibri" w:cs="Calibri" w:eastAsia="Calibri" w:hAnsi="Calibri"/>
                <w:sz w:val="13"/>
                <w:szCs w:val="13"/>
                <w:color w:val="auto"/>
              </w:rPr>
              <w:t>7,803</w:t>
            </w:r>
          </w:p>
        </w:tc>
        <w:tc>
          <w:tcPr>
            <w:tcW w:w="200" w:type="dxa"/>
            <w:vAlign w:val="bottom"/>
          </w:tcPr>
          <w:p>
            <w:pPr>
              <w:spacing w:after="0"/>
              <w:rPr>
                <w:sz w:val="13"/>
                <w:szCs w:val="13"/>
                <w:color w:val="auto"/>
              </w:rPr>
            </w:pPr>
          </w:p>
        </w:tc>
        <w:tc>
          <w:tcPr>
            <w:tcW w:w="160" w:type="dxa"/>
            <w:vAlign w:val="bottom"/>
          </w:tcPr>
          <w:p>
            <w:pPr>
              <w:jc w:val="right"/>
              <w:ind w:right="17"/>
              <w:spacing w:after="0" w:line="151" w:lineRule="exact"/>
              <w:rPr>
                <w:sz w:val="20"/>
                <w:szCs w:val="20"/>
                <w:color w:val="auto"/>
              </w:rPr>
            </w:pPr>
            <w:r>
              <w:rPr>
                <w:rFonts w:ascii="Calibri" w:cs="Calibri" w:eastAsia="Calibri" w:hAnsi="Calibri"/>
                <w:sz w:val="13"/>
                <w:szCs w:val="13"/>
                <w:color w:val="auto"/>
                <w:w w:val="90"/>
              </w:rPr>
              <w:t>$</w:t>
            </w:r>
          </w:p>
        </w:tc>
        <w:tc>
          <w:tcPr>
            <w:tcW w:w="760" w:type="dxa"/>
            <w:vAlign w:val="bottom"/>
          </w:tcPr>
          <w:p>
            <w:pPr>
              <w:jc w:val="right"/>
              <w:spacing w:after="0" w:line="151" w:lineRule="exact"/>
              <w:rPr>
                <w:sz w:val="20"/>
                <w:szCs w:val="20"/>
                <w:color w:val="auto"/>
              </w:rPr>
            </w:pPr>
            <w:r>
              <w:rPr>
                <w:rFonts w:ascii="Calibri" w:cs="Calibri" w:eastAsia="Calibri" w:hAnsi="Calibri"/>
                <w:sz w:val="13"/>
                <w:szCs w:val="13"/>
                <w:color w:val="auto"/>
              </w:rPr>
              <w:t>2</w:t>
            </w:r>
          </w:p>
        </w:tc>
        <w:tc>
          <w:tcPr>
            <w:tcW w:w="220" w:type="dxa"/>
            <w:vAlign w:val="bottom"/>
          </w:tcPr>
          <w:p>
            <w:pPr>
              <w:spacing w:after="0"/>
              <w:rPr>
                <w:sz w:val="13"/>
                <w:szCs w:val="13"/>
                <w:color w:val="auto"/>
              </w:rPr>
            </w:pPr>
          </w:p>
        </w:tc>
        <w:tc>
          <w:tcPr>
            <w:tcW w:w="100" w:type="dxa"/>
            <w:vAlign w:val="bottom"/>
          </w:tcPr>
          <w:p>
            <w:pPr>
              <w:jc w:val="right"/>
              <w:spacing w:after="0" w:line="151" w:lineRule="exact"/>
              <w:rPr>
                <w:sz w:val="20"/>
                <w:szCs w:val="20"/>
                <w:color w:val="auto"/>
              </w:rPr>
            </w:pPr>
            <w:r>
              <w:rPr>
                <w:rFonts w:ascii="Calibri" w:cs="Calibri" w:eastAsia="Calibri" w:hAnsi="Calibri"/>
                <w:sz w:val="13"/>
                <w:szCs w:val="13"/>
                <w:color w:val="auto"/>
                <w:w w:val="90"/>
              </w:rPr>
              <w:t>$</w:t>
            </w:r>
          </w:p>
        </w:tc>
        <w:tc>
          <w:tcPr>
            <w:tcW w:w="760" w:type="dxa"/>
            <w:vAlign w:val="bottom"/>
          </w:tcPr>
          <w:p>
            <w:pPr>
              <w:jc w:val="right"/>
              <w:spacing w:after="0" w:line="151" w:lineRule="exact"/>
              <w:rPr>
                <w:sz w:val="20"/>
                <w:szCs w:val="20"/>
                <w:color w:val="auto"/>
              </w:rPr>
            </w:pPr>
            <w:r>
              <w:rPr>
                <w:rFonts w:ascii="Calibri" w:cs="Calibri" w:eastAsia="Calibri" w:hAnsi="Calibri"/>
                <w:sz w:val="13"/>
                <w:szCs w:val="13"/>
                <w:color w:val="auto"/>
              </w:rPr>
              <w:t>7,805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6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-1842135</wp:posOffset>
            </wp:positionV>
            <wp:extent cx="7747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-1824990</wp:posOffset>
            </wp:positionV>
            <wp:extent cx="774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-1962150</wp:posOffset>
            </wp:positionV>
            <wp:extent cx="774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-1842135</wp:posOffset>
            </wp:positionV>
            <wp:extent cx="7683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-1824990</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-1962150</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-1842135</wp:posOffset>
            </wp:positionV>
            <wp:extent cx="7747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-1824990</wp:posOffset>
            </wp:positionV>
            <wp:extent cx="774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-1962150</wp:posOffset>
            </wp:positionV>
            <wp:extent cx="774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-1842135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-1824990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-1962150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-1842135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-1824990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-1962150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-1842135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-1824990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-1962150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-1842135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-1824990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-1962150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-1842135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-1824990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-144780</wp:posOffset>
            </wp:positionV>
            <wp:extent cx="7747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-144780</wp:posOffset>
            </wp:positionV>
            <wp:extent cx="768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-144780</wp:posOffset>
            </wp:positionV>
            <wp:extent cx="7747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-144780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-144780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-144780</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-144780</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See accompanying notes to the consolidated fnancial statements.</w:t>
      </w:r>
    </w:p>
    <w:p>
      <w:pPr>
        <w:spacing w:after="0" w:line="107" w:lineRule="exact"/>
        <w:rPr>
          <w:sz w:val="20"/>
          <w:szCs w:val="20"/>
          <w:color w:val="auto"/>
        </w:rPr>
      </w:pPr>
    </w:p>
    <w:p>
      <w:pPr>
        <w:ind w:left="5120"/>
        <w:spacing w:after="0"/>
        <w:rPr>
          <w:sz w:val="20"/>
          <w:szCs w:val="20"/>
          <w:color w:val="auto"/>
        </w:rPr>
      </w:pPr>
      <w:r>
        <w:rPr>
          <w:rFonts w:ascii="Calibri" w:cs="Calibri" w:eastAsia="Calibri" w:hAnsi="Calibri"/>
          <w:sz w:val="20"/>
          <w:szCs w:val="20"/>
          <w:color w:val="auto"/>
        </w:rPr>
        <w:t>Page 6 of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6" w:name="page7"/>
    <w:bookmarkEnd w:id="6"/>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September 30, 2024</w:t>
      </w:r>
    </w:p>
    <w:p>
      <w:pPr>
        <w:spacing w:after="0" w:line="66" w:lineRule="exact"/>
        <w:rPr>
          <w:sz w:val="20"/>
          <w:szCs w:val="20"/>
          <w:color w:val="auto"/>
        </w:rPr>
      </w:pPr>
    </w:p>
    <w:p>
      <w:pPr>
        <w:jc w:val="center"/>
        <w:ind w:right="40"/>
        <w:spacing w:after="0"/>
        <w:rPr>
          <w:sz w:val="20"/>
          <w:szCs w:val="20"/>
          <w:color w:val="auto"/>
        </w:rPr>
      </w:pPr>
      <w:r>
        <w:rPr>
          <w:rFonts w:ascii="Calibri" w:cs="Calibri" w:eastAsia="Calibri" w:hAnsi="Calibri"/>
          <w:sz w:val="20"/>
          <w:szCs w:val="20"/>
          <w:color w:val="auto"/>
        </w:rPr>
        <w:t>(UNAUDITED) NOTES TO CONSOLIDATED FINANCIAL STATEMENTS</w:t>
      </w:r>
    </w:p>
    <w:p>
      <w:pPr>
        <w:spacing w:after="0" w:line="200" w:lineRule="exact"/>
        <w:rPr>
          <w:sz w:val="20"/>
          <w:szCs w:val="20"/>
          <w:color w:val="auto"/>
        </w:rPr>
      </w:pPr>
    </w:p>
    <w:p>
      <w:pPr>
        <w:spacing w:after="0" w:line="244" w:lineRule="exact"/>
        <w:rPr>
          <w:sz w:val="20"/>
          <w:szCs w:val="20"/>
          <w:color w:val="auto"/>
        </w:rPr>
      </w:pPr>
    </w:p>
    <w:p>
      <w:pPr>
        <w:ind w:left="380" w:hanging="372"/>
        <w:spacing w:after="0"/>
        <w:tabs>
          <w:tab w:leader="none" w:pos="380" w:val="left"/>
        </w:tabs>
        <w:numPr>
          <w:ilvl w:val="0"/>
          <w:numId w:val="3"/>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Signifcant Accountng Policies</w:t>
      </w:r>
    </w:p>
    <w:p>
      <w:pPr>
        <w:spacing w:after="0" w:line="214" w:lineRule="exact"/>
        <w:rPr>
          <w:rFonts w:ascii="Calibri" w:cs="Calibri" w:eastAsia="Calibri" w:hAnsi="Calibri"/>
          <w:sz w:val="20"/>
          <w:szCs w:val="20"/>
          <w:b w:val="1"/>
          <w:bCs w:val="1"/>
          <w:color w:val="auto"/>
        </w:rPr>
      </w:pPr>
    </w:p>
    <w:p>
      <w:pPr>
        <w:ind w:left="380"/>
        <w:spacing w:after="0"/>
        <w:rPr>
          <w:rFonts w:ascii="Calibri" w:cs="Calibri" w:eastAsia="Calibri" w:hAnsi="Calibri"/>
          <w:sz w:val="20"/>
          <w:szCs w:val="20"/>
          <w:b w:val="1"/>
          <w:bCs w:val="1"/>
          <w:color w:val="auto"/>
        </w:rPr>
      </w:pPr>
      <w:r>
        <w:rPr>
          <w:rFonts w:ascii="Calibri" w:cs="Calibri" w:eastAsia="Calibri" w:hAnsi="Calibri"/>
          <w:sz w:val="20"/>
          <w:szCs w:val="20"/>
          <w:b w:val="1"/>
          <w:bCs w:val="1"/>
          <w:color w:val="auto"/>
        </w:rPr>
        <w:t>Organizaton</w:t>
      </w:r>
    </w:p>
    <w:p>
      <w:pPr>
        <w:spacing w:after="0" w:line="116" w:lineRule="exact"/>
        <w:rPr>
          <w:rFonts w:ascii="Calibri" w:cs="Calibri" w:eastAsia="Calibri" w:hAnsi="Calibri"/>
          <w:sz w:val="20"/>
          <w:szCs w:val="20"/>
          <w:b w:val="1"/>
          <w:bCs w:val="1"/>
          <w:color w:val="auto"/>
        </w:rPr>
      </w:pPr>
    </w:p>
    <w:p>
      <w:pPr>
        <w:jc w:val="both"/>
        <w:ind w:left="380"/>
        <w:spacing w:after="0" w:line="237" w:lineRule="auto"/>
        <w:rPr>
          <w:rFonts w:ascii="Calibri" w:cs="Calibri" w:eastAsia="Calibri" w:hAnsi="Calibri"/>
          <w:sz w:val="20"/>
          <w:szCs w:val="20"/>
          <w:b w:val="1"/>
          <w:bCs w:val="1"/>
          <w:color w:val="auto"/>
        </w:rPr>
      </w:pPr>
      <w:r>
        <w:rPr>
          <w:rFonts w:ascii="Calibri" w:cs="Calibri" w:eastAsia="Calibri" w:hAnsi="Calibri"/>
          <w:sz w:val="20"/>
          <w:szCs w:val="20"/>
          <w:color w:val="auto"/>
        </w:rPr>
        <w:t>Martn Marieta Materials, Inc. (the Company or Martn Marieta) is a natural resource-based building materials company. As of September 30, 2024, the Company supplies aggregates (crushed stone, sand and gravel) through its network of approximately 380 quarries, mines and distributon yards in 28 states, Canada and The Bahamas. Martn Marieta also provides cement and downstream products and services, namely, ready mixed concrete, asphalt and paving, in vertcally-integrated structured markets where the Company also has a leading aggregates positon. The Company’s heavy-side building materials are used in infrastructure, nonresidental and residental constructon projects. Aggregates are also used in agricultural, utlity and environmental applicatons and as railroad ballast. The aggregates, cement and ready mixed concrete and asphalt and paving product lines are reported collectvely as the “Building Materials” business.</w:t>
      </w:r>
    </w:p>
    <w:p>
      <w:pPr>
        <w:spacing w:after="0" w:line="113" w:lineRule="exact"/>
        <w:rPr>
          <w:rFonts w:ascii="Calibri" w:cs="Calibri" w:eastAsia="Calibri" w:hAnsi="Calibri"/>
          <w:sz w:val="20"/>
          <w:szCs w:val="20"/>
          <w:b w:val="1"/>
          <w:bCs w:val="1"/>
          <w:color w:val="auto"/>
        </w:rPr>
      </w:pPr>
    </w:p>
    <w:p>
      <w:pPr>
        <w:ind w:left="380"/>
        <w:spacing w:after="0"/>
        <w:rPr>
          <w:rFonts w:ascii="Calibri" w:cs="Calibri" w:eastAsia="Calibri" w:hAnsi="Calibri"/>
          <w:sz w:val="20"/>
          <w:szCs w:val="20"/>
          <w:b w:val="1"/>
          <w:bCs w:val="1"/>
          <w:color w:val="auto"/>
        </w:rPr>
      </w:pPr>
      <w:r>
        <w:rPr>
          <w:rFonts w:ascii="Calibri" w:cs="Calibri" w:eastAsia="Calibri" w:hAnsi="Calibri"/>
          <w:sz w:val="20"/>
          <w:szCs w:val="20"/>
          <w:color w:val="auto"/>
        </w:rPr>
        <w:t>The Company’s Building Materials business includes two reportable segments: the East Group and the West Group.</w:t>
      </w:r>
    </w:p>
    <w:p>
      <w:pPr>
        <w:spacing w:after="0" w:line="107"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BUILDING MATERIALS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160" w:type="dxa"/>
            <w:vAlign w:val="bottom"/>
          </w:tcPr>
          <w:p>
            <w:pPr>
              <w:jc w:val="center"/>
              <w:spacing w:after="0"/>
              <w:rPr>
                <w:sz w:val="20"/>
                <w:szCs w:val="20"/>
                <w:color w:val="auto"/>
              </w:rPr>
            </w:pPr>
            <w:r>
              <w:rPr>
                <w:rFonts w:ascii="Calibri" w:cs="Calibri" w:eastAsia="Calibri" w:hAnsi="Calibri"/>
                <w:sz w:val="20"/>
                <w:szCs w:val="20"/>
                <w:color w:val="auto"/>
              </w:rPr>
              <w:t>Reportable Segments</w:t>
            </w:r>
          </w:p>
        </w:tc>
        <w:tc>
          <w:tcPr>
            <w:tcW w:w="180" w:type="dxa"/>
            <w:vAlign w:val="bottom"/>
          </w:tcPr>
          <w:p>
            <w:pPr>
              <w:spacing w:after="0"/>
              <w:rPr>
                <w:sz w:val="22"/>
                <w:szCs w:val="22"/>
                <w:color w:val="auto"/>
              </w:rPr>
            </w:pPr>
          </w:p>
        </w:tc>
        <w:tc>
          <w:tcPr>
            <w:tcW w:w="3720" w:type="dxa"/>
            <w:vAlign w:val="bottom"/>
          </w:tcPr>
          <w:p>
            <w:pPr>
              <w:jc w:val="center"/>
              <w:spacing w:after="0"/>
              <w:rPr>
                <w:sz w:val="20"/>
                <w:szCs w:val="20"/>
                <w:color w:val="auto"/>
              </w:rPr>
            </w:pPr>
            <w:r>
              <w:rPr>
                <w:rFonts w:ascii="Calibri" w:cs="Calibri" w:eastAsia="Calibri" w:hAnsi="Calibri"/>
                <w:sz w:val="20"/>
                <w:szCs w:val="20"/>
                <w:color w:val="auto"/>
              </w:rPr>
              <w:t>East Group</w:t>
            </w:r>
          </w:p>
        </w:tc>
        <w:tc>
          <w:tcPr>
            <w:tcW w:w="180" w:type="dxa"/>
            <w:vAlign w:val="bottom"/>
          </w:tcPr>
          <w:p>
            <w:pPr>
              <w:spacing w:after="0"/>
              <w:rPr>
                <w:sz w:val="22"/>
                <w:szCs w:val="22"/>
                <w:color w:val="auto"/>
              </w:rPr>
            </w:pPr>
          </w:p>
        </w:tc>
        <w:tc>
          <w:tcPr>
            <w:tcW w:w="4000" w:type="dxa"/>
            <w:vAlign w:val="bottom"/>
          </w:tcPr>
          <w:p>
            <w:pPr>
              <w:jc w:val="center"/>
              <w:spacing w:after="0"/>
              <w:rPr>
                <w:sz w:val="20"/>
                <w:szCs w:val="20"/>
                <w:color w:val="auto"/>
              </w:rPr>
            </w:pPr>
            <w:r>
              <w:rPr>
                <w:rFonts w:ascii="Calibri" w:cs="Calibri" w:eastAsia="Calibri" w:hAnsi="Calibri"/>
                <w:sz w:val="20"/>
                <w:szCs w:val="20"/>
                <w:color w:val="auto"/>
                <w:w w:val="97"/>
              </w:rPr>
              <w:t>West Group</w:t>
            </w:r>
          </w:p>
        </w:tc>
        <w:tc>
          <w:tcPr>
            <w:tcW w:w="0" w:type="dxa"/>
            <w:vAlign w:val="bottom"/>
          </w:tcPr>
          <w:p>
            <w:pPr>
              <w:spacing w:after="0"/>
              <w:rPr>
                <w:sz w:val="1"/>
                <w:szCs w:val="1"/>
                <w:color w:val="auto"/>
              </w:rPr>
            </w:pPr>
          </w:p>
        </w:tc>
      </w:tr>
      <w:tr>
        <w:trPr>
          <w:trHeight w:val="46"/>
        </w:trPr>
        <w:tc>
          <w:tcPr>
            <w:tcW w:w="3160" w:type="dxa"/>
            <w:vAlign w:val="bottom"/>
            <w:tcBorders>
              <w:bottom w:val="single" w:sz="8" w:color="auto"/>
            </w:tcBorders>
          </w:tcPr>
          <w:p>
            <w:pPr>
              <w:spacing w:after="0"/>
              <w:rPr>
                <w:sz w:val="4"/>
                <w:szCs w:val="4"/>
                <w:color w:val="auto"/>
              </w:rPr>
            </w:pPr>
          </w:p>
        </w:tc>
        <w:tc>
          <w:tcPr>
            <w:tcW w:w="180" w:type="dxa"/>
            <w:vAlign w:val="bottom"/>
            <w:vMerge w:val="restart"/>
          </w:tcPr>
          <w:p>
            <w:pPr>
              <w:spacing w:after="0"/>
              <w:rPr>
                <w:sz w:val="4"/>
                <w:szCs w:val="4"/>
                <w:color w:val="auto"/>
              </w:rPr>
            </w:pPr>
          </w:p>
        </w:tc>
        <w:tc>
          <w:tcPr>
            <w:tcW w:w="3720" w:type="dxa"/>
            <w:vAlign w:val="bottom"/>
            <w:tcBorders>
              <w:bottom w:val="single" w:sz="8" w:color="auto"/>
            </w:tcBorders>
          </w:tcPr>
          <w:p>
            <w:pPr>
              <w:spacing w:after="0"/>
              <w:rPr>
                <w:sz w:val="4"/>
                <w:szCs w:val="4"/>
                <w:color w:val="auto"/>
              </w:rPr>
            </w:pPr>
          </w:p>
        </w:tc>
        <w:tc>
          <w:tcPr>
            <w:tcW w:w="180" w:type="dxa"/>
            <w:vAlign w:val="bottom"/>
            <w:vMerge w:val="restart"/>
          </w:tcPr>
          <w:p>
            <w:pPr>
              <w:spacing w:after="0"/>
              <w:rPr>
                <w:sz w:val="4"/>
                <w:szCs w:val="4"/>
                <w:color w:val="auto"/>
              </w:rPr>
            </w:pPr>
          </w:p>
        </w:tc>
        <w:tc>
          <w:tcPr>
            <w:tcW w:w="4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3160" w:type="dxa"/>
            <w:vAlign w:val="bottom"/>
          </w:tcPr>
          <w:p>
            <w:pPr>
              <w:jc w:val="center"/>
              <w:spacing w:after="0" w:line="212" w:lineRule="exact"/>
              <w:rPr>
                <w:sz w:val="20"/>
                <w:szCs w:val="20"/>
                <w:color w:val="auto"/>
              </w:rPr>
            </w:pPr>
            <w:r>
              <w:rPr>
                <w:rFonts w:ascii="Calibri" w:cs="Calibri" w:eastAsia="Calibri" w:hAnsi="Calibri"/>
                <w:sz w:val="20"/>
                <w:szCs w:val="20"/>
                <w:color w:val="auto"/>
              </w:rPr>
              <w:t>Operatng Locatons</w:t>
            </w:r>
          </w:p>
        </w:tc>
        <w:tc>
          <w:tcPr>
            <w:tcW w:w="180" w:type="dxa"/>
            <w:vAlign w:val="bottom"/>
            <w:vMerge w:val="continue"/>
          </w:tcPr>
          <w:p>
            <w:pPr>
              <w:spacing w:after="0"/>
              <w:rPr>
                <w:sz w:val="18"/>
                <w:szCs w:val="18"/>
                <w:color w:val="auto"/>
              </w:rPr>
            </w:pPr>
          </w:p>
        </w:tc>
        <w:tc>
          <w:tcPr>
            <w:tcW w:w="3720" w:type="dxa"/>
            <w:vAlign w:val="bottom"/>
          </w:tcPr>
          <w:p>
            <w:pPr>
              <w:jc w:val="center"/>
              <w:spacing w:after="0" w:line="212" w:lineRule="exact"/>
              <w:rPr>
                <w:sz w:val="20"/>
                <w:szCs w:val="20"/>
                <w:color w:val="auto"/>
              </w:rPr>
            </w:pPr>
            <w:r>
              <w:rPr>
                <w:rFonts w:ascii="Calibri" w:cs="Calibri" w:eastAsia="Calibri" w:hAnsi="Calibri"/>
                <w:sz w:val="20"/>
                <w:szCs w:val="20"/>
                <w:color w:val="auto"/>
              </w:rPr>
              <w:t>Alabama, Florida, Georgia, Indiana,</w:t>
            </w:r>
          </w:p>
        </w:tc>
        <w:tc>
          <w:tcPr>
            <w:tcW w:w="180" w:type="dxa"/>
            <w:vAlign w:val="bottom"/>
            <w:vMerge w:val="continue"/>
          </w:tcPr>
          <w:p>
            <w:pPr>
              <w:spacing w:after="0"/>
              <w:rPr>
                <w:sz w:val="18"/>
                <w:szCs w:val="18"/>
                <w:color w:val="auto"/>
              </w:rPr>
            </w:pPr>
          </w:p>
        </w:tc>
        <w:tc>
          <w:tcPr>
            <w:tcW w:w="4000" w:type="dxa"/>
            <w:vAlign w:val="bottom"/>
          </w:tcPr>
          <w:p>
            <w:pPr>
              <w:jc w:val="center"/>
              <w:spacing w:after="0" w:line="212" w:lineRule="exact"/>
              <w:rPr>
                <w:sz w:val="20"/>
                <w:szCs w:val="20"/>
                <w:color w:val="auto"/>
              </w:rPr>
            </w:pPr>
            <w:r>
              <w:rPr>
                <w:rFonts w:ascii="Calibri" w:cs="Calibri" w:eastAsia="Calibri" w:hAnsi="Calibri"/>
                <w:sz w:val="20"/>
                <w:szCs w:val="20"/>
                <w:color w:val="auto"/>
              </w:rPr>
              <w:t>Arizona, Arkansas, California, Colorado,</w:t>
            </w: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20" w:type="dxa"/>
            <w:vAlign w:val="bottom"/>
          </w:tcPr>
          <w:p>
            <w:pPr>
              <w:jc w:val="center"/>
              <w:spacing w:after="0" w:line="234" w:lineRule="exact"/>
              <w:rPr>
                <w:sz w:val="20"/>
                <w:szCs w:val="20"/>
                <w:color w:val="auto"/>
              </w:rPr>
            </w:pPr>
            <w:r>
              <w:rPr>
                <w:rFonts w:ascii="Calibri" w:cs="Calibri" w:eastAsia="Calibri" w:hAnsi="Calibri"/>
                <w:sz w:val="20"/>
                <w:szCs w:val="20"/>
                <w:color w:val="auto"/>
              </w:rPr>
              <w:t>Iowa, Kansas, Kentucky, Maryland,</w:t>
            </w:r>
          </w:p>
        </w:tc>
        <w:tc>
          <w:tcPr>
            <w:tcW w:w="180" w:type="dxa"/>
            <w:vAlign w:val="bottom"/>
          </w:tcPr>
          <w:p>
            <w:pPr>
              <w:spacing w:after="0"/>
              <w:rPr>
                <w:sz w:val="20"/>
                <w:szCs w:val="20"/>
                <w:color w:val="auto"/>
              </w:rPr>
            </w:pPr>
          </w:p>
        </w:tc>
        <w:tc>
          <w:tcPr>
            <w:tcW w:w="4000" w:type="dxa"/>
            <w:vAlign w:val="bottom"/>
          </w:tcPr>
          <w:p>
            <w:pPr>
              <w:jc w:val="center"/>
              <w:spacing w:after="0" w:line="234" w:lineRule="exact"/>
              <w:rPr>
                <w:sz w:val="20"/>
                <w:szCs w:val="20"/>
                <w:color w:val="auto"/>
              </w:rPr>
            </w:pPr>
            <w:r>
              <w:rPr>
                <w:rFonts w:ascii="Calibri" w:cs="Calibri" w:eastAsia="Calibri" w:hAnsi="Calibri"/>
                <w:sz w:val="20"/>
                <w:szCs w:val="20"/>
                <w:color w:val="auto"/>
              </w:rPr>
              <w:t>Louisiana, Oklahoma, Texas, Utah,</w:t>
            </w: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720" w:type="dxa"/>
            <w:vAlign w:val="bottom"/>
          </w:tcPr>
          <w:p>
            <w:pPr>
              <w:ind w:left="960"/>
              <w:spacing w:after="0" w:line="243" w:lineRule="exact"/>
              <w:rPr>
                <w:sz w:val="20"/>
                <w:szCs w:val="20"/>
                <w:color w:val="auto"/>
              </w:rPr>
            </w:pPr>
            <w:r>
              <w:rPr>
                <w:rFonts w:ascii="Calibri" w:cs="Calibri" w:eastAsia="Calibri" w:hAnsi="Calibri"/>
                <w:sz w:val="20"/>
                <w:szCs w:val="20"/>
                <w:color w:val="auto"/>
              </w:rPr>
              <w:t>Minnesota, Missouri,</w:t>
            </w:r>
          </w:p>
        </w:tc>
        <w:tc>
          <w:tcPr>
            <w:tcW w:w="180" w:type="dxa"/>
            <w:vAlign w:val="bottom"/>
          </w:tcPr>
          <w:p>
            <w:pPr>
              <w:spacing w:after="0"/>
              <w:rPr>
                <w:sz w:val="21"/>
                <w:szCs w:val="21"/>
                <w:color w:val="auto"/>
              </w:rPr>
            </w:pPr>
          </w:p>
        </w:tc>
        <w:tc>
          <w:tcPr>
            <w:tcW w:w="4000" w:type="dxa"/>
            <w:vAlign w:val="bottom"/>
          </w:tcPr>
          <w:p>
            <w:pPr>
              <w:ind w:left="880"/>
              <w:spacing w:after="0" w:line="243" w:lineRule="exact"/>
              <w:rPr>
                <w:sz w:val="20"/>
                <w:szCs w:val="20"/>
                <w:color w:val="auto"/>
              </w:rPr>
            </w:pPr>
            <w:r>
              <w:rPr>
                <w:rFonts w:ascii="Calibri" w:cs="Calibri" w:eastAsia="Calibri" w:hAnsi="Calibri"/>
                <w:sz w:val="20"/>
                <w:szCs w:val="20"/>
                <w:color w:val="auto"/>
              </w:rPr>
              <w:t>Washington and Wyoming</w:t>
            </w: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720" w:type="dxa"/>
            <w:vAlign w:val="bottom"/>
          </w:tcPr>
          <w:p>
            <w:pPr>
              <w:jc w:val="center"/>
              <w:spacing w:after="0" w:line="243" w:lineRule="exact"/>
              <w:rPr>
                <w:sz w:val="20"/>
                <w:szCs w:val="20"/>
                <w:color w:val="auto"/>
              </w:rPr>
            </w:pPr>
            <w:r>
              <w:rPr>
                <w:rFonts w:ascii="Calibri" w:cs="Calibri" w:eastAsia="Calibri" w:hAnsi="Calibri"/>
                <w:sz w:val="20"/>
                <w:szCs w:val="20"/>
                <w:color w:val="auto"/>
              </w:rPr>
              <w:t>Nebraska, North Carolina, Ohio,</w:t>
            </w:r>
          </w:p>
        </w:tc>
        <w:tc>
          <w:tcPr>
            <w:tcW w:w="18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720" w:type="dxa"/>
            <w:vAlign w:val="bottom"/>
          </w:tcPr>
          <w:p>
            <w:pPr>
              <w:jc w:val="center"/>
              <w:spacing w:after="0" w:line="243" w:lineRule="exact"/>
              <w:rPr>
                <w:sz w:val="20"/>
                <w:szCs w:val="20"/>
                <w:color w:val="auto"/>
              </w:rPr>
            </w:pPr>
            <w:r>
              <w:rPr>
                <w:rFonts w:ascii="Calibri" w:cs="Calibri" w:eastAsia="Calibri" w:hAnsi="Calibri"/>
                <w:sz w:val="20"/>
                <w:szCs w:val="20"/>
                <w:color w:val="auto"/>
              </w:rPr>
              <w:t>Pennsylvania, South Carolina,</w:t>
            </w:r>
          </w:p>
        </w:tc>
        <w:tc>
          <w:tcPr>
            <w:tcW w:w="18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720" w:type="dxa"/>
            <w:vAlign w:val="bottom"/>
          </w:tcPr>
          <w:p>
            <w:pPr>
              <w:jc w:val="center"/>
              <w:spacing w:after="0" w:line="243" w:lineRule="exact"/>
              <w:rPr>
                <w:sz w:val="20"/>
                <w:szCs w:val="20"/>
                <w:color w:val="auto"/>
              </w:rPr>
            </w:pPr>
            <w:r>
              <w:rPr>
                <w:rFonts w:ascii="Calibri" w:cs="Calibri" w:eastAsia="Calibri" w:hAnsi="Calibri"/>
                <w:sz w:val="20"/>
                <w:szCs w:val="20"/>
                <w:color w:val="auto"/>
                <w:w w:val="99"/>
              </w:rPr>
              <w:t>Tennessee, Virginia, West Virginia,</w:t>
            </w:r>
          </w:p>
        </w:tc>
        <w:tc>
          <w:tcPr>
            <w:tcW w:w="18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720" w:type="dxa"/>
            <w:vAlign w:val="bottom"/>
          </w:tcPr>
          <w:p>
            <w:pPr>
              <w:jc w:val="center"/>
              <w:spacing w:after="0" w:line="243" w:lineRule="exact"/>
              <w:rPr>
                <w:sz w:val="20"/>
                <w:szCs w:val="20"/>
                <w:color w:val="auto"/>
              </w:rPr>
            </w:pPr>
            <w:r>
              <w:rPr>
                <w:rFonts w:ascii="Calibri" w:cs="Calibri" w:eastAsia="Calibri" w:hAnsi="Calibri"/>
                <w:sz w:val="20"/>
                <w:szCs w:val="20"/>
                <w:color w:val="auto"/>
              </w:rPr>
              <w:t>Nova Scota and The Bahamas</w:t>
            </w:r>
          </w:p>
        </w:tc>
        <w:tc>
          <w:tcPr>
            <w:tcW w:w="18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3"/>
        </w:trPr>
        <w:tc>
          <w:tcPr>
            <w:tcW w:w="3160" w:type="dxa"/>
            <w:vAlign w:val="bottom"/>
          </w:tcPr>
          <w:p>
            <w:pPr>
              <w:jc w:val="center"/>
              <w:spacing w:after="0"/>
              <w:rPr>
                <w:sz w:val="20"/>
                <w:szCs w:val="20"/>
                <w:color w:val="auto"/>
              </w:rPr>
            </w:pPr>
            <w:r>
              <w:rPr>
                <w:rFonts w:ascii="Calibri" w:cs="Calibri" w:eastAsia="Calibri" w:hAnsi="Calibri"/>
                <w:sz w:val="20"/>
                <w:szCs w:val="20"/>
                <w:color w:val="auto"/>
              </w:rPr>
              <w:t>Product Lines</w:t>
            </w:r>
          </w:p>
        </w:tc>
        <w:tc>
          <w:tcPr>
            <w:tcW w:w="18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Calibri" w:cs="Calibri" w:eastAsia="Calibri" w:hAnsi="Calibri"/>
                <w:sz w:val="20"/>
                <w:szCs w:val="20"/>
                <w:color w:val="auto"/>
              </w:rPr>
              <w:t>Aggregates and Asphalt</w:t>
            </w:r>
          </w:p>
        </w:tc>
        <w:tc>
          <w:tcPr>
            <w:tcW w:w="18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Calibri" w:cs="Calibri" w:eastAsia="Calibri" w:hAnsi="Calibri"/>
                <w:sz w:val="20"/>
                <w:szCs w:val="20"/>
                <w:color w:val="auto"/>
              </w:rPr>
              <w:t>Aggregates, Cement and Ready Mixed Concrete,</w:t>
            </w: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0" w:type="dxa"/>
            <w:vAlign w:val="bottom"/>
          </w:tcPr>
          <w:p>
            <w:pPr>
              <w:jc w:val="center"/>
              <w:spacing w:after="0" w:line="243" w:lineRule="exact"/>
              <w:rPr>
                <w:sz w:val="20"/>
                <w:szCs w:val="20"/>
                <w:color w:val="auto"/>
              </w:rPr>
            </w:pPr>
            <w:r>
              <w:rPr>
                <w:rFonts w:ascii="Calibri" w:cs="Calibri" w:eastAsia="Calibri" w:hAnsi="Calibri"/>
                <w:sz w:val="20"/>
                <w:szCs w:val="20"/>
                <w:color w:val="auto"/>
              </w:rPr>
              <w:t>Asphalt and Paving</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left="380"/>
        <w:spacing w:after="0" w:line="236" w:lineRule="auto"/>
        <w:rPr>
          <w:sz w:val="20"/>
          <w:szCs w:val="20"/>
          <w:color w:val="auto"/>
        </w:rPr>
      </w:pPr>
      <w:r>
        <w:rPr>
          <w:rFonts w:ascii="Calibri" w:cs="Calibri" w:eastAsia="Calibri" w:hAnsi="Calibri"/>
          <w:sz w:val="20"/>
          <w:szCs w:val="20"/>
          <w:color w:val="auto"/>
        </w:rPr>
        <w:t>The Company’s Magnesia Specialtes business, which represents a separate reportable segment, has manufacturing facilites in Manistee, Michigan, and Woodville, Ohio. The Magnesia Specialtes business produces magnesia-based chemicals products used in industrial, agricultural and environmental applicatons, and dolomitc lime sold primarily to customers for steel producton and soil stabilizaton.</w:t>
      </w:r>
    </w:p>
    <w:p>
      <w:pPr>
        <w:spacing w:after="0" w:line="218" w:lineRule="exact"/>
        <w:rPr>
          <w:sz w:val="20"/>
          <w:szCs w:val="20"/>
          <w:color w:val="auto"/>
        </w:rPr>
      </w:pPr>
    </w:p>
    <w:p>
      <w:pPr>
        <w:ind w:left="380"/>
        <w:spacing w:after="0"/>
        <w:rPr>
          <w:sz w:val="20"/>
          <w:szCs w:val="20"/>
          <w:color w:val="auto"/>
        </w:rPr>
      </w:pPr>
      <w:r>
        <w:rPr>
          <w:rFonts w:ascii="Calibri" w:cs="Calibri" w:eastAsia="Calibri" w:hAnsi="Calibri"/>
          <w:sz w:val="20"/>
          <w:szCs w:val="20"/>
          <w:b w:val="1"/>
          <w:bCs w:val="1"/>
          <w:color w:val="auto"/>
        </w:rPr>
        <w:t>Basis of Presentaton and Use of Estmates</w:t>
      </w:r>
    </w:p>
    <w:p>
      <w:pPr>
        <w:spacing w:after="0" w:line="117" w:lineRule="exact"/>
        <w:rPr>
          <w:sz w:val="20"/>
          <w:szCs w:val="20"/>
          <w:color w:val="auto"/>
        </w:rPr>
      </w:pPr>
    </w:p>
    <w:p>
      <w:pPr>
        <w:jc w:val="both"/>
        <w:ind w:left="380"/>
        <w:spacing w:after="0" w:line="238" w:lineRule="auto"/>
        <w:rPr>
          <w:sz w:val="20"/>
          <w:szCs w:val="20"/>
          <w:color w:val="auto"/>
        </w:rPr>
      </w:pPr>
      <w:r>
        <w:rPr>
          <w:rFonts w:ascii="Calibri" w:cs="Calibri" w:eastAsia="Calibri" w:hAnsi="Calibri"/>
          <w:sz w:val="20"/>
          <w:szCs w:val="20"/>
          <w:color w:val="auto"/>
        </w:rPr>
        <w:t>The accompanying unaudited consolidated fnancial statements of the Company have been prepared in accordance with accountng principles generally accepted in the United States (U.S. GAAP) for interim fnancial informaton and with the instructons to the Quarterly Report on Form 10-Q and in Artcle 10 of Regulaton S-X. The Company has contnued to follow the accountng policies set forth in the audited consolidated fnancial statements and related notes thereto included in the Company’s Annual Report on Form 10-K for the year ended December 31, 2023. In the opinion of management, the interim consolidated fnancial informaton provided herein refects all adjustments, consistng of normal recurring accruals, necessary for a fair statement of the results of operatons, fnancial positon and cash fows for the interim periods. The consolidated results of operatons for the three and nine months ended September 30, 2024 are not necessarily indicatve of the results expected for other interim periods or the full year. The consolidated balance sheet at December 31, 2023 has been derived from the audited consolidated fnancial statements at that date but does not include all of the informaton and notes required by U.S. GAAP for complete</w:t>
      </w:r>
    </w:p>
    <w:p>
      <w:pPr>
        <w:jc w:val="center"/>
        <w:spacing w:after="0"/>
        <w:rPr>
          <w:sz w:val="20"/>
          <w:szCs w:val="20"/>
          <w:color w:val="auto"/>
        </w:rPr>
      </w:pPr>
      <w:r>
        <w:rPr>
          <w:rFonts w:ascii="Calibri" w:cs="Calibri" w:eastAsia="Calibri" w:hAnsi="Calibri"/>
          <w:sz w:val="20"/>
          <w:szCs w:val="20"/>
          <w:color w:val="auto"/>
        </w:rPr>
        <w:t>Page 7 of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sectPr>
      </w:pPr>
    </w:p>
    <w:bookmarkStart w:id="7" w:name="page8"/>
    <w:bookmarkEnd w:id="7"/>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September 30,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38" w:lineRule="auto"/>
        <w:rPr>
          <w:sz w:val="20"/>
          <w:szCs w:val="20"/>
          <w:color w:val="auto"/>
        </w:rPr>
      </w:pPr>
      <w:r>
        <w:rPr>
          <w:rFonts w:ascii="Calibri" w:cs="Calibri" w:eastAsia="Calibri" w:hAnsi="Calibri"/>
          <w:sz w:val="20"/>
          <w:szCs w:val="20"/>
          <w:color w:val="auto"/>
        </w:rPr>
        <w:t>(Contnued)</w:t>
      </w:r>
    </w:p>
    <w:p>
      <w:pPr>
        <w:spacing w:after="0" w:line="293" w:lineRule="exact"/>
        <w:rPr>
          <w:sz w:val="20"/>
          <w:szCs w:val="20"/>
          <w:color w:val="auto"/>
        </w:rPr>
      </w:pPr>
    </w:p>
    <w:p>
      <w:pPr>
        <w:jc w:val="both"/>
        <w:ind w:left="380"/>
        <w:spacing w:after="0" w:line="234" w:lineRule="auto"/>
        <w:rPr>
          <w:sz w:val="20"/>
          <w:szCs w:val="20"/>
          <w:color w:val="auto"/>
        </w:rPr>
      </w:pPr>
      <w:r>
        <w:rPr>
          <w:rFonts w:ascii="Calibri" w:cs="Calibri" w:eastAsia="Calibri" w:hAnsi="Calibri"/>
          <w:sz w:val="20"/>
          <w:szCs w:val="20"/>
          <w:color w:val="auto"/>
        </w:rPr>
        <w:t>fnancial statements. These consolidated fnancial statements should be read in conjuncton with the audited consolidated fnancial statements and notes thereto included in the Company’s Annual Report on Form 10-K for the year ended December 31, 2023.</w:t>
      </w:r>
    </w:p>
    <w:p>
      <w:pPr>
        <w:spacing w:after="0" w:line="118" w:lineRule="exact"/>
        <w:rPr>
          <w:sz w:val="20"/>
          <w:szCs w:val="20"/>
          <w:color w:val="auto"/>
        </w:rPr>
      </w:pPr>
    </w:p>
    <w:p>
      <w:pPr>
        <w:jc w:val="both"/>
        <w:ind w:left="380"/>
        <w:spacing w:after="0" w:line="236" w:lineRule="auto"/>
        <w:rPr>
          <w:sz w:val="20"/>
          <w:szCs w:val="20"/>
          <w:color w:val="auto"/>
        </w:rPr>
      </w:pPr>
      <w:r>
        <w:rPr>
          <w:rFonts w:ascii="Calibri" w:cs="Calibri" w:eastAsia="Calibri" w:hAnsi="Calibri"/>
          <w:sz w:val="20"/>
          <w:szCs w:val="20"/>
          <w:color w:val="auto"/>
        </w:rPr>
        <w:t>The preparaton of the Company’s consolidated fnancial statements requires management to make certain estmates and assumptons about future events. As future events and their efects cannot be fully determined with precision, actual results could difer signifcantly from estmates. Changes in estmates are refected in the consolidated fnancial statements in the period in which the change in estmate occurs.</w:t>
      </w:r>
    </w:p>
    <w:p>
      <w:pPr>
        <w:spacing w:after="0" w:line="218" w:lineRule="exact"/>
        <w:rPr>
          <w:sz w:val="20"/>
          <w:szCs w:val="20"/>
          <w:color w:val="auto"/>
        </w:rPr>
      </w:pPr>
    </w:p>
    <w:p>
      <w:pPr>
        <w:ind w:left="380"/>
        <w:spacing w:after="0"/>
        <w:rPr>
          <w:sz w:val="20"/>
          <w:szCs w:val="20"/>
          <w:color w:val="auto"/>
        </w:rPr>
      </w:pPr>
      <w:r>
        <w:rPr>
          <w:rFonts w:ascii="Calibri" w:cs="Calibri" w:eastAsia="Calibri" w:hAnsi="Calibri"/>
          <w:sz w:val="20"/>
          <w:szCs w:val="20"/>
          <w:b w:val="1"/>
          <w:bCs w:val="1"/>
          <w:color w:val="auto"/>
        </w:rPr>
        <w:t>Restricted Cash</w:t>
      </w:r>
    </w:p>
    <w:p>
      <w:pPr>
        <w:spacing w:after="0" w:line="117" w:lineRule="exact"/>
        <w:rPr>
          <w:sz w:val="20"/>
          <w:szCs w:val="20"/>
          <w:color w:val="auto"/>
        </w:rPr>
      </w:pPr>
    </w:p>
    <w:p>
      <w:pPr>
        <w:jc w:val="both"/>
        <w:ind w:left="380"/>
        <w:spacing w:after="0" w:line="237" w:lineRule="auto"/>
        <w:rPr>
          <w:sz w:val="20"/>
          <w:szCs w:val="20"/>
          <w:color w:val="auto"/>
        </w:rPr>
      </w:pPr>
      <w:r>
        <w:rPr>
          <w:rFonts w:ascii="Calibri" w:cs="Calibri" w:eastAsia="Calibri" w:hAnsi="Calibri"/>
          <w:sz w:val="20"/>
          <w:szCs w:val="20"/>
          <w:color w:val="auto"/>
        </w:rPr>
        <w:t>At December 31, 2023, the Company had restricted cash of $10 million, which was invested in an account designated for the purchase of like-kind exchange replacement assets under Secton 1031 of the Internal Revenue Code and related IRS procedures (Secton 1031). The Company was restricted from utlizing the cash for purposes other than the purchase of qualifed assets for 180 days from receipt of the proceeds from the sale of the exchanged property. Any unused restricted cash at the end of the 180 days was transferred to unrestricted accounts of the Company and used for general corporate purposes. There was no restricted cash at September 30, 2024.</w:t>
      </w:r>
    </w:p>
    <w:p>
      <w:pPr>
        <w:spacing w:after="0" w:line="120" w:lineRule="exact"/>
        <w:rPr>
          <w:sz w:val="20"/>
          <w:szCs w:val="20"/>
          <w:color w:val="auto"/>
        </w:rPr>
      </w:pPr>
    </w:p>
    <w:p>
      <w:pPr>
        <w:jc w:val="both"/>
        <w:ind w:left="380"/>
        <w:spacing w:after="0" w:line="236" w:lineRule="auto"/>
        <w:rPr>
          <w:sz w:val="20"/>
          <w:szCs w:val="20"/>
          <w:color w:val="auto"/>
        </w:rPr>
      </w:pPr>
      <w:r>
        <w:rPr>
          <w:rFonts w:ascii="Calibri" w:cs="Calibri" w:eastAsia="Calibri" w:hAnsi="Calibri"/>
          <w:sz w:val="20"/>
          <w:szCs w:val="20"/>
          <w:color w:val="auto"/>
        </w:rPr>
        <w:t>The statements of cash fows refect cash fow changes and balances for cash, cash equivalents and restricted cash on an aggregated basis. The following table reconciles cash, cash equivalents and restricted cash as reported on the consolidated balance sheets to the aggregated amounts presented on the consolidated statements of cash fows: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8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Calibri" w:cs="Calibri" w:eastAsia="Calibri" w:hAnsi="Calibri"/>
                <w:sz w:val="20"/>
                <w:szCs w:val="20"/>
                <w:color w:val="auto"/>
              </w:rPr>
              <w:t>September 30,</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gridSpan w:val="2"/>
          </w:tcPr>
          <w:p>
            <w:pPr>
              <w:ind w:left="140"/>
              <w:spacing w:after="0"/>
              <w:rPr>
                <w:sz w:val="20"/>
                <w:szCs w:val="20"/>
                <w:color w:val="auto"/>
              </w:rPr>
            </w:pPr>
            <w:r>
              <w:rPr>
                <w:rFonts w:ascii="Calibri" w:cs="Calibri" w:eastAsia="Calibri" w:hAnsi="Calibri"/>
                <w:sz w:val="20"/>
                <w:szCs w:val="20"/>
                <w:color w:val="auto"/>
              </w:rPr>
              <w:t>December 31,</w:t>
            </w:r>
          </w:p>
        </w:tc>
        <w:tc>
          <w:tcPr>
            <w:tcW w:w="0" w:type="dxa"/>
            <w:vAlign w:val="bottom"/>
          </w:tcPr>
          <w:p>
            <w:pPr>
              <w:spacing w:after="0"/>
              <w:rPr>
                <w:sz w:val="1"/>
                <w:szCs w:val="1"/>
                <w:color w:val="auto"/>
              </w:rPr>
            </w:pPr>
          </w:p>
        </w:tc>
      </w:tr>
      <w:tr>
        <w:trPr>
          <w:trHeight w:val="270"/>
        </w:trPr>
        <w:tc>
          <w:tcPr>
            <w:tcW w:w="6840" w:type="dxa"/>
            <w:vAlign w:val="bottom"/>
          </w:tcPr>
          <w:p>
            <w:pPr>
              <w:spacing w:after="0"/>
              <w:rPr>
                <w:sz w:val="23"/>
                <w:szCs w:val="23"/>
                <w:color w:val="auto"/>
              </w:rPr>
            </w:pPr>
          </w:p>
        </w:tc>
        <w:tc>
          <w:tcPr>
            <w:tcW w:w="1680" w:type="dxa"/>
            <w:vAlign w:val="bottom"/>
          </w:tcPr>
          <w:p>
            <w:pPr>
              <w:jc w:val="right"/>
              <w:ind w:right="381"/>
              <w:spacing w:after="0"/>
              <w:rPr>
                <w:sz w:val="20"/>
                <w:szCs w:val="20"/>
                <w:color w:val="auto"/>
              </w:rPr>
            </w:pPr>
            <w:r>
              <w:rPr>
                <w:rFonts w:ascii="Calibri" w:cs="Calibri" w:eastAsia="Calibri" w:hAnsi="Calibri"/>
                <w:sz w:val="20"/>
                <w:szCs w:val="20"/>
                <w:color w:val="auto"/>
              </w:rPr>
              <w:t>2024</w:t>
            </w: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00" w:type="dxa"/>
            <w:vAlign w:val="bottom"/>
          </w:tcPr>
          <w:p>
            <w:pPr>
              <w:jc w:val="right"/>
              <w:ind w:right="681"/>
              <w:spacing w:after="0"/>
              <w:rPr>
                <w:sz w:val="20"/>
                <w:szCs w:val="20"/>
                <w:color w:val="auto"/>
              </w:rPr>
            </w:pPr>
            <w:r>
              <w:rPr>
                <w:rFonts w:ascii="Calibri" w:cs="Calibri" w:eastAsia="Calibri" w:hAnsi="Calibri"/>
                <w:sz w:val="20"/>
                <w:szCs w:val="20"/>
                <w:color w:val="auto"/>
              </w:rPr>
              <w:t>2023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
        </w:trPr>
        <w:tc>
          <w:tcPr>
            <w:tcW w:w="6840" w:type="dxa"/>
            <w:vAlign w:val="bottom"/>
          </w:tcPr>
          <w:p>
            <w:pPr>
              <w:spacing w:after="0"/>
              <w:rPr>
                <w:sz w:val="4"/>
                <w:szCs w:val="4"/>
                <w:color w:val="auto"/>
              </w:rPr>
            </w:pPr>
          </w:p>
        </w:tc>
        <w:tc>
          <w:tcPr>
            <w:tcW w:w="2340" w:type="dxa"/>
            <w:vAlign w:val="bottom"/>
            <w:gridSpan w:val="3"/>
          </w:tcPr>
          <w:p>
            <w:pPr>
              <w:spacing w:after="0"/>
              <w:rPr>
                <w:sz w:val="4"/>
                <w:szCs w:val="4"/>
                <w:color w:val="auto"/>
              </w:rPr>
            </w:pPr>
          </w:p>
        </w:tc>
        <w:tc>
          <w:tcPr>
            <w:tcW w:w="196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6840" w:type="dxa"/>
            <w:vAlign w:val="bottom"/>
          </w:tcPr>
          <w:p>
            <w:pPr>
              <w:spacing w:after="0"/>
              <w:rPr>
                <w:sz w:val="19"/>
                <w:szCs w:val="19"/>
                <w:color w:val="auto"/>
              </w:rPr>
            </w:pPr>
          </w:p>
        </w:tc>
        <w:tc>
          <w:tcPr>
            <w:tcW w:w="1980" w:type="dxa"/>
            <w:vAlign w:val="bottom"/>
            <w:tcBorders>
              <w:top w:val="single" w:sz="8" w:color="auto"/>
            </w:tcBorders>
            <w:gridSpan w:val="2"/>
          </w:tcPr>
          <w:p>
            <w:pPr>
              <w:jc w:val="right"/>
              <w:spacing w:after="0" w:line="228" w:lineRule="exact"/>
              <w:rPr>
                <w:sz w:val="20"/>
                <w:szCs w:val="20"/>
                <w:color w:val="auto"/>
              </w:rPr>
            </w:pPr>
            <w:r>
              <w:rPr>
                <w:rFonts w:ascii="Calibri" w:cs="Calibri" w:eastAsia="Calibri" w:hAnsi="Calibri"/>
                <w:sz w:val="20"/>
                <w:szCs w:val="20"/>
                <w:i w:val="1"/>
                <w:iCs w:val="1"/>
                <w:color w:val="auto"/>
              </w:rPr>
              <w:t>(Dollars</w:t>
            </w:r>
          </w:p>
        </w:tc>
        <w:tc>
          <w:tcPr>
            <w:tcW w:w="360" w:type="dxa"/>
            <w:vAlign w:val="bottom"/>
          </w:tcPr>
          <w:p>
            <w:pPr>
              <w:ind w:left="60"/>
              <w:spacing w:after="0" w:line="217" w:lineRule="exact"/>
              <w:rPr>
                <w:sz w:val="20"/>
                <w:szCs w:val="20"/>
                <w:color w:val="auto"/>
              </w:rPr>
            </w:pPr>
            <w:r>
              <w:rPr>
                <w:rFonts w:ascii="Calibri" w:cs="Calibri" w:eastAsia="Calibri" w:hAnsi="Calibri"/>
                <w:sz w:val="20"/>
                <w:szCs w:val="20"/>
                <w:i w:val="1"/>
                <w:iCs w:val="1"/>
                <w:color w:val="auto"/>
              </w:rPr>
              <w:t>in</w:t>
            </w:r>
          </w:p>
        </w:tc>
        <w:tc>
          <w:tcPr>
            <w:tcW w:w="1960" w:type="dxa"/>
            <w:vAlign w:val="bottom"/>
            <w:tcBorders>
              <w:top w:val="single" w:sz="8" w:color="auto"/>
            </w:tcBorders>
            <w:gridSpan w:val="2"/>
          </w:tcPr>
          <w:p>
            <w:pPr>
              <w:spacing w:after="0" w:line="228" w:lineRule="exact"/>
              <w:rPr>
                <w:sz w:val="20"/>
                <w:szCs w:val="20"/>
                <w:color w:val="auto"/>
              </w:rPr>
            </w:pPr>
            <w:r>
              <w:rPr>
                <w:rFonts w:ascii="Calibri" w:cs="Calibri" w:eastAsia="Calibri" w:hAnsi="Calibri"/>
                <w:sz w:val="20"/>
                <w:szCs w:val="20"/>
                <w:i w:val="1"/>
                <w:iCs w:val="1"/>
                <w:color w:val="auto"/>
              </w:rPr>
              <w:t>Millions)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68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684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Cash and cash equivalents</w:t>
            </w:r>
          </w:p>
        </w:tc>
        <w:tc>
          <w:tcPr>
            <w:tcW w:w="1680" w:type="dxa"/>
            <w:vAlign w:val="bottom"/>
            <w:tcBorders>
              <w:bottom w:val="single" w:sz="8" w:color="CFF0FC"/>
            </w:tcBorders>
            <w:shd w:val="clear" w:color="auto" w:fill="CFF0FC"/>
          </w:tcPr>
          <w:p>
            <w:pPr>
              <w:jc w:val="right"/>
              <w:ind w:right="1461"/>
              <w:spacing w:after="0" w:line="234" w:lineRule="exact"/>
              <w:rPr>
                <w:sz w:val="20"/>
                <w:szCs w:val="20"/>
                <w:color w:val="auto"/>
              </w:rPr>
            </w:pPr>
            <w:r>
              <w:rPr>
                <w:rFonts w:ascii="Calibri" w:cs="Calibri" w:eastAsia="Calibri" w:hAnsi="Calibri"/>
                <w:sz w:val="20"/>
                <w:szCs w:val="20"/>
                <w:color w:val="auto"/>
                <w:w w:val="98"/>
              </w:rPr>
              <w:t>$</w:t>
            </w:r>
          </w:p>
        </w:tc>
        <w:tc>
          <w:tcPr>
            <w:tcW w:w="3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52</w:t>
            </w:r>
          </w:p>
        </w:tc>
        <w:tc>
          <w:tcPr>
            <w:tcW w:w="620" w:type="dxa"/>
            <w:vAlign w:val="bottom"/>
            <w:tcBorders>
              <w:bottom w:val="single" w:sz="8" w:color="CFF0FC"/>
            </w:tcBorders>
            <w:gridSpan w:val="2"/>
            <w:shd w:val="clear" w:color="auto" w:fill="CFF0FC"/>
          </w:tcPr>
          <w:p>
            <w:pPr>
              <w:ind w:left="360"/>
              <w:spacing w:after="0" w:line="234" w:lineRule="exact"/>
              <w:rPr>
                <w:sz w:val="20"/>
                <w:szCs w:val="20"/>
                <w:color w:val="auto"/>
              </w:rPr>
            </w:pPr>
            <w:r>
              <w:rPr>
                <w:rFonts w:ascii="Calibri" w:cs="Calibri" w:eastAsia="Calibri" w:hAnsi="Calibri"/>
                <w:sz w:val="20"/>
                <w:szCs w:val="20"/>
                <w:color w:val="auto"/>
              </w:rPr>
              <w:t>$</w:t>
            </w:r>
          </w:p>
        </w:tc>
        <w:tc>
          <w:tcPr>
            <w:tcW w:w="17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1,272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840" w:type="dxa"/>
            <w:vAlign w:val="bottom"/>
          </w:tcPr>
          <w:p>
            <w:pPr>
              <w:ind w:left="20"/>
              <w:spacing w:after="0" w:line="234" w:lineRule="exact"/>
              <w:rPr>
                <w:sz w:val="20"/>
                <w:szCs w:val="20"/>
                <w:color w:val="auto"/>
              </w:rPr>
            </w:pPr>
            <w:r>
              <w:rPr>
                <w:rFonts w:ascii="Calibri" w:cs="Calibri" w:eastAsia="Calibri" w:hAnsi="Calibri"/>
                <w:sz w:val="20"/>
                <w:szCs w:val="20"/>
                <w:color w:val="auto"/>
              </w:rPr>
              <w:t>Restricted cash</w:t>
            </w:r>
          </w:p>
        </w:tc>
        <w:tc>
          <w:tcPr>
            <w:tcW w:w="1680" w:type="dxa"/>
            <w:vAlign w:val="bottom"/>
          </w:tcPr>
          <w:p>
            <w:pPr>
              <w:spacing w:after="0"/>
              <w:rPr>
                <w:sz w:val="20"/>
                <w:szCs w:val="20"/>
                <w:color w:val="auto"/>
              </w:rPr>
            </w:pPr>
          </w:p>
        </w:tc>
        <w:tc>
          <w:tcPr>
            <w:tcW w:w="30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tcPr>
          <w:p>
            <w:pPr>
              <w:jc w:val="right"/>
              <w:spacing w:after="0" w:line="234" w:lineRule="exact"/>
              <w:rPr>
                <w:sz w:val="20"/>
                <w:szCs w:val="20"/>
                <w:color w:val="auto"/>
              </w:rPr>
            </w:pPr>
            <w:r>
              <w:rPr>
                <w:rFonts w:ascii="Calibri" w:cs="Calibri" w:eastAsia="Calibri" w:hAnsi="Calibri"/>
                <w:sz w:val="20"/>
                <w:szCs w:val="20"/>
                <w:color w:val="auto"/>
              </w:rPr>
              <w:t>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6840" w:type="dxa"/>
            <w:vAlign w:val="bottom"/>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6840" w:type="dxa"/>
            <w:vAlign w:val="bottom"/>
            <w:shd w:val="clear" w:color="auto" w:fill="CFF0FC"/>
          </w:tcPr>
          <w:p>
            <w:pPr>
              <w:ind w:left="20"/>
              <w:spacing w:after="0" w:line="225" w:lineRule="exact"/>
              <w:rPr>
                <w:sz w:val="20"/>
                <w:szCs w:val="20"/>
                <w:color w:val="auto"/>
              </w:rPr>
            </w:pPr>
            <w:r>
              <w:rPr>
                <w:rFonts w:ascii="Calibri" w:cs="Calibri" w:eastAsia="Calibri" w:hAnsi="Calibri"/>
                <w:sz w:val="20"/>
                <w:szCs w:val="20"/>
                <w:color w:val="auto"/>
              </w:rPr>
              <w:t>Total cash, cash equivalents and restricted cash</w:t>
            </w:r>
          </w:p>
        </w:tc>
        <w:tc>
          <w:tcPr>
            <w:tcW w:w="1680" w:type="dxa"/>
            <w:vAlign w:val="bottom"/>
            <w:vMerge w:val="restart"/>
            <w:shd w:val="clear" w:color="auto" w:fill="CFF0FC"/>
          </w:tcPr>
          <w:p>
            <w:pPr>
              <w:jc w:val="right"/>
              <w:ind w:right="1461"/>
              <w:spacing w:after="0"/>
              <w:rPr>
                <w:sz w:val="20"/>
                <w:szCs w:val="20"/>
                <w:color w:val="auto"/>
              </w:rPr>
            </w:pPr>
            <w:r>
              <w:rPr>
                <w:rFonts w:ascii="Calibri" w:cs="Calibri" w:eastAsia="Calibri" w:hAnsi="Calibri"/>
                <w:sz w:val="20"/>
                <w:szCs w:val="20"/>
                <w:color w:val="auto"/>
                <w:w w:val="98"/>
              </w:rPr>
              <w:t>$</w:t>
            </w:r>
          </w:p>
        </w:tc>
        <w:tc>
          <w:tcPr>
            <w:tcW w:w="300" w:type="dxa"/>
            <w:vAlign w:val="bottom"/>
            <w:vMerge w:val="restart"/>
            <w:shd w:val="clear" w:color="auto" w:fill="CFF0FC"/>
          </w:tcPr>
          <w:p>
            <w:pPr>
              <w:jc w:val="right"/>
              <w:spacing w:after="0"/>
              <w:rPr>
                <w:sz w:val="20"/>
                <w:szCs w:val="20"/>
                <w:color w:val="auto"/>
              </w:rPr>
            </w:pPr>
            <w:r>
              <w:rPr>
                <w:rFonts w:ascii="Calibri" w:cs="Calibri" w:eastAsia="Calibri" w:hAnsi="Calibri"/>
                <w:sz w:val="20"/>
                <w:szCs w:val="20"/>
                <w:color w:val="auto"/>
              </w:rPr>
              <w:t>52</w:t>
            </w:r>
          </w:p>
        </w:tc>
        <w:tc>
          <w:tcPr>
            <w:tcW w:w="360" w:type="dxa"/>
            <w:vAlign w:val="bottom"/>
            <w:vMerge w:val="restart"/>
            <w:shd w:val="clear" w:color="auto" w:fill="CFF0FC"/>
          </w:tcPr>
          <w:p>
            <w:pPr>
              <w:spacing w:after="0"/>
              <w:rPr>
                <w:sz w:val="19"/>
                <w:szCs w:val="19"/>
                <w:color w:val="auto"/>
              </w:rPr>
            </w:pPr>
          </w:p>
        </w:tc>
        <w:tc>
          <w:tcPr>
            <w:tcW w:w="260" w:type="dxa"/>
            <w:vAlign w:val="bottom"/>
            <w:vMerge w:val="restart"/>
            <w:shd w:val="clear" w:color="auto" w:fill="CFF0FC"/>
          </w:tcPr>
          <w:p>
            <w:pPr>
              <w:spacing w:after="0"/>
              <w:rPr>
                <w:sz w:val="20"/>
                <w:szCs w:val="20"/>
                <w:color w:val="auto"/>
              </w:rPr>
            </w:pPr>
            <w:r>
              <w:rPr>
                <w:rFonts w:ascii="Calibri" w:cs="Calibri" w:eastAsia="Calibri" w:hAnsi="Calibri"/>
                <w:sz w:val="20"/>
                <w:szCs w:val="20"/>
                <w:color w:val="auto"/>
              </w:rPr>
              <w:t>$</w:t>
            </w:r>
          </w:p>
        </w:tc>
        <w:tc>
          <w:tcPr>
            <w:tcW w:w="1700" w:type="dxa"/>
            <w:vAlign w:val="bottom"/>
            <w:vMerge w:val="restart"/>
            <w:shd w:val="clear" w:color="auto" w:fill="CFF0FC"/>
          </w:tcPr>
          <w:p>
            <w:pPr>
              <w:jc w:val="right"/>
              <w:spacing w:after="0"/>
              <w:rPr>
                <w:sz w:val="20"/>
                <w:szCs w:val="20"/>
                <w:color w:val="auto"/>
              </w:rPr>
            </w:pPr>
            <w:r>
              <w:rPr>
                <w:rFonts w:ascii="Calibri" w:cs="Calibri" w:eastAsia="Calibri" w:hAnsi="Calibri"/>
                <w:sz w:val="20"/>
                <w:szCs w:val="20"/>
                <w:color w:val="auto"/>
              </w:rPr>
              <w:t>1,282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6840" w:type="dxa"/>
            <w:vAlign w:val="bottom"/>
            <w:tcBorders>
              <w:bottom w:val="single" w:sz="8" w:color="CFF0FC"/>
            </w:tcBorders>
            <w:shd w:val="clear" w:color="auto" w:fill="CFF0FC"/>
          </w:tcPr>
          <w:p>
            <w:pPr>
              <w:ind w:left="160"/>
              <w:spacing w:after="0" w:line="234" w:lineRule="exact"/>
              <w:rPr>
                <w:sz w:val="20"/>
                <w:szCs w:val="20"/>
                <w:color w:val="auto"/>
              </w:rPr>
            </w:pPr>
            <w:r>
              <w:rPr>
                <w:rFonts w:ascii="Calibri" w:cs="Calibri" w:eastAsia="Calibri" w:hAnsi="Calibri"/>
                <w:sz w:val="20"/>
                <w:szCs w:val="20"/>
                <w:color w:val="auto"/>
              </w:rPr>
              <w:t>presented in the consolidated statements of cash fows</w:t>
            </w:r>
          </w:p>
        </w:tc>
        <w:tc>
          <w:tcPr>
            <w:tcW w:w="1680" w:type="dxa"/>
            <w:vAlign w:val="bottom"/>
            <w:tcBorders>
              <w:bottom w:val="single" w:sz="8" w:color="auto"/>
            </w:tcBorders>
            <w:vMerge w:val="continue"/>
            <w:shd w:val="clear" w:color="auto" w:fill="CFF0FC"/>
          </w:tcPr>
          <w:p>
            <w:pPr>
              <w:spacing w:after="0"/>
              <w:rPr>
                <w:sz w:val="24"/>
                <w:szCs w:val="24"/>
                <w:color w:val="auto"/>
              </w:rPr>
            </w:pPr>
          </w:p>
        </w:tc>
        <w:tc>
          <w:tcPr>
            <w:tcW w:w="300" w:type="dxa"/>
            <w:vAlign w:val="bottom"/>
            <w:tcBorders>
              <w:bottom w:val="single" w:sz="8" w:color="auto"/>
            </w:tcBorders>
            <w:vMerge w:val="continue"/>
            <w:shd w:val="clear" w:color="auto" w:fill="CFF0FC"/>
          </w:tcPr>
          <w:p>
            <w:pPr>
              <w:spacing w:after="0"/>
              <w:rPr>
                <w:sz w:val="24"/>
                <w:szCs w:val="24"/>
                <w:color w:val="auto"/>
              </w:rPr>
            </w:pPr>
          </w:p>
        </w:tc>
        <w:tc>
          <w:tcPr>
            <w:tcW w:w="360" w:type="dxa"/>
            <w:vAlign w:val="bottom"/>
            <w:tcBorders>
              <w:bottom w:val="single" w:sz="8" w:color="CFF0FC"/>
            </w:tcBorders>
            <w:vMerge w:val="continue"/>
            <w:shd w:val="clear" w:color="auto" w:fill="CFF0FC"/>
          </w:tcPr>
          <w:p>
            <w:pPr>
              <w:spacing w:after="0"/>
              <w:rPr>
                <w:sz w:val="24"/>
                <w:szCs w:val="24"/>
                <w:color w:val="auto"/>
              </w:rPr>
            </w:pPr>
          </w:p>
        </w:tc>
        <w:tc>
          <w:tcPr>
            <w:tcW w:w="260" w:type="dxa"/>
            <w:vAlign w:val="bottom"/>
            <w:tcBorders>
              <w:bottom w:val="single" w:sz="8" w:color="auto"/>
            </w:tcBorders>
            <w:vMerge w:val="continue"/>
            <w:shd w:val="clear" w:color="auto" w:fill="CFF0FC"/>
          </w:tcPr>
          <w:p>
            <w:pPr>
              <w:spacing w:after="0"/>
              <w:rPr>
                <w:sz w:val="24"/>
                <w:szCs w:val="24"/>
                <w:color w:val="auto"/>
              </w:rPr>
            </w:pPr>
          </w:p>
        </w:tc>
        <w:tc>
          <w:tcPr>
            <w:tcW w:w="1700" w:type="dxa"/>
            <w:vAlign w:val="bottom"/>
            <w:tcBorders>
              <w:bottom w:val="single" w:sz="8" w:color="auto"/>
            </w:tcBorders>
            <w:vMerge w:val="continue"/>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-24765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ind w:left="380"/>
        <w:spacing w:after="0"/>
        <w:rPr>
          <w:sz w:val="20"/>
          <w:szCs w:val="20"/>
          <w:color w:val="auto"/>
        </w:rPr>
      </w:pPr>
      <w:r>
        <w:rPr>
          <w:rFonts w:ascii="Calibri" w:cs="Calibri" w:eastAsia="Calibri" w:hAnsi="Calibri"/>
          <w:sz w:val="20"/>
          <w:szCs w:val="20"/>
          <w:b w:val="1"/>
          <w:bCs w:val="1"/>
          <w:color w:val="auto"/>
        </w:rPr>
        <w:t>Consolidated Comprehensive Earnings and Accumulated Other Comprehensive Loss</w:t>
      </w:r>
    </w:p>
    <w:p>
      <w:pPr>
        <w:spacing w:after="0" w:line="117" w:lineRule="exact"/>
        <w:rPr>
          <w:sz w:val="20"/>
          <w:szCs w:val="20"/>
          <w:color w:val="auto"/>
        </w:rPr>
      </w:pPr>
    </w:p>
    <w:p>
      <w:pPr>
        <w:jc w:val="both"/>
        <w:ind w:left="380"/>
        <w:spacing w:after="0" w:line="236" w:lineRule="auto"/>
        <w:rPr>
          <w:sz w:val="20"/>
          <w:szCs w:val="20"/>
          <w:color w:val="auto"/>
        </w:rPr>
      </w:pPr>
      <w:r>
        <w:rPr>
          <w:rFonts w:ascii="Calibri" w:cs="Calibri" w:eastAsia="Calibri" w:hAnsi="Calibri"/>
          <w:sz w:val="20"/>
          <w:szCs w:val="20"/>
          <w:color w:val="auto"/>
        </w:rPr>
        <w:t>Consolidated comprehensive earnings consist of consolidated net earnings, adjustments for the funded status of pension and postretrement beneft plans and foreign currency translaton adjustments, and are presented in the Company’s consolidated statements of earnings and comprehensive earnings.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720" w:type="dxa"/>
            <w:vAlign w:val="bottom"/>
            <w:gridSpan w:val="5"/>
          </w:tcPr>
          <w:p>
            <w:pPr>
              <w:jc w:val="right"/>
              <w:ind w:right="301"/>
              <w:spacing w:after="0"/>
              <w:rPr>
                <w:sz w:val="20"/>
                <w:szCs w:val="20"/>
                <w:color w:val="auto"/>
              </w:rPr>
            </w:pPr>
            <w:r>
              <w:rPr>
                <w:rFonts w:ascii="Calibri" w:cs="Calibri" w:eastAsia="Calibri" w:hAnsi="Calibri"/>
                <w:sz w:val="20"/>
                <w:szCs w:val="20"/>
                <w:color w:val="auto"/>
              </w:rPr>
              <w:t>Consolidated comprehensive earnings atributable to Martn Marieta are as follows:</w:t>
            </w: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5240" w:type="dxa"/>
            <w:vAlign w:val="bottom"/>
          </w:tcPr>
          <w:p>
            <w:pPr>
              <w:spacing w:after="0"/>
              <w:rPr>
                <w:sz w:val="24"/>
                <w:szCs w:val="24"/>
                <w:color w:val="auto"/>
              </w:rPr>
            </w:pPr>
          </w:p>
        </w:tc>
        <w:tc>
          <w:tcPr>
            <w:tcW w:w="2480" w:type="dxa"/>
            <w:vAlign w:val="bottom"/>
            <w:gridSpan w:val="4"/>
          </w:tcPr>
          <w:p>
            <w:pPr>
              <w:jc w:val="right"/>
              <w:ind w:right="81"/>
              <w:spacing w:after="0"/>
              <w:rPr>
                <w:sz w:val="20"/>
                <w:szCs w:val="20"/>
                <w:color w:val="auto"/>
              </w:rPr>
            </w:pPr>
            <w:r>
              <w:rPr>
                <w:rFonts w:ascii="Calibri" w:cs="Calibri" w:eastAsia="Calibri" w:hAnsi="Calibri"/>
                <w:sz w:val="20"/>
                <w:szCs w:val="20"/>
                <w:color w:val="auto"/>
              </w:rPr>
              <w:t>Three Months Ended</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20" w:type="dxa"/>
            <w:vAlign w:val="bottom"/>
            <w:gridSpan w:val="5"/>
          </w:tcPr>
          <w:p>
            <w:pPr>
              <w:jc w:val="center"/>
              <w:ind w:right="380"/>
              <w:spacing w:after="0"/>
              <w:rPr>
                <w:sz w:val="20"/>
                <w:szCs w:val="20"/>
                <w:color w:val="auto"/>
              </w:rPr>
            </w:pPr>
            <w:r>
              <w:rPr>
                <w:rFonts w:ascii="Calibri" w:cs="Calibri" w:eastAsia="Calibri" w:hAnsi="Calibri"/>
                <w:sz w:val="20"/>
                <w:szCs w:val="20"/>
                <w:color w:val="auto"/>
              </w:rPr>
              <w:t>Nine Months Ended</w:t>
            </w:r>
          </w:p>
        </w:tc>
        <w:tc>
          <w:tcPr>
            <w:tcW w:w="0" w:type="dxa"/>
            <w:vAlign w:val="bottom"/>
          </w:tcPr>
          <w:p>
            <w:pPr>
              <w:spacing w:after="0"/>
              <w:rPr>
                <w:sz w:val="1"/>
                <w:szCs w:val="1"/>
                <w:color w:val="auto"/>
              </w:rPr>
            </w:pPr>
          </w:p>
        </w:tc>
      </w:tr>
      <w:tr>
        <w:trPr>
          <w:trHeight w:val="270"/>
        </w:trPr>
        <w:tc>
          <w:tcPr>
            <w:tcW w:w="5240" w:type="dxa"/>
            <w:vAlign w:val="bottom"/>
          </w:tcPr>
          <w:p>
            <w:pPr>
              <w:spacing w:after="0"/>
              <w:rPr>
                <w:sz w:val="23"/>
                <w:szCs w:val="23"/>
                <w:color w:val="auto"/>
              </w:rPr>
            </w:pPr>
          </w:p>
        </w:tc>
        <w:tc>
          <w:tcPr>
            <w:tcW w:w="2480" w:type="dxa"/>
            <w:vAlign w:val="bottom"/>
            <w:gridSpan w:val="4"/>
          </w:tcPr>
          <w:p>
            <w:pPr>
              <w:jc w:val="right"/>
              <w:ind w:right="341"/>
              <w:spacing w:after="0"/>
              <w:rPr>
                <w:sz w:val="20"/>
                <w:szCs w:val="20"/>
                <w:color w:val="auto"/>
              </w:rPr>
            </w:pPr>
            <w:r>
              <w:rPr>
                <w:rFonts w:ascii="Calibri" w:cs="Calibri" w:eastAsia="Calibri" w:hAnsi="Calibri"/>
                <w:sz w:val="20"/>
                <w:szCs w:val="20"/>
                <w:color w:val="auto"/>
              </w:rPr>
              <w:t>September 30,</w:t>
            </w:r>
          </w:p>
        </w:tc>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20" w:type="dxa"/>
            <w:vAlign w:val="bottom"/>
            <w:gridSpan w:val="5"/>
          </w:tcPr>
          <w:p>
            <w:pPr>
              <w:jc w:val="center"/>
              <w:ind w:right="380"/>
              <w:spacing w:after="0"/>
              <w:rPr>
                <w:sz w:val="20"/>
                <w:szCs w:val="20"/>
                <w:color w:val="auto"/>
              </w:rPr>
            </w:pPr>
            <w:r>
              <w:rPr>
                <w:rFonts w:ascii="Calibri" w:cs="Calibri" w:eastAsia="Calibri" w:hAnsi="Calibri"/>
                <w:sz w:val="20"/>
                <w:szCs w:val="20"/>
                <w:color w:val="auto"/>
              </w:rPr>
              <w:t>September 30,</w:t>
            </w:r>
          </w:p>
        </w:tc>
        <w:tc>
          <w:tcPr>
            <w:tcW w:w="0" w:type="dxa"/>
            <w:vAlign w:val="bottom"/>
          </w:tcPr>
          <w:p>
            <w:pPr>
              <w:spacing w:after="0"/>
              <w:rPr>
                <w:sz w:val="1"/>
                <w:szCs w:val="1"/>
                <w:color w:val="auto"/>
              </w:rPr>
            </w:pPr>
          </w:p>
        </w:tc>
      </w:tr>
      <w:tr>
        <w:trPr>
          <w:trHeight w:val="46"/>
        </w:trPr>
        <w:tc>
          <w:tcPr>
            <w:tcW w:w="524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5240" w:type="dxa"/>
            <w:vAlign w:val="bottom"/>
          </w:tcPr>
          <w:p>
            <w:pPr>
              <w:spacing w:after="0"/>
              <w:rPr>
                <w:sz w:val="19"/>
                <w:szCs w:val="19"/>
                <w:color w:val="auto"/>
              </w:rPr>
            </w:pPr>
          </w:p>
        </w:tc>
        <w:tc>
          <w:tcPr>
            <w:tcW w:w="920" w:type="dxa"/>
            <w:vAlign w:val="bottom"/>
          </w:tcPr>
          <w:p>
            <w:pPr>
              <w:jc w:val="right"/>
              <w:spacing w:after="0" w:line="228" w:lineRule="exact"/>
              <w:rPr>
                <w:sz w:val="20"/>
                <w:szCs w:val="20"/>
                <w:color w:val="auto"/>
              </w:rPr>
            </w:pPr>
            <w:r>
              <w:rPr>
                <w:rFonts w:ascii="Calibri" w:cs="Calibri" w:eastAsia="Calibri" w:hAnsi="Calibri"/>
                <w:sz w:val="20"/>
                <w:szCs w:val="20"/>
                <w:color w:val="auto"/>
              </w:rPr>
              <w:t>2024</w:t>
            </w:r>
          </w:p>
        </w:tc>
        <w:tc>
          <w:tcPr>
            <w:tcW w:w="380" w:type="dxa"/>
            <w:vAlign w:val="bottom"/>
          </w:tcPr>
          <w:p>
            <w:pPr>
              <w:spacing w:after="0"/>
              <w:rPr>
                <w:sz w:val="19"/>
                <w:szCs w:val="19"/>
                <w:color w:val="auto"/>
              </w:rPr>
            </w:pPr>
          </w:p>
        </w:tc>
        <w:tc>
          <w:tcPr>
            <w:tcW w:w="1180" w:type="dxa"/>
            <w:vAlign w:val="bottom"/>
            <w:gridSpan w:val="2"/>
          </w:tcPr>
          <w:p>
            <w:pPr>
              <w:jc w:val="right"/>
              <w:spacing w:after="0" w:line="228" w:lineRule="exact"/>
              <w:rPr>
                <w:sz w:val="20"/>
                <w:szCs w:val="20"/>
                <w:color w:val="auto"/>
              </w:rPr>
            </w:pPr>
            <w:r>
              <w:rPr>
                <w:rFonts w:ascii="Calibri" w:cs="Calibri" w:eastAsia="Calibri" w:hAnsi="Calibri"/>
                <w:sz w:val="20"/>
                <w:szCs w:val="20"/>
                <w:color w:val="auto"/>
              </w:rPr>
              <w:t>2023</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41"/>
              <w:spacing w:after="0" w:line="228" w:lineRule="exact"/>
              <w:rPr>
                <w:sz w:val="20"/>
                <w:szCs w:val="20"/>
                <w:color w:val="auto"/>
              </w:rPr>
            </w:pPr>
            <w:r>
              <w:rPr>
                <w:rFonts w:ascii="Calibri" w:cs="Calibri" w:eastAsia="Calibri" w:hAnsi="Calibri"/>
                <w:sz w:val="20"/>
                <w:szCs w:val="20"/>
                <w:color w:val="auto"/>
              </w:rPr>
              <w:t>2024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41"/>
              <w:spacing w:after="0" w:line="228" w:lineRule="exact"/>
              <w:rPr>
                <w:sz w:val="20"/>
                <w:szCs w:val="20"/>
                <w:color w:val="auto"/>
              </w:rPr>
            </w:pPr>
            <w:r>
              <w:rPr>
                <w:rFonts w:ascii="Calibri" w:cs="Calibri" w:eastAsia="Calibri" w:hAnsi="Calibri"/>
                <w:sz w:val="20"/>
                <w:szCs w:val="20"/>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0" w:type="dxa"/>
            <w:vAlign w:val="bottom"/>
            <w:gridSpan w:val="5"/>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524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Borders>
              <w:top w:val="single" w:sz="8" w:color="auto"/>
            </w:tcBorders>
            <w:gridSpan w:val="2"/>
          </w:tcPr>
          <w:p>
            <w:pPr>
              <w:jc w:val="right"/>
              <w:spacing w:after="0" w:line="228" w:lineRule="exact"/>
              <w:rPr>
                <w:sz w:val="20"/>
                <w:szCs w:val="20"/>
                <w:color w:val="auto"/>
              </w:rPr>
            </w:pPr>
            <w:r>
              <w:rPr>
                <w:rFonts w:ascii="Calibri" w:cs="Calibri" w:eastAsia="Calibri" w:hAnsi="Calibri"/>
                <w:sz w:val="20"/>
                <w:szCs w:val="20"/>
                <w:i w:val="1"/>
                <w:iCs w:val="1"/>
                <w:color w:val="auto"/>
              </w:rPr>
              <w:t>(Dollars</w:t>
            </w:r>
          </w:p>
        </w:tc>
        <w:tc>
          <w:tcPr>
            <w:tcW w:w="260" w:type="dxa"/>
            <w:vAlign w:val="bottom"/>
          </w:tcPr>
          <w:p>
            <w:pPr>
              <w:spacing w:after="0" w:line="217" w:lineRule="exact"/>
              <w:rPr>
                <w:sz w:val="20"/>
                <w:szCs w:val="20"/>
                <w:color w:val="auto"/>
              </w:rPr>
            </w:pPr>
            <w:r>
              <w:rPr>
                <w:rFonts w:ascii="Calibri" w:cs="Calibri" w:eastAsia="Calibri" w:hAnsi="Calibri"/>
                <w:sz w:val="20"/>
                <w:szCs w:val="20"/>
                <w:i w:val="1"/>
                <w:iCs w:val="1"/>
                <w:color w:val="auto"/>
              </w:rPr>
              <w:t>in</w:t>
            </w:r>
          </w:p>
        </w:tc>
        <w:tc>
          <w:tcPr>
            <w:tcW w:w="1260" w:type="dxa"/>
            <w:vAlign w:val="bottom"/>
            <w:tcBorders>
              <w:top w:val="single" w:sz="8" w:color="auto"/>
            </w:tcBorders>
            <w:gridSpan w:val="2"/>
          </w:tcPr>
          <w:p>
            <w:pPr>
              <w:spacing w:after="0" w:line="228" w:lineRule="exact"/>
              <w:rPr>
                <w:sz w:val="20"/>
                <w:szCs w:val="20"/>
                <w:color w:val="auto"/>
              </w:rPr>
            </w:pPr>
            <w:r>
              <w:rPr>
                <w:rFonts w:ascii="Calibri" w:cs="Calibri" w:eastAsia="Calibri" w:hAnsi="Calibri"/>
                <w:sz w:val="20"/>
                <w:szCs w:val="20"/>
                <w:i w:val="1"/>
                <w:iCs w:val="1"/>
                <w:color w:val="auto"/>
              </w:rPr>
              <w:t>Millions)</w:t>
            </w:r>
          </w:p>
        </w:tc>
        <w:tc>
          <w:tcPr>
            <w:tcW w:w="2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Net earnings atributable to Martn Marieta</w:t>
            </w:r>
          </w:p>
        </w:tc>
        <w:tc>
          <w:tcPr>
            <w:tcW w:w="920" w:type="dxa"/>
            <w:vAlign w:val="bottom"/>
            <w:tcBorders>
              <w:bottom w:val="single" w:sz="8" w:color="CFF0FC"/>
            </w:tcBorders>
            <w:shd w:val="clear" w:color="auto" w:fill="CFF0FC"/>
          </w:tcPr>
          <w:p>
            <w:pPr>
              <w:jc w:val="right"/>
              <w:ind w:right="701"/>
              <w:spacing w:after="0" w:line="234" w:lineRule="exact"/>
              <w:rPr>
                <w:sz w:val="20"/>
                <w:szCs w:val="20"/>
                <w:color w:val="auto"/>
              </w:rPr>
            </w:pPr>
            <w:r>
              <w:rPr>
                <w:rFonts w:ascii="Calibri" w:cs="Calibri" w:eastAsia="Calibri" w:hAnsi="Calibri"/>
                <w:sz w:val="20"/>
                <w:szCs w:val="20"/>
                <w:color w:val="auto"/>
                <w:w w:val="98"/>
              </w:rPr>
              <w:t>$</w:t>
            </w:r>
          </w:p>
        </w:tc>
        <w:tc>
          <w:tcPr>
            <w:tcW w:w="3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363</w:t>
            </w:r>
          </w:p>
        </w:tc>
        <w:tc>
          <w:tcPr>
            <w:tcW w:w="1180" w:type="dxa"/>
            <w:vAlign w:val="bottom"/>
            <w:tcBorders>
              <w:bottom w:val="single" w:sz="8" w:color="CFF0FC"/>
            </w:tcBorders>
            <w:gridSpan w:val="2"/>
            <w:shd w:val="clear" w:color="auto" w:fill="CFF0FC"/>
          </w:tcPr>
          <w:p>
            <w:pPr>
              <w:jc w:val="right"/>
              <w:ind w:right="701"/>
              <w:spacing w:after="0" w:line="234" w:lineRule="exact"/>
              <w:rPr>
                <w:sz w:val="20"/>
                <w:szCs w:val="20"/>
                <w:color w:val="auto"/>
              </w:rPr>
            </w:pPr>
            <w:r>
              <w:rPr>
                <w:rFonts w:ascii="Calibri" w:cs="Calibri" w:eastAsia="Calibri" w:hAnsi="Calibri"/>
                <w:sz w:val="20"/>
                <w:szCs w:val="20"/>
                <w:color w:val="auto"/>
              </w:rPr>
              <w:t>$</w:t>
            </w:r>
          </w:p>
        </w:tc>
        <w:tc>
          <w:tcPr>
            <w:tcW w:w="3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417</w:t>
            </w:r>
          </w:p>
        </w:tc>
        <w:tc>
          <w:tcPr>
            <w:tcW w:w="520" w:type="dxa"/>
            <w:vAlign w:val="bottom"/>
            <w:tcBorders>
              <w:bottom w:val="single" w:sz="8" w:color="CFF0FC"/>
            </w:tcBorders>
            <w:gridSpan w:val="2"/>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w:t>
            </w:r>
          </w:p>
        </w:tc>
        <w:tc>
          <w:tcPr>
            <w:tcW w:w="10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1,701</w:t>
            </w:r>
          </w:p>
        </w:tc>
        <w:tc>
          <w:tcPr>
            <w:tcW w:w="520" w:type="dxa"/>
            <w:vAlign w:val="bottom"/>
            <w:tcBorders>
              <w:bottom w:val="single" w:sz="8" w:color="CFF0FC"/>
            </w:tcBorders>
            <w:gridSpan w:val="2"/>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w:t>
            </w:r>
          </w:p>
        </w:tc>
        <w:tc>
          <w:tcPr>
            <w:tcW w:w="10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886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40" w:type="dxa"/>
            <w:vAlign w:val="bottom"/>
          </w:tcPr>
          <w:p>
            <w:pPr>
              <w:ind w:left="20"/>
              <w:spacing w:after="0" w:line="236" w:lineRule="exact"/>
              <w:rPr>
                <w:sz w:val="20"/>
                <w:szCs w:val="20"/>
                <w:color w:val="auto"/>
              </w:rPr>
            </w:pPr>
            <w:r>
              <w:rPr>
                <w:rFonts w:ascii="Calibri" w:cs="Calibri" w:eastAsia="Calibri" w:hAnsi="Calibri"/>
                <w:sz w:val="20"/>
                <w:szCs w:val="20"/>
                <w:color w:val="auto"/>
              </w:rPr>
              <w:t>Other comprehensive earnings, net of tax</w:t>
            </w:r>
          </w:p>
        </w:tc>
        <w:tc>
          <w:tcPr>
            <w:tcW w:w="920" w:type="dxa"/>
            <w:vAlign w:val="bottom"/>
          </w:tcPr>
          <w:p>
            <w:pPr>
              <w:spacing w:after="0"/>
              <w:rPr>
                <w:sz w:val="20"/>
                <w:szCs w:val="20"/>
                <w:color w:val="auto"/>
              </w:rPr>
            </w:pPr>
          </w:p>
        </w:tc>
        <w:tc>
          <w:tcPr>
            <w:tcW w:w="380" w:type="dxa"/>
            <w:vAlign w:val="bottom"/>
          </w:tcPr>
          <w:p>
            <w:pPr>
              <w:jc w:val="right"/>
              <w:spacing w:after="0" w:line="234" w:lineRule="exact"/>
              <w:rPr>
                <w:sz w:val="20"/>
                <w:szCs w:val="20"/>
                <w:color w:val="auto"/>
              </w:rPr>
            </w:pPr>
            <w:r>
              <w:rPr>
                <w:rFonts w:ascii="Calibri" w:cs="Calibri" w:eastAsia="Calibri" w:hAnsi="Calibri"/>
                <w:sz w:val="20"/>
                <w:szCs w:val="20"/>
                <w:color w:val="auto"/>
              </w:rPr>
              <w:t>2</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line="234" w:lineRule="exact"/>
              <w:rPr>
                <w:sz w:val="20"/>
                <w:szCs w:val="20"/>
                <w:color w:val="auto"/>
              </w:rPr>
            </w:pPr>
            <w:r>
              <w:rPr>
                <w:rFonts w:ascii="Calibri" w:cs="Calibri" w:eastAsia="Calibri" w:hAnsi="Calibri"/>
                <w:sz w:val="20"/>
                <w:szCs w:val="20"/>
                <w:color w:val="auto"/>
              </w:rPr>
              <w:t>3</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line="234" w:lineRule="exact"/>
              <w:rPr>
                <w:sz w:val="20"/>
                <w:szCs w:val="20"/>
                <w:color w:val="auto"/>
              </w:rPr>
            </w:pPr>
            <w:r>
              <w:rPr>
                <w:rFonts w:ascii="Calibri" w:cs="Calibri" w:eastAsia="Calibri" w:hAnsi="Calibri"/>
                <w:sz w:val="20"/>
                <w:szCs w:val="20"/>
                <w:color w:val="auto"/>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5240" w:type="dxa"/>
            <w:vAlign w:val="bottom"/>
            <w:shd w:val="clear" w:color="auto" w:fill="CFF0FC"/>
          </w:tcPr>
          <w:p>
            <w:pPr>
              <w:ind w:left="20"/>
              <w:spacing w:after="0" w:line="225" w:lineRule="exact"/>
              <w:rPr>
                <w:sz w:val="20"/>
                <w:szCs w:val="20"/>
                <w:color w:val="auto"/>
              </w:rPr>
            </w:pPr>
            <w:r>
              <w:rPr>
                <w:rFonts w:ascii="Calibri" w:cs="Calibri" w:eastAsia="Calibri" w:hAnsi="Calibri"/>
                <w:sz w:val="20"/>
                <w:szCs w:val="20"/>
                <w:color w:val="auto"/>
              </w:rPr>
              <w:t>Consolidated comprehensive earnings</w:t>
            </w:r>
          </w:p>
        </w:tc>
        <w:tc>
          <w:tcPr>
            <w:tcW w:w="920" w:type="dxa"/>
            <w:vAlign w:val="bottom"/>
            <w:vMerge w:val="restart"/>
            <w:shd w:val="clear" w:color="auto" w:fill="CFF0FC"/>
          </w:tcPr>
          <w:p>
            <w:pPr>
              <w:jc w:val="right"/>
              <w:ind w:right="701"/>
              <w:spacing w:after="0"/>
              <w:rPr>
                <w:sz w:val="20"/>
                <w:szCs w:val="20"/>
                <w:color w:val="auto"/>
              </w:rPr>
            </w:pPr>
            <w:r>
              <w:rPr>
                <w:rFonts w:ascii="Calibri" w:cs="Calibri" w:eastAsia="Calibri" w:hAnsi="Calibri"/>
                <w:sz w:val="20"/>
                <w:szCs w:val="20"/>
                <w:color w:val="auto"/>
                <w:w w:val="98"/>
              </w:rPr>
              <w:t>$</w:t>
            </w:r>
          </w:p>
        </w:tc>
        <w:tc>
          <w:tcPr>
            <w:tcW w:w="380" w:type="dxa"/>
            <w:vAlign w:val="bottom"/>
            <w:vMerge w:val="restart"/>
            <w:shd w:val="clear" w:color="auto" w:fill="CFF0FC"/>
          </w:tcPr>
          <w:p>
            <w:pPr>
              <w:jc w:val="right"/>
              <w:spacing w:after="0"/>
              <w:rPr>
                <w:sz w:val="20"/>
                <w:szCs w:val="20"/>
                <w:color w:val="auto"/>
              </w:rPr>
            </w:pPr>
            <w:r>
              <w:rPr>
                <w:rFonts w:ascii="Calibri" w:cs="Calibri" w:eastAsia="Calibri" w:hAnsi="Calibri"/>
                <w:sz w:val="20"/>
                <w:szCs w:val="20"/>
                <w:color w:val="auto"/>
              </w:rPr>
              <w:t>365</w:t>
            </w:r>
          </w:p>
        </w:tc>
        <w:tc>
          <w:tcPr>
            <w:tcW w:w="280" w:type="dxa"/>
            <w:vAlign w:val="bottom"/>
            <w:vMerge w:val="restart"/>
            <w:shd w:val="clear" w:color="auto" w:fill="CFF0FC"/>
          </w:tcPr>
          <w:p>
            <w:pPr>
              <w:spacing w:after="0"/>
              <w:rPr>
                <w:sz w:val="19"/>
                <w:szCs w:val="19"/>
                <w:color w:val="auto"/>
              </w:rPr>
            </w:pPr>
          </w:p>
        </w:tc>
        <w:tc>
          <w:tcPr>
            <w:tcW w:w="900" w:type="dxa"/>
            <w:vAlign w:val="bottom"/>
            <w:vMerge w:val="restart"/>
            <w:shd w:val="clear" w:color="auto" w:fill="CFF0FC"/>
          </w:tcPr>
          <w:p>
            <w:pPr>
              <w:jc w:val="right"/>
              <w:ind w:right="701"/>
              <w:spacing w:after="0"/>
              <w:rPr>
                <w:sz w:val="20"/>
                <w:szCs w:val="20"/>
                <w:color w:val="auto"/>
              </w:rPr>
            </w:pPr>
            <w:r>
              <w:rPr>
                <w:rFonts w:ascii="Calibri" w:cs="Calibri" w:eastAsia="Calibri" w:hAnsi="Calibri"/>
                <w:sz w:val="20"/>
                <w:szCs w:val="20"/>
                <w:color w:val="auto"/>
                <w:w w:val="78"/>
              </w:rPr>
              <w:t>$</w:t>
            </w:r>
          </w:p>
        </w:tc>
        <w:tc>
          <w:tcPr>
            <w:tcW w:w="380" w:type="dxa"/>
            <w:vAlign w:val="bottom"/>
            <w:vMerge w:val="restart"/>
            <w:shd w:val="clear" w:color="auto" w:fill="CFF0FC"/>
          </w:tcPr>
          <w:p>
            <w:pPr>
              <w:jc w:val="right"/>
              <w:spacing w:after="0"/>
              <w:rPr>
                <w:sz w:val="20"/>
                <w:szCs w:val="20"/>
                <w:color w:val="auto"/>
              </w:rPr>
            </w:pPr>
            <w:r>
              <w:rPr>
                <w:rFonts w:ascii="Calibri" w:cs="Calibri" w:eastAsia="Calibri" w:hAnsi="Calibri"/>
                <w:sz w:val="20"/>
                <w:szCs w:val="20"/>
                <w:color w:val="auto"/>
              </w:rPr>
              <w:t>417</w:t>
            </w:r>
          </w:p>
        </w:tc>
        <w:tc>
          <w:tcPr>
            <w:tcW w:w="260" w:type="dxa"/>
            <w:vAlign w:val="bottom"/>
            <w:vMerge w:val="restart"/>
            <w:shd w:val="clear" w:color="auto" w:fill="CFF0FC"/>
          </w:tcPr>
          <w:p>
            <w:pPr>
              <w:spacing w:after="0"/>
              <w:rPr>
                <w:sz w:val="19"/>
                <w:szCs w:val="19"/>
                <w:color w:val="auto"/>
              </w:rPr>
            </w:pPr>
          </w:p>
        </w:tc>
        <w:tc>
          <w:tcPr>
            <w:tcW w:w="260" w:type="dxa"/>
            <w:vAlign w:val="bottom"/>
            <w:vMerge w:val="restart"/>
            <w:shd w:val="clear" w:color="auto" w:fill="CFF0FC"/>
          </w:tcPr>
          <w:p>
            <w:pPr>
              <w:spacing w:after="0"/>
              <w:rPr>
                <w:sz w:val="20"/>
                <w:szCs w:val="20"/>
                <w:color w:val="auto"/>
              </w:rPr>
            </w:pPr>
            <w:r>
              <w:rPr>
                <w:rFonts w:ascii="Calibri" w:cs="Calibri" w:eastAsia="Calibri" w:hAnsi="Calibri"/>
                <w:sz w:val="20"/>
                <w:szCs w:val="20"/>
                <w:color w:val="auto"/>
              </w:rPr>
              <w:t>$</w:t>
            </w:r>
          </w:p>
        </w:tc>
        <w:tc>
          <w:tcPr>
            <w:tcW w:w="1000" w:type="dxa"/>
            <w:vAlign w:val="bottom"/>
            <w:vMerge w:val="restart"/>
            <w:shd w:val="clear" w:color="auto" w:fill="CFF0FC"/>
          </w:tcPr>
          <w:p>
            <w:pPr>
              <w:jc w:val="right"/>
              <w:spacing w:after="0"/>
              <w:rPr>
                <w:sz w:val="20"/>
                <w:szCs w:val="20"/>
                <w:color w:val="auto"/>
              </w:rPr>
            </w:pPr>
            <w:r>
              <w:rPr>
                <w:rFonts w:ascii="Calibri" w:cs="Calibri" w:eastAsia="Calibri" w:hAnsi="Calibri"/>
                <w:sz w:val="20"/>
                <w:szCs w:val="20"/>
                <w:color w:val="auto"/>
              </w:rPr>
              <w:t>1,704</w:t>
            </w:r>
          </w:p>
        </w:tc>
        <w:tc>
          <w:tcPr>
            <w:tcW w:w="240" w:type="dxa"/>
            <w:vAlign w:val="bottom"/>
            <w:vMerge w:val="restart"/>
            <w:shd w:val="clear" w:color="auto" w:fill="CFF0FC"/>
          </w:tcPr>
          <w:p>
            <w:pPr>
              <w:spacing w:after="0"/>
              <w:rPr>
                <w:sz w:val="19"/>
                <w:szCs w:val="19"/>
                <w:color w:val="auto"/>
              </w:rPr>
            </w:pPr>
          </w:p>
        </w:tc>
        <w:tc>
          <w:tcPr>
            <w:tcW w:w="280" w:type="dxa"/>
            <w:vAlign w:val="bottom"/>
            <w:vMerge w:val="restart"/>
            <w:shd w:val="clear" w:color="auto" w:fill="CFF0FC"/>
          </w:tcPr>
          <w:p>
            <w:pPr>
              <w:jc w:val="right"/>
              <w:ind w:right="61"/>
              <w:spacing w:after="0"/>
              <w:rPr>
                <w:sz w:val="20"/>
                <w:szCs w:val="20"/>
                <w:color w:val="auto"/>
              </w:rPr>
            </w:pPr>
            <w:r>
              <w:rPr>
                <w:rFonts w:ascii="Calibri" w:cs="Calibri" w:eastAsia="Calibri" w:hAnsi="Calibri"/>
                <w:sz w:val="20"/>
                <w:szCs w:val="20"/>
                <w:color w:val="auto"/>
                <w:w w:val="98"/>
              </w:rPr>
              <w:t>$</w:t>
            </w:r>
          </w:p>
        </w:tc>
        <w:tc>
          <w:tcPr>
            <w:tcW w:w="1000" w:type="dxa"/>
            <w:vAlign w:val="bottom"/>
            <w:vMerge w:val="restart"/>
            <w:shd w:val="clear" w:color="auto" w:fill="CFF0FC"/>
          </w:tcPr>
          <w:p>
            <w:pPr>
              <w:jc w:val="right"/>
              <w:spacing w:after="0"/>
              <w:rPr>
                <w:sz w:val="20"/>
                <w:szCs w:val="20"/>
                <w:color w:val="auto"/>
              </w:rPr>
            </w:pPr>
            <w:r>
              <w:rPr>
                <w:rFonts w:ascii="Calibri" w:cs="Calibri" w:eastAsia="Calibri" w:hAnsi="Calibri"/>
                <w:sz w:val="20"/>
                <w:szCs w:val="20"/>
                <w:color w:val="auto"/>
              </w:rPr>
              <w:t>889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5240" w:type="dxa"/>
            <w:vAlign w:val="bottom"/>
            <w:tcBorders>
              <w:bottom w:val="single" w:sz="8" w:color="CFF0FC"/>
            </w:tcBorders>
            <w:shd w:val="clear" w:color="auto" w:fill="CFF0FC"/>
          </w:tcPr>
          <w:p>
            <w:pPr>
              <w:ind w:left="160"/>
              <w:spacing w:after="0" w:line="234" w:lineRule="exact"/>
              <w:rPr>
                <w:sz w:val="20"/>
                <w:szCs w:val="20"/>
                <w:color w:val="auto"/>
              </w:rPr>
            </w:pPr>
            <w:r>
              <w:rPr>
                <w:rFonts w:ascii="Calibri" w:cs="Calibri" w:eastAsia="Calibri" w:hAnsi="Calibri"/>
                <w:sz w:val="20"/>
                <w:szCs w:val="20"/>
                <w:color w:val="auto"/>
              </w:rPr>
              <w:t>atributable to Martn Marieta</w:t>
            </w:r>
          </w:p>
        </w:tc>
        <w:tc>
          <w:tcPr>
            <w:tcW w:w="920" w:type="dxa"/>
            <w:vAlign w:val="bottom"/>
            <w:tcBorders>
              <w:bottom w:val="single" w:sz="8" w:color="auto"/>
            </w:tcBorders>
            <w:vMerge w:val="continue"/>
            <w:shd w:val="clear" w:color="auto" w:fill="CFF0FC"/>
          </w:tcPr>
          <w:p>
            <w:pPr>
              <w:spacing w:after="0"/>
              <w:rPr>
                <w:sz w:val="24"/>
                <w:szCs w:val="24"/>
                <w:color w:val="auto"/>
              </w:rPr>
            </w:pPr>
          </w:p>
        </w:tc>
        <w:tc>
          <w:tcPr>
            <w:tcW w:w="380" w:type="dxa"/>
            <w:vAlign w:val="bottom"/>
            <w:tcBorders>
              <w:bottom w:val="single" w:sz="8" w:color="auto"/>
            </w:tcBorders>
            <w:vMerge w:val="continue"/>
            <w:shd w:val="clear" w:color="auto" w:fill="CFF0FC"/>
          </w:tcPr>
          <w:p>
            <w:pPr>
              <w:spacing w:after="0"/>
              <w:rPr>
                <w:sz w:val="24"/>
                <w:szCs w:val="24"/>
                <w:color w:val="auto"/>
              </w:rPr>
            </w:pPr>
          </w:p>
        </w:tc>
        <w:tc>
          <w:tcPr>
            <w:tcW w:w="280" w:type="dxa"/>
            <w:vAlign w:val="bottom"/>
            <w:tcBorders>
              <w:bottom w:val="single" w:sz="8" w:color="CFF0FC"/>
            </w:tcBorders>
            <w:vMerge w:val="continue"/>
            <w:shd w:val="clear" w:color="auto" w:fill="CFF0FC"/>
          </w:tcPr>
          <w:p>
            <w:pPr>
              <w:spacing w:after="0"/>
              <w:rPr>
                <w:sz w:val="24"/>
                <w:szCs w:val="24"/>
                <w:color w:val="auto"/>
              </w:rPr>
            </w:pPr>
          </w:p>
        </w:tc>
        <w:tc>
          <w:tcPr>
            <w:tcW w:w="900" w:type="dxa"/>
            <w:vAlign w:val="bottom"/>
            <w:tcBorders>
              <w:bottom w:val="single" w:sz="8" w:color="auto"/>
            </w:tcBorders>
            <w:vMerge w:val="continue"/>
            <w:shd w:val="clear" w:color="auto" w:fill="CFF0FC"/>
          </w:tcPr>
          <w:p>
            <w:pPr>
              <w:spacing w:after="0"/>
              <w:rPr>
                <w:sz w:val="24"/>
                <w:szCs w:val="24"/>
                <w:color w:val="auto"/>
              </w:rPr>
            </w:pPr>
          </w:p>
        </w:tc>
        <w:tc>
          <w:tcPr>
            <w:tcW w:w="380" w:type="dxa"/>
            <w:vAlign w:val="bottom"/>
            <w:tcBorders>
              <w:bottom w:val="single" w:sz="8" w:color="auto"/>
            </w:tcBorders>
            <w:vMerge w:val="continue"/>
            <w:shd w:val="clear" w:color="auto" w:fill="CFF0FC"/>
          </w:tcPr>
          <w:p>
            <w:pPr>
              <w:spacing w:after="0"/>
              <w:rPr>
                <w:sz w:val="24"/>
                <w:szCs w:val="24"/>
                <w:color w:val="auto"/>
              </w:rPr>
            </w:pPr>
          </w:p>
        </w:tc>
        <w:tc>
          <w:tcPr>
            <w:tcW w:w="260" w:type="dxa"/>
            <w:vAlign w:val="bottom"/>
            <w:tcBorders>
              <w:bottom w:val="single" w:sz="8" w:color="CFF0FC"/>
            </w:tcBorders>
            <w:vMerge w:val="continue"/>
            <w:shd w:val="clear" w:color="auto" w:fill="CFF0FC"/>
          </w:tcPr>
          <w:p>
            <w:pPr>
              <w:spacing w:after="0"/>
              <w:rPr>
                <w:sz w:val="24"/>
                <w:szCs w:val="24"/>
                <w:color w:val="auto"/>
              </w:rPr>
            </w:pPr>
          </w:p>
        </w:tc>
        <w:tc>
          <w:tcPr>
            <w:tcW w:w="260" w:type="dxa"/>
            <w:vAlign w:val="bottom"/>
            <w:tcBorders>
              <w:bottom w:val="single" w:sz="8" w:color="auto"/>
            </w:tcBorders>
            <w:vMerge w:val="continue"/>
            <w:shd w:val="clear" w:color="auto" w:fill="CFF0FC"/>
          </w:tcPr>
          <w:p>
            <w:pPr>
              <w:spacing w:after="0"/>
              <w:rPr>
                <w:sz w:val="24"/>
                <w:szCs w:val="24"/>
                <w:color w:val="auto"/>
              </w:rPr>
            </w:pPr>
          </w:p>
        </w:tc>
        <w:tc>
          <w:tcPr>
            <w:tcW w:w="1000" w:type="dxa"/>
            <w:vAlign w:val="bottom"/>
            <w:tcBorders>
              <w:bottom w:val="single" w:sz="8" w:color="auto"/>
            </w:tcBorders>
            <w:vMerge w:val="continue"/>
            <w:shd w:val="clear" w:color="auto" w:fill="CFF0FC"/>
          </w:tcPr>
          <w:p>
            <w:pPr>
              <w:spacing w:after="0"/>
              <w:rPr>
                <w:sz w:val="24"/>
                <w:szCs w:val="24"/>
                <w:color w:val="auto"/>
              </w:rPr>
            </w:pPr>
          </w:p>
        </w:tc>
        <w:tc>
          <w:tcPr>
            <w:tcW w:w="240" w:type="dxa"/>
            <w:vAlign w:val="bottom"/>
            <w:tcBorders>
              <w:bottom w:val="single" w:sz="8" w:color="CFF0FC"/>
            </w:tcBorders>
            <w:vMerge w:val="continue"/>
            <w:shd w:val="clear" w:color="auto" w:fill="CFF0FC"/>
          </w:tcPr>
          <w:p>
            <w:pPr>
              <w:spacing w:after="0"/>
              <w:rPr>
                <w:sz w:val="24"/>
                <w:szCs w:val="24"/>
                <w:color w:val="auto"/>
              </w:rPr>
            </w:pPr>
          </w:p>
        </w:tc>
        <w:tc>
          <w:tcPr>
            <w:tcW w:w="280" w:type="dxa"/>
            <w:vAlign w:val="bottom"/>
            <w:tcBorders>
              <w:bottom w:val="single" w:sz="8" w:color="auto"/>
            </w:tcBorders>
            <w:vMerge w:val="continue"/>
            <w:shd w:val="clear" w:color="auto" w:fill="CFF0FC"/>
          </w:tcPr>
          <w:p>
            <w:pPr>
              <w:spacing w:after="0"/>
              <w:rPr>
                <w:sz w:val="24"/>
                <w:szCs w:val="24"/>
                <w:color w:val="auto"/>
              </w:rPr>
            </w:pPr>
          </w:p>
        </w:tc>
        <w:tc>
          <w:tcPr>
            <w:tcW w:w="1000" w:type="dxa"/>
            <w:vAlign w:val="bottom"/>
            <w:tcBorders>
              <w:bottom w:val="single" w:sz="8" w:color="auto"/>
            </w:tcBorders>
            <w:vMerge w:val="continue"/>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-24765</wp:posOffset>
            </wp:positionV>
            <wp:extent cx="768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-8255</wp:posOffset>
            </wp:positionV>
            <wp:extent cx="768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-24765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-8255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-24765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-8255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9"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8 of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8" w:name="page9"/>
    <w:bookmarkEnd w:id="8"/>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September 30,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38" w:lineRule="auto"/>
        <w:rPr>
          <w:sz w:val="20"/>
          <w:szCs w:val="20"/>
          <w:color w:val="auto"/>
        </w:rPr>
      </w:pPr>
      <w:r>
        <w:rPr>
          <w:rFonts w:ascii="Calibri" w:cs="Calibri" w:eastAsia="Calibri" w:hAnsi="Calibri"/>
          <w:sz w:val="20"/>
          <w:szCs w:val="20"/>
          <w:color w:val="auto"/>
        </w:rPr>
        <w:t>(Contnued)</w:t>
      </w:r>
    </w:p>
    <w:p>
      <w:pPr>
        <w:spacing w:after="0" w:line="374" w:lineRule="exact"/>
        <w:rPr>
          <w:sz w:val="20"/>
          <w:szCs w:val="20"/>
          <w:color w:val="auto"/>
        </w:rPr>
      </w:pPr>
    </w:p>
    <w:p>
      <w:pPr>
        <w:jc w:val="both"/>
        <w:ind w:left="380"/>
        <w:spacing w:after="0" w:line="236" w:lineRule="auto"/>
        <w:rPr>
          <w:sz w:val="20"/>
          <w:szCs w:val="20"/>
          <w:color w:val="auto"/>
        </w:rPr>
      </w:pPr>
      <w:r>
        <w:rPr>
          <w:rFonts w:ascii="Calibri" w:cs="Calibri" w:eastAsia="Calibri" w:hAnsi="Calibri"/>
          <w:sz w:val="20"/>
          <w:szCs w:val="20"/>
          <w:color w:val="auto"/>
        </w:rPr>
        <w:t>Accumulated other comprehensive loss consists of unrecognized gains and losses related to the funded status of the pension and postretrement beneft plans and foreign currency translaton adjustments and is presented on the Company’s consolidated balance sheets.</w:t>
      </w:r>
    </w:p>
    <w:p>
      <w:pPr>
        <w:spacing w:after="0" w:line="175" w:lineRule="exact"/>
        <w:rPr>
          <w:sz w:val="20"/>
          <w:szCs w:val="20"/>
          <w:color w:val="auto"/>
        </w:rPr>
      </w:pPr>
    </w:p>
    <w:p>
      <w:pPr>
        <w:ind w:left="380"/>
        <w:spacing w:after="0"/>
        <w:rPr>
          <w:sz w:val="20"/>
          <w:szCs w:val="20"/>
          <w:color w:val="auto"/>
        </w:rPr>
      </w:pPr>
      <w:r>
        <w:rPr>
          <w:rFonts w:ascii="Calibri" w:cs="Calibri" w:eastAsia="Calibri" w:hAnsi="Calibri"/>
          <w:sz w:val="20"/>
          <w:szCs w:val="20"/>
          <w:color w:val="auto"/>
        </w:rPr>
        <w:t>The components of the changes in accumulated other comprehensive loss, net of tax, are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4"/>
          </w:tcPr>
          <w:p>
            <w:pPr>
              <w:ind w:left="100"/>
              <w:spacing w:after="0"/>
              <w:rPr>
                <w:sz w:val="20"/>
                <w:szCs w:val="20"/>
                <w:color w:val="auto"/>
              </w:rPr>
            </w:pPr>
            <w:r>
              <w:rPr>
                <w:rFonts w:ascii="Calibri" w:cs="Calibri" w:eastAsia="Calibri" w:hAnsi="Calibri"/>
                <w:sz w:val="19"/>
                <w:szCs w:val="19"/>
                <w:i w:val="1"/>
                <w:iCs w:val="1"/>
                <w:color w:val="auto"/>
              </w:rPr>
              <w:t>(Dollars in Millions)</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9"/>
        </w:trPr>
        <w:tc>
          <w:tcPr>
            <w:tcW w:w="6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gridSpan w:val="2"/>
          </w:tcPr>
          <w:p>
            <w:pPr>
              <w:spacing w:after="0"/>
              <w:rPr>
                <w:sz w:val="4"/>
                <w:szCs w:val="4"/>
                <w:color w:val="auto"/>
              </w:rPr>
            </w:pPr>
          </w:p>
        </w:tc>
      </w:tr>
      <w:tr>
        <w:trPr>
          <w:trHeight w:val="219"/>
        </w:trPr>
        <w:tc>
          <w:tcPr>
            <w:tcW w:w="60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center"/>
              <w:ind w:right="46"/>
              <w:spacing w:after="0" w:line="219" w:lineRule="exact"/>
              <w:rPr>
                <w:sz w:val="20"/>
                <w:szCs w:val="20"/>
                <w:color w:val="auto"/>
              </w:rPr>
            </w:pPr>
            <w:r>
              <w:rPr>
                <w:rFonts w:ascii="Calibri" w:cs="Calibri" w:eastAsia="Calibri" w:hAnsi="Calibri"/>
                <w:sz w:val="19"/>
                <w:szCs w:val="19"/>
                <w:color w:val="auto"/>
                <w:w w:val="98"/>
              </w:rPr>
              <w:t>Accumulated</w:t>
            </w:r>
          </w:p>
        </w:tc>
        <w:tc>
          <w:tcPr>
            <w:tcW w:w="100" w:type="dxa"/>
            <w:vAlign w:val="bottom"/>
          </w:tcPr>
          <w:p>
            <w:pPr>
              <w:spacing w:after="0"/>
              <w:rPr>
                <w:sz w:val="19"/>
                <w:szCs w:val="19"/>
                <w:color w:val="auto"/>
              </w:rPr>
            </w:pPr>
          </w:p>
        </w:tc>
      </w:tr>
      <w:tr>
        <w:trPr>
          <w:trHeight w:val="239"/>
        </w:trPr>
        <w:tc>
          <w:tcPr>
            <w:tcW w:w="6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center"/>
              <w:ind w:right="206"/>
              <w:spacing w:after="0"/>
              <w:rPr>
                <w:sz w:val="20"/>
                <w:szCs w:val="20"/>
                <w:color w:val="auto"/>
              </w:rPr>
            </w:pPr>
            <w:r>
              <w:rPr>
                <w:rFonts w:ascii="Calibri" w:cs="Calibri" w:eastAsia="Calibri" w:hAnsi="Calibri"/>
                <w:sz w:val="19"/>
                <w:szCs w:val="19"/>
                <w:color w:val="auto"/>
                <w:w w:val="99"/>
              </w:rPr>
              <w:t>Pension and</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center"/>
              <w:ind w:right="191"/>
              <w:spacing w:after="0"/>
              <w:rPr>
                <w:sz w:val="20"/>
                <w:szCs w:val="20"/>
                <w:color w:val="auto"/>
              </w:rPr>
            </w:pPr>
            <w:r>
              <w:rPr>
                <w:rFonts w:ascii="Calibri" w:cs="Calibri" w:eastAsia="Calibri" w:hAnsi="Calibri"/>
                <w:sz w:val="19"/>
                <w:szCs w:val="19"/>
                <w:color w:val="auto"/>
                <w:w w:val="97"/>
              </w:rPr>
              <w:t>Other</w:t>
            </w:r>
          </w:p>
        </w:tc>
      </w:tr>
      <w:tr>
        <w:trPr>
          <w:trHeight w:val="243"/>
        </w:trPr>
        <w:tc>
          <w:tcPr>
            <w:tcW w:w="6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center"/>
              <w:ind w:right="246"/>
              <w:spacing w:after="0"/>
              <w:rPr>
                <w:sz w:val="20"/>
                <w:szCs w:val="20"/>
                <w:color w:val="auto"/>
              </w:rPr>
            </w:pPr>
            <w:r>
              <w:rPr>
                <w:rFonts w:ascii="Calibri" w:cs="Calibri" w:eastAsia="Calibri" w:hAnsi="Calibri"/>
                <w:sz w:val="19"/>
                <w:szCs w:val="19"/>
                <w:color w:val="auto"/>
              </w:rPr>
              <w:t>Postretrement</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center"/>
              <w:ind w:right="151"/>
              <w:spacing w:after="0"/>
              <w:rPr>
                <w:sz w:val="20"/>
                <w:szCs w:val="20"/>
                <w:color w:val="auto"/>
              </w:rPr>
            </w:pPr>
            <w:r>
              <w:rPr>
                <w:rFonts w:ascii="Calibri" w:cs="Calibri" w:eastAsia="Calibri" w:hAnsi="Calibri"/>
                <w:sz w:val="19"/>
                <w:szCs w:val="19"/>
                <w:color w:val="auto"/>
                <w:w w:val="99"/>
              </w:rPr>
              <w:t>Comprehensive</w:t>
            </w:r>
          </w:p>
        </w:tc>
      </w:tr>
      <w:tr>
        <w:trPr>
          <w:trHeight w:val="243"/>
        </w:trPr>
        <w:tc>
          <w:tcPr>
            <w:tcW w:w="6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center"/>
              <w:ind w:right="186"/>
              <w:spacing w:after="0"/>
              <w:rPr>
                <w:sz w:val="20"/>
                <w:szCs w:val="20"/>
                <w:color w:val="auto"/>
              </w:rPr>
            </w:pPr>
            <w:r>
              <w:rPr>
                <w:rFonts w:ascii="Calibri" w:cs="Calibri" w:eastAsia="Calibri" w:hAnsi="Calibri"/>
                <w:sz w:val="19"/>
                <w:szCs w:val="19"/>
                <w:color w:val="auto"/>
              </w:rPr>
              <w:t>Beneft Plans</w:t>
            </w:r>
          </w:p>
        </w:tc>
        <w:tc>
          <w:tcPr>
            <w:tcW w:w="100" w:type="dxa"/>
            <w:vAlign w:val="bottom"/>
          </w:tcPr>
          <w:p>
            <w:pPr>
              <w:spacing w:after="0"/>
              <w:rPr>
                <w:sz w:val="21"/>
                <w:szCs w:val="21"/>
                <w:color w:val="auto"/>
              </w:rPr>
            </w:pPr>
          </w:p>
        </w:tc>
        <w:tc>
          <w:tcPr>
            <w:tcW w:w="1780" w:type="dxa"/>
            <w:vAlign w:val="bottom"/>
            <w:gridSpan w:val="3"/>
          </w:tcPr>
          <w:p>
            <w:pPr>
              <w:jc w:val="right"/>
              <w:ind w:right="286"/>
              <w:spacing w:after="0"/>
              <w:rPr>
                <w:sz w:val="20"/>
                <w:szCs w:val="20"/>
                <w:color w:val="auto"/>
              </w:rPr>
            </w:pPr>
            <w:r>
              <w:rPr>
                <w:rFonts w:ascii="Calibri" w:cs="Calibri" w:eastAsia="Calibri" w:hAnsi="Calibri"/>
                <w:sz w:val="19"/>
                <w:szCs w:val="19"/>
                <w:color w:val="auto"/>
              </w:rPr>
              <w:t>Foreign Currency</w:t>
            </w:r>
          </w:p>
        </w:tc>
        <w:tc>
          <w:tcPr>
            <w:tcW w:w="120" w:type="dxa"/>
            <w:vAlign w:val="bottom"/>
          </w:tcPr>
          <w:p>
            <w:pPr>
              <w:spacing w:after="0"/>
              <w:rPr>
                <w:sz w:val="21"/>
                <w:szCs w:val="21"/>
                <w:color w:val="auto"/>
              </w:rPr>
            </w:pPr>
          </w:p>
        </w:tc>
        <w:tc>
          <w:tcPr>
            <w:tcW w:w="1480" w:type="dxa"/>
            <w:vAlign w:val="bottom"/>
            <w:gridSpan w:val="2"/>
          </w:tcPr>
          <w:p>
            <w:pPr>
              <w:jc w:val="center"/>
              <w:ind w:right="151"/>
              <w:spacing w:after="0"/>
              <w:rPr>
                <w:sz w:val="20"/>
                <w:szCs w:val="20"/>
                <w:color w:val="auto"/>
              </w:rPr>
            </w:pPr>
            <w:r>
              <w:rPr>
                <w:rFonts w:ascii="Calibri" w:cs="Calibri" w:eastAsia="Calibri" w:hAnsi="Calibri"/>
                <w:sz w:val="19"/>
                <w:szCs w:val="19"/>
                <w:color w:val="auto"/>
                <w:w w:val="97"/>
              </w:rPr>
              <w:t>Loss</w:t>
            </w:r>
          </w:p>
        </w:tc>
      </w:tr>
      <w:tr>
        <w:trPr>
          <w:trHeight w:val="49"/>
        </w:trPr>
        <w:tc>
          <w:tcPr>
            <w:tcW w:w="60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60" w:type="dxa"/>
            <w:vAlign w:val="bottom"/>
            <w:gridSpan w:val="2"/>
          </w:tcPr>
          <w:p>
            <w:pPr>
              <w:spacing w:after="0"/>
              <w:rPr>
                <w:sz w:val="4"/>
                <w:szCs w:val="4"/>
                <w:color w:val="auto"/>
              </w:rPr>
            </w:pPr>
          </w:p>
        </w:tc>
        <w:tc>
          <w:tcPr>
            <w:tcW w:w="1500" w:type="dxa"/>
            <w:vAlign w:val="bottom"/>
            <w:tcBorders>
              <w:bottom w:val="single" w:sz="8" w:color="auto"/>
            </w:tcBorders>
            <w:gridSpan w:val="2"/>
          </w:tcPr>
          <w:p>
            <w:pPr>
              <w:spacing w:after="0"/>
              <w:rPr>
                <w:sz w:val="4"/>
                <w:szCs w:val="4"/>
                <w:color w:val="auto"/>
              </w:rPr>
            </w:pPr>
          </w:p>
        </w:tc>
        <w:tc>
          <w:tcPr>
            <w:tcW w:w="280" w:type="dxa"/>
            <w:vAlign w:val="bottom"/>
          </w:tcPr>
          <w:p>
            <w:pPr>
              <w:spacing w:after="0"/>
              <w:rPr>
                <w:sz w:val="4"/>
                <w:szCs w:val="4"/>
                <w:color w:val="auto"/>
              </w:rPr>
            </w:pPr>
          </w:p>
        </w:tc>
        <w:tc>
          <w:tcPr>
            <w:tcW w:w="150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r>
      <w:tr>
        <w:trPr>
          <w:trHeight w:val="219"/>
        </w:trPr>
        <w:tc>
          <w:tcPr>
            <w:tcW w:w="6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ind w:right="66"/>
              <w:spacing w:after="0" w:line="219" w:lineRule="exact"/>
              <w:rPr>
                <w:sz w:val="20"/>
                <w:szCs w:val="20"/>
                <w:color w:val="auto"/>
              </w:rPr>
            </w:pPr>
            <w:r>
              <w:rPr>
                <w:rFonts w:ascii="Calibri" w:cs="Calibri" w:eastAsia="Calibri" w:hAnsi="Calibri"/>
                <w:sz w:val="19"/>
                <w:szCs w:val="19"/>
                <w:color w:val="auto"/>
              </w:rPr>
              <w:t>Three</w:t>
            </w:r>
          </w:p>
        </w:tc>
        <w:tc>
          <w:tcPr>
            <w:tcW w:w="1760" w:type="dxa"/>
            <w:vAlign w:val="bottom"/>
            <w:gridSpan w:val="4"/>
          </w:tcPr>
          <w:p>
            <w:pPr>
              <w:jc w:val="right"/>
              <w:spacing w:after="0" w:line="219" w:lineRule="exact"/>
              <w:rPr>
                <w:sz w:val="20"/>
                <w:szCs w:val="20"/>
                <w:color w:val="auto"/>
              </w:rPr>
            </w:pPr>
            <w:r>
              <w:rPr>
                <w:rFonts w:ascii="Calibri" w:cs="Calibri" w:eastAsia="Calibri" w:hAnsi="Calibri"/>
                <w:sz w:val="19"/>
                <w:szCs w:val="19"/>
                <w:color w:val="auto"/>
                <w:w w:val="85"/>
              </w:rPr>
              <w:t>Months Ended September</w:t>
            </w:r>
          </w:p>
        </w:tc>
        <w:tc>
          <w:tcPr>
            <w:tcW w:w="1780" w:type="dxa"/>
            <w:vAlign w:val="bottom"/>
            <w:gridSpan w:val="3"/>
          </w:tcPr>
          <w:p>
            <w:pPr>
              <w:jc w:val="right"/>
              <w:ind w:right="846"/>
              <w:spacing w:after="0" w:line="219" w:lineRule="exact"/>
              <w:rPr>
                <w:sz w:val="20"/>
                <w:szCs w:val="20"/>
                <w:color w:val="auto"/>
              </w:rPr>
            </w:pPr>
            <w:r>
              <w:rPr>
                <w:rFonts w:ascii="Calibri" w:cs="Calibri" w:eastAsia="Calibri" w:hAnsi="Calibri"/>
                <w:sz w:val="19"/>
                <w:szCs w:val="19"/>
                <w:color w:val="auto"/>
              </w:rPr>
              <w:t>30, 2024</w:t>
            </w:r>
          </w:p>
        </w:tc>
        <w:tc>
          <w:tcPr>
            <w:tcW w:w="100" w:type="dxa"/>
            <w:vAlign w:val="bottom"/>
          </w:tcPr>
          <w:p>
            <w:pPr>
              <w:spacing w:after="0"/>
              <w:rPr>
                <w:sz w:val="19"/>
                <w:szCs w:val="19"/>
                <w:color w:val="auto"/>
              </w:rPr>
            </w:pPr>
          </w:p>
        </w:tc>
      </w:tr>
      <w:tr>
        <w:trPr>
          <w:trHeight w:val="44"/>
        </w:trPr>
        <w:tc>
          <w:tcPr>
            <w:tcW w:w="60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68"/>
        </w:trPr>
        <w:tc>
          <w:tcPr>
            <w:tcW w:w="6060" w:type="dxa"/>
            <w:vAlign w:val="bottom"/>
            <w:tcBorders>
              <w:bottom w:val="single" w:sz="8" w:color="CFF0FC"/>
            </w:tcBorders>
            <w:shd w:val="clear" w:color="auto" w:fill="CFF0FC"/>
          </w:tcPr>
          <w:p>
            <w:pPr>
              <w:ind w:left="20"/>
              <w:spacing w:after="0" w:line="229" w:lineRule="exact"/>
              <w:rPr>
                <w:sz w:val="20"/>
                <w:szCs w:val="20"/>
                <w:color w:val="auto"/>
              </w:rPr>
            </w:pPr>
            <w:r>
              <w:rPr>
                <w:rFonts w:ascii="Calibri" w:cs="Calibri" w:eastAsia="Calibri" w:hAnsi="Calibri"/>
                <w:sz w:val="19"/>
                <w:szCs w:val="19"/>
                <w:color w:val="auto"/>
              </w:rPr>
              <w:t>Balance at beginning of period</w:t>
            </w:r>
          </w:p>
        </w:tc>
        <w:tc>
          <w:tcPr>
            <w:tcW w:w="140" w:type="dxa"/>
            <w:vAlign w:val="bottom"/>
            <w:tcBorders>
              <w:bottom w:val="single" w:sz="8" w:color="CFF0FC"/>
            </w:tcBorders>
            <w:shd w:val="clear" w:color="auto" w:fill="CFF0FC"/>
          </w:tcPr>
          <w:p>
            <w:pPr>
              <w:jc w:val="right"/>
              <w:spacing w:after="0" w:line="226" w:lineRule="exact"/>
              <w:rPr>
                <w:sz w:val="20"/>
                <w:szCs w:val="20"/>
                <w:color w:val="auto"/>
              </w:rPr>
            </w:pPr>
            <w:r>
              <w:rPr>
                <w:rFonts w:ascii="Calibri" w:cs="Calibri" w:eastAsia="Calibri" w:hAnsi="Calibri"/>
                <w:sz w:val="19"/>
                <w:szCs w:val="19"/>
                <w:color w:val="auto"/>
              </w:rPr>
              <w:t>$</w:t>
            </w:r>
          </w:p>
        </w:tc>
        <w:tc>
          <w:tcPr>
            <w:tcW w:w="1560" w:type="dxa"/>
            <w:vAlign w:val="bottom"/>
            <w:tcBorders>
              <w:bottom w:val="single" w:sz="8" w:color="CFF0FC"/>
            </w:tcBorders>
            <w:gridSpan w:val="2"/>
            <w:shd w:val="clear" w:color="auto" w:fill="CFF0FC"/>
          </w:tcPr>
          <w:p>
            <w:pPr>
              <w:jc w:val="right"/>
              <w:ind w:right="6"/>
              <w:spacing w:after="0" w:line="226" w:lineRule="exact"/>
              <w:rPr>
                <w:sz w:val="20"/>
                <w:szCs w:val="20"/>
                <w:color w:val="auto"/>
              </w:rPr>
            </w:pPr>
            <w:r>
              <w:rPr>
                <w:rFonts w:ascii="Calibri" w:cs="Calibri" w:eastAsia="Calibri" w:hAnsi="Calibri"/>
                <w:sz w:val="19"/>
                <w:szCs w:val="19"/>
                <w:color w:val="auto"/>
              </w:rPr>
              <w:t>(46 )</w:t>
            </w:r>
          </w:p>
        </w:tc>
        <w:tc>
          <w:tcPr>
            <w:tcW w:w="820" w:type="dxa"/>
            <w:vAlign w:val="bottom"/>
            <w:tcBorders>
              <w:bottom w:val="single" w:sz="8" w:color="CFF0FC"/>
            </w:tcBorders>
            <w:gridSpan w:val="2"/>
            <w:shd w:val="clear" w:color="auto" w:fill="CFF0FC"/>
          </w:tcPr>
          <w:p>
            <w:pPr>
              <w:ind w:left="120"/>
              <w:spacing w:after="0" w:line="226" w:lineRule="exact"/>
              <w:rPr>
                <w:sz w:val="20"/>
                <w:szCs w:val="20"/>
                <w:color w:val="auto"/>
              </w:rPr>
            </w:pPr>
            <w:r>
              <w:rPr>
                <w:rFonts w:ascii="Calibri" w:cs="Calibri" w:eastAsia="Calibri" w:hAnsi="Calibri"/>
                <w:sz w:val="19"/>
                <w:szCs w:val="19"/>
                <w:color w:val="auto"/>
              </w:rPr>
              <w:t>$</w:t>
            </w:r>
          </w:p>
        </w:tc>
        <w:tc>
          <w:tcPr>
            <w:tcW w:w="1060" w:type="dxa"/>
            <w:vAlign w:val="bottom"/>
            <w:tcBorders>
              <w:bottom w:val="single" w:sz="8" w:color="CFF0FC"/>
            </w:tcBorders>
            <w:gridSpan w:val="2"/>
            <w:shd w:val="clear" w:color="auto" w:fill="CFF0FC"/>
          </w:tcPr>
          <w:p>
            <w:pPr>
              <w:jc w:val="right"/>
              <w:ind w:right="106"/>
              <w:spacing w:after="0" w:line="226" w:lineRule="exact"/>
              <w:rPr>
                <w:sz w:val="20"/>
                <w:szCs w:val="20"/>
                <w:color w:val="auto"/>
              </w:rPr>
            </w:pPr>
            <w:r>
              <w:rPr>
                <w:rFonts w:ascii="Calibri" w:cs="Calibri" w:eastAsia="Calibri" w:hAnsi="Calibri"/>
                <w:sz w:val="19"/>
                <w:szCs w:val="19"/>
                <w:color w:val="auto"/>
              </w:rPr>
              <w:t>(2 )</w:t>
            </w:r>
          </w:p>
        </w:tc>
        <w:tc>
          <w:tcPr>
            <w:tcW w:w="120" w:type="dxa"/>
            <w:vAlign w:val="bottom"/>
            <w:tcBorders>
              <w:bottom w:val="single" w:sz="8" w:color="CFF0FC"/>
            </w:tcBorders>
            <w:shd w:val="clear" w:color="auto" w:fill="CFF0FC"/>
          </w:tcPr>
          <w:p>
            <w:pPr>
              <w:jc w:val="right"/>
              <w:spacing w:after="0" w:line="226" w:lineRule="exact"/>
              <w:rPr>
                <w:sz w:val="20"/>
                <w:szCs w:val="20"/>
                <w:color w:val="auto"/>
              </w:rPr>
            </w:pPr>
            <w:r>
              <w:rPr>
                <w:rFonts w:ascii="Calibri" w:cs="Calibri" w:eastAsia="Calibri" w:hAnsi="Calibri"/>
                <w:sz w:val="19"/>
                <w:szCs w:val="19"/>
                <w:color w:val="auto"/>
                <w:w w:val="82"/>
              </w:rPr>
              <w:t>$</w:t>
            </w:r>
          </w:p>
        </w:tc>
        <w:tc>
          <w:tcPr>
            <w:tcW w:w="1480" w:type="dxa"/>
            <w:vAlign w:val="bottom"/>
            <w:tcBorders>
              <w:bottom w:val="single" w:sz="8" w:color="CFF0FC"/>
            </w:tcBorders>
            <w:gridSpan w:val="2"/>
            <w:shd w:val="clear" w:color="auto" w:fill="CFF0FC"/>
          </w:tcPr>
          <w:p>
            <w:pPr>
              <w:jc w:val="right"/>
              <w:spacing w:after="0" w:line="226" w:lineRule="exact"/>
              <w:rPr>
                <w:sz w:val="20"/>
                <w:szCs w:val="20"/>
                <w:color w:val="auto"/>
              </w:rPr>
            </w:pPr>
            <w:r>
              <w:rPr>
                <w:rFonts w:ascii="Calibri" w:cs="Calibri" w:eastAsia="Calibri" w:hAnsi="Calibri"/>
                <w:sz w:val="19"/>
                <w:szCs w:val="19"/>
                <w:color w:val="auto"/>
              </w:rPr>
              <w:t>(48 )</w:t>
            </w:r>
          </w:p>
        </w:tc>
      </w:tr>
      <w:tr>
        <w:trPr>
          <w:trHeight w:val="219"/>
        </w:trPr>
        <w:tc>
          <w:tcPr>
            <w:tcW w:w="6060" w:type="dxa"/>
            <w:vAlign w:val="bottom"/>
            <w:tcBorders>
              <w:top w:val="single" w:sz="8" w:color="CFF0FC"/>
            </w:tcBorders>
          </w:tcPr>
          <w:p>
            <w:pPr>
              <w:ind w:left="20"/>
              <w:spacing w:after="0" w:line="219" w:lineRule="exact"/>
              <w:rPr>
                <w:sz w:val="20"/>
                <w:szCs w:val="20"/>
                <w:color w:val="auto"/>
              </w:rPr>
            </w:pPr>
            <w:r>
              <w:rPr>
                <w:rFonts w:ascii="Calibri" w:cs="Calibri" w:eastAsia="Calibri" w:hAnsi="Calibri"/>
                <w:sz w:val="19"/>
                <w:szCs w:val="19"/>
                <w:color w:val="auto"/>
              </w:rPr>
              <w:t>Amounts reclassifed from accumulated other</w:t>
            </w:r>
          </w:p>
        </w:tc>
        <w:tc>
          <w:tcPr>
            <w:tcW w:w="1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39"/>
        </w:trPr>
        <w:tc>
          <w:tcPr>
            <w:tcW w:w="6060" w:type="dxa"/>
            <w:vAlign w:val="bottom"/>
          </w:tcPr>
          <w:p>
            <w:pPr>
              <w:ind w:left="140"/>
              <w:spacing w:after="0"/>
              <w:rPr>
                <w:sz w:val="20"/>
                <w:szCs w:val="20"/>
                <w:color w:val="auto"/>
              </w:rPr>
            </w:pPr>
            <w:r>
              <w:rPr>
                <w:rFonts w:ascii="Calibri" w:cs="Calibri" w:eastAsia="Calibri" w:hAnsi="Calibri"/>
                <w:sz w:val="19"/>
                <w:szCs w:val="19"/>
                <w:color w:val="auto"/>
              </w:rPr>
              <w:t>comprehensive loss, net of tax</w:t>
            </w:r>
          </w:p>
        </w:tc>
        <w:tc>
          <w:tcPr>
            <w:tcW w:w="140" w:type="dxa"/>
            <w:vAlign w:val="bottom"/>
          </w:tcPr>
          <w:p>
            <w:pPr>
              <w:spacing w:after="0"/>
              <w:rPr>
                <w:sz w:val="20"/>
                <w:szCs w:val="20"/>
                <w:color w:val="auto"/>
              </w:rPr>
            </w:pPr>
          </w:p>
        </w:tc>
        <w:tc>
          <w:tcPr>
            <w:tcW w:w="1400" w:type="dxa"/>
            <w:vAlign w:val="bottom"/>
          </w:tcPr>
          <w:p>
            <w:pPr>
              <w:jc w:val="right"/>
              <w:spacing w:after="0" w:line="226" w:lineRule="exact"/>
              <w:rPr>
                <w:sz w:val="20"/>
                <w:szCs w:val="20"/>
                <w:color w:val="auto"/>
              </w:rPr>
            </w:pPr>
            <w:r>
              <w:rPr>
                <w:rFonts w:ascii="Calibri" w:cs="Calibri" w:eastAsia="Calibri" w:hAnsi="Calibri"/>
                <w:sz w:val="19"/>
                <w:szCs w:val="19"/>
                <w:color w:val="auto"/>
              </w:rPr>
              <w:t>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gridSpan w:val="2"/>
          </w:tcPr>
          <w:p>
            <w:pPr>
              <w:jc w:val="right"/>
              <w:ind w:right="186"/>
              <w:spacing w:after="0" w:line="226" w:lineRule="exact"/>
              <w:rPr>
                <w:sz w:val="20"/>
                <w:szCs w:val="20"/>
                <w:color w:val="auto"/>
              </w:rPr>
            </w:pPr>
            <w:r>
              <w:rPr>
                <w:rFonts w:ascii="Calibri" w:cs="Calibri" w:eastAsia="Calibri" w:hAnsi="Calibri"/>
                <w:sz w:val="19"/>
                <w:szCs w:val="19"/>
                <w:color w:val="auto"/>
              </w:rPr>
              <w:t>—</w:t>
            </w:r>
          </w:p>
        </w:tc>
        <w:tc>
          <w:tcPr>
            <w:tcW w:w="120" w:type="dxa"/>
            <w:vAlign w:val="bottom"/>
          </w:tcPr>
          <w:p>
            <w:pPr>
              <w:spacing w:after="0"/>
              <w:rPr>
                <w:sz w:val="20"/>
                <w:szCs w:val="20"/>
                <w:color w:val="auto"/>
              </w:rPr>
            </w:pPr>
          </w:p>
        </w:tc>
        <w:tc>
          <w:tcPr>
            <w:tcW w:w="1380" w:type="dxa"/>
            <w:vAlign w:val="bottom"/>
          </w:tcPr>
          <w:p>
            <w:pPr>
              <w:jc w:val="right"/>
              <w:spacing w:after="0" w:line="226" w:lineRule="exact"/>
              <w:rPr>
                <w:sz w:val="20"/>
                <w:szCs w:val="20"/>
                <w:color w:val="auto"/>
              </w:rPr>
            </w:pPr>
            <w:r>
              <w:rPr>
                <w:rFonts w:ascii="Calibri" w:cs="Calibri" w:eastAsia="Calibri" w:hAnsi="Calibri"/>
                <w:sz w:val="19"/>
                <w:szCs w:val="19"/>
                <w:color w:val="auto"/>
              </w:rPr>
              <w:t>2</w:t>
            </w:r>
          </w:p>
        </w:tc>
        <w:tc>
          <w:tcPr>
            <w:tcW w:w="100" w:type="dxa"/>
            <w:vAlign w:val="bottom"/>
          </w:tcPr>
          <w:p>
            <w:pPr>
              <w:spacing w:after="0"/>
              <w:rPr>
                <w:sz w:val="20"/>
                <w:szCs w:val="20"/>
                <w:color w:val="auto"/>
              </w:rPr>
            </w:pPr>
          </w:p>
        </w:tc>
      </w:tr>
      <w:tr>
        <w:trPr>
          <w:trHeight w:val="35"/>
        </w:trPr>
        <w:tc>
          <w:tcPr>
            <w:tcW w:w="60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43"/>
        </w:trPr>
        <w:tc>
          <w:tcPr>
            <w:tcW w:w="6060" w:type="dxa"/>
            <w:vAlign w:val="bottom"/>
            <w:tcBorders>
              <w:bottom w:val="single" w:sz="8" w:color="CFF0FC"/>
            </w:tcBorders>
            <w:shd w:val="clear" w:color="auto" w:fill="CFF0FC"/>
          </w:tcPr>
          <w:p>
            <w:pPr>
              <w:ind w:left="20"/>
              <w:spacing w:after="0" w:line="229" w:lineRule="exact"/>
              <w:rPr>
                <w:sz w:val="20"/>
                <w:szCs w:val="20"/>
                <w:color w:val="auto"/>
              </w:rPr>
            </w:pPr>
            <w:r>
              <w:rPr>
                <w:rFonts w:ascii="Calibri" w:cs="Calibri" w:eastAsia="Calibri" w:hAnsi="Calibri"/>
                <w:sz w:val="19"/>
                <w:szCs w:val="19"/>
                <w:color w:val="auto"/>
              </w:rPr>
              <w:t>Other comprehensive earnings, net of tax</w:t>
            </w:r>
          </w:p>
        </w:tc>
        <w:tc>
          <w:tcPr>
            <w:tcW w:w="14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line="226" w:lineRule="exact"/>
              <w:rPr>
                <w:sz w:val="20"/>
                <w:szCs w:val="20"/>
                <w:color w:val="auto"/>
              </w:rPr>
            </w:pPr>
            <w:r>
              <w:rPr>
                <w:rFonts w:ascii="Calibri" w:cs="Calibri" w:eastAsia="Calibri" w:hAnsi="Calibri"/>
                <w:sz w:val="19"/>
                <w:szCs w:val="19"/>
                <w:color w:val="auto"/>
              </w:rPr>
              <w:t>2</w:t>
            </w: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gridSpan w:val="2"/>
            <w:shd w:val="clear" w:color="auto" w:fill="CFF0FC"/>
          </w:tcPr>
          <w:p>
            <w:pPr>
              <w:jc w:val="right"/>
              <w:ind w:right="186"/>
              <w:spacing w:after="0" w:line="226" w:lineRule="exact"/>
              <w:rPr>
                <w:sz w:val="20"/>
                <w:szCs w:val="20"/>
                <w:color w:val="auto"/>
              </w:rPr>
            </w:pPr>
            <w:r>
              <w:rPr>
                <w:rFonts w:ascii="Calibri" w:cs="Calibri" w:eastAsia="Calibri" w:hAnsi="Calibri"/>
                <w:sz w:val="19"/>
                <w:szCs w:val="19"/>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jc w:val="right"/>
              <w:spacing w:after="0" w:line="226" w:lineRule="exact"/>
              <w:rPr>
                <w:sz w:val="20"/>
                <w:szCs w:val="20"/>
                <w:color w:val="auto"/>
              </w:rPr>
            </w:pPr>
            <w:r>
              <w:rPr>
                <w:rFonts w:ascii="Calibri" w:cs="Calibri" w:eastAsia="Calibri" w:hAnsi="Calibri"/>
                <w:sz w:val="19"/>
                <w:szCs w:val="19"/>
                <w:color w:val="auto"/>
              </w:rPr>
              <w:t>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0"/>
        </w:trPr>
        <w:tc>
          <w:tcPr>
            <w:tcW w:w="60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9"/>
        </w:trPr>
        <w:tc>
          <w:tcPr>
            <w:tcW w:w="6060" w:type="dxa"/>
            <w:vAlign w:val="bottom"/>
          </w:tcPr>
          <w:p>
            <w:pPr>
              <w:ind w:left="20"/>
              <w:spacing w:after="0"/>
              <w:rPr>
                <w:sz w:val="20"/>
                <w:szCs w:val="20"/>
                <w:color w:val="auto"/>
              </w:rPr>
            </w:pPr>
            <w:r>
              <w:rPr>
                <w:rFonts w:ascii="Calibri" w:cs="Calibri" w:eastAsia="Calibri" w:hAnsi="Calibri"/>
                <w:sz w:val="19"/>
                <w:szCs w:val="19"/>
                <w:color w:val="auto"/>
              </w:rPr>
              <w:t>Balance at end of period</w:t>
            </w:r>
          </w:p>
        </w:tc>
        <w:tc>
          <w:tcPr>
            <w:tcW w:w="140" w:type="dxa"/>
            <w:vAlign w:val="bottom"/>
          </w:tcPr>
          <w:p>
            <w:pPr>
              <w:jc w:val="right"/>
              <w:spacing w:after="0" w:line="226" w:lineRule="exact"/>
              <w:rPr>
                <w:sz w:val="20"/>
                <w:szCs w:val="20"/>
                <w:color w:val="auto"/>
              </w:rPr>
            </w:pPr>
            <w:r>
              <w:rPr>
                <w:rFonts w:ascii="Calibri" w:cs="Calibri" w:eastAsia="Calibri" w:hAnsi="Calibri"/>
                <w:sz w:val="19"/>
                <w:szCs w:val="19"/>
                <w:color w:val="auto"/>
              </w:rPr>
              <w:t>$</w:t>
            </w:r>
          </w:p>
        </w:tc>
        <w:tc>
          <w:tcPr>
            <w:tcW w:w="1560" w:type="dxa"/>
            <w:vAlign w:val="bottom"/>
            <w:gridSpan w:val="2"/>
          </w:tcPr>
          <w:p>
            <w:pPr>
              <w:jc w:val="right"/>
              <w:ind w:right="6"/>
              <w:spacing w:after="0" w:line="226" w:lineRule="exact"/>
              <w:rPr>
                <w:sz w:val="20"/>
                <w:szCs w:val="20"/>
                <w:color w:val="auto"/>
              </w:rPr>
            </w:pPr>
            <w:r>
              <w:rPr>
                <w:rFonts w:ascii="Calibri" w:cs="Calibri" w:eastAsia="Calibri" w:hAnsi="Calibri"/>
                <w:sz w:val="19"/>
                <w:szCs w:val="19"/>
                <w:color w:val="auto"/>
              </w:rPr>
              <w:t>(44 )</w:t>
            </w:r>
          </w:p>
        </w:tc>
        <w:tc>
          <w:tcPr>
            <w:tcW w:w="820" w:type="dxa"/>
            <w:vAlign w:val="bottom"/>
            <w:gridSpan w:val="2"/>
          </w:tcPr>
          <w:p>
            <w:pPr>
              <w:ind w:left="120"/>
              <w:spacing w:after="0" w:line="226" w:lineRule="exact"/>
              <w:rPr>
                <w:sz w:val="20"/>
                <w:szCs w:val="20"/>
                <w:color w:val="auto"/>
              </w:rPr>
            </w:pPr>
            <w:r>
              <w:rPr>
                <w:rFonts w:ascii="Calibri" w:cs="Calibri" w:eastAsia="Calibri" w:hAnsi="Calibri"/>
                <w:sz w:val="19"/>
                <w:szCs w:val="19"/>
                <w:color w:val="auto"/>
              </w:rPr>
              <w:t>$</w:t>
            </w:r>
          </w:p>
        </w:tc>
        <w:tc>
          <w:tcPr>
            <w:tcW w:w="1060" w:type="dxa"/>
            <w:vAlign w:val="bottom"/>
            <w:gridSpan w:val="2"/>
          </w:tcPr>
          <w:p>
            <w:pPr>
              <w:jc w:val="right"/>
              <w:ind w:right="106"/>
              <w:spacing w:after="0" w:line="226" w:lineRule="exact"/>
              <w:rPr>
                <w:sz w:val="20"/>
                <w:szCs w:val="20"/>
                <w:color w:val="auto"/>
              </w:rPr>
            </w:pPr>
            <w:r>
              <w:rPr>
                <w:rFonts w:ascii="Calibri" w:cs="Calibri" w:eastAsia="Calibri" w:hAnsi="Calibri"/>
                <w:sz w:val="19"/>
                <w:szCs w:val="19"/>
                <w:color w:val="auto"/>
              </w:rPr>
              <w:t>(2 )</w:t>
            </w:r>
          </w:p>
        </w:tc>
        <w:tc>
          <w:tcPr>
            <w:tcW w:w="120" w:type="dxa"/>
            <w:vAlign w:val="bottom"/>
          </w:tcPr>
          <w:p>
            <w:pPr>
              <w:jc w:val="right"/>
              <w:spacing w:after="0" w:line="226" w:lineRule="exact"/>
              <w:rPr>
                <w:sz w:val="20"/>
                <w:szCs w:val="20"/>
                <w:color w:val="auto"/>
              </w:rPr>
            </w:pPr>
            <w:r>
              <w:rPr>
                <w:rFonts w:ascii="Calibri" w:cs="Calibri" w:eastAsia="Calibri" w:hAnsi="Calibri"/>
                <w:sz w:val="19"/>
                <w:szCs w:val="19"/>
                <w:color w:val="auto"/>
                <w:w w:val="82"/>
              </w:rPr>
              <w:t>$</w:t>
            </w:r>
          </w:p>
        </w:tc>
        <w:tc>
          <w:tcPr>
            <w:tcW w:w="1480" w:type="dxa"/>
            <w:vAlign w:val="bottom"/>
            <w:gridSpan w:val="2"/>
          </w:tcPr>
          <w:p>
            <w:pPr>
              <w:jc w:val="right"/>
              <w:spacing w:after="0" w:line="226" w:lineRule="exact"/>
              <w:rPr>
                <w:sz w:val="20"/>
                <w:szCs w:val="20"/>
                <w:color w:val="auto"/>
              </w:rPr>
            </w:pPr>
            <w:r>
              <w:rPr>
                <w:rFonts w:ascii="Calibri" w:cs="Calibri" w:eastAsia="Calibri" w:hAnsi="Calibri"/>
                <w:sz w:val="19"/>
                <w:szCs w:val="19"/>
                <w:color w:val="auto"/>
              </w:rPr>
              <w:t>(46 )</w:t>
            </w:r>
          </w:p>
        </w:tc>
      </w:tr>
      <w:tr>
        <w:trPr>
          <w:trHeight w:val="20"/>
        </w:trPr>
        <w:tc>
          <w:tcPr>
            <w:tcW w:w="6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76"/>
        </w:trPr>
        <w:tc>
          <w:tcPr>
            <w:tcW w:w="6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40" w:type="dxa"/>
            <w:vAlign w:val="bottom"/>
            <w:gridSpan w:val="9"/>
          </w:tcPr>
          <w:p>
            <w:pPr>
              <w:jc w:val="right"/>
              <w:ind w:right="951"/>
              <w:spacing w:after="0"/>
              <w:rPr>
                <w:sz w:val="20"/>
                <w:szCs w:val="20"/>
                <w:color w:val="auto"/>
              </w:rPr>
            </w:pPr>
            <w:r>
              <w:rPr>
                <w:rFonts w:ascii="Calibri" w:cs="Calibri" w:eastAsia="Calibri" w:hAnsi="Calibri"/>
                <w:sz w:val="19"/>
                <w:szCs w:val="19"/>
                <w:color w:val="auto"/>
              </w:rPr>
              <w:t>Three Months Ended September 30, 2023</w:t>
            </w:r>
          </w:p>
        </w:tc>
      </w:tr>
      <w:tr>
        <w:trPr>
          <w:trHeight w:val="49"/>
        </w:trPr>
        <w:tc>
          <w:tcPr>
            <w:tcW w:w="6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60" w:type="dxa"/>
            <w:vAlign w:val="bottom"/>
            <w:gridSpan w:val="2"/>
          </w:tcPr>
          <w:p>
            <w:pPr>
              <w:spacing w:after="0"/>
              <w:rPr>
                <w:sz w:val="4"/>
                <w:szCs w:val="4"/>
                <w:color w:val="auto"/>
              </w:rPr>
            </w:pPr>
          </w:p>
        </w:tc>
        <w:tc>
          <w:tcPr>
            <w:tcW w:w="820" w:type="dxa"/>
            <w:vAlign w:val="bottom"/>
            <w:gridSpan w:val="2"/>
          </w:tcPr>
          <w:p>
            <w:pPr>
              <w:spacing w:after="0"/>
              <w:rPr>
                <w:sz w:val="4"/>
                <w:szCs w:val="4"/>
                <w:color w:val="auto"/>
              </w:rPr>
            </w:pPr>
          </w:p>
        </w:tc>
        <w:tc>
          <w:tcPr>
            <w:tcW w:w="106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gridSpan w:val="2"/>
          </w:tcPr>
          <w:p>
            <w:pPr>
              <w:spacing w:after="0"/>
              <w:rPr>
                <w:sz w:val="4"/>
                <w:szCs w:val="4"/>
                <w:color w:val="auto"/>
              </w:rPr>
            </w:pPr>
          </w:p>
        </w:tc>
      </w:tr>
      <w:tr>
        <w:trPr>
          <w:trHeight w:val="228"/>
        </w:trPr>
        <w:tc>
          <w:tcPr>
            <w:tcW w:w="6060" w:type="dxa"/>
            <w:vAlign w:val="bottom"/>
          </w:tcPr>
          <w:p>
            <w:pPr>
              <w:ind w:left="20"/>
              <w:spacing w:after="0" w:line="229" w:lineRule="exact"/>
              <w:rPr>
                <w:sz w:val="20"/>
                <w:szCs w:val="20"/>
                <w:color w:val="auto"/>
              </w:rPr>
            </w:pPr>
            <w:r>
              <w:rPr>
                <w:rFonts w:ascii="Calibri" w:cs="Calibri" w:eastAsia="Calibri" w:hAnsi="Calibri"/>
                <w:sz w:val="19"/>
                <w:szCs w:val="19"/>
                <w:color w:val="auto"/>
              </w:rPr>
              <w:t>Balance at beginning of period</w:t>
            </w:r>
          </w:p>
        </w:tc>
        <w:tc>
          <w:tcPr>
            <w:tcW w:w="140" w:type="dxa"/>
            <w:vAlign w:val="bottom"/>
            <w:tcBorders>
              <w:top w:val="single" w:sz="8" w:color="auto"/>
            </w:tcBorders>
          </w:tcPr>
          <w:p>
            <w:pPr>
              <w:jc w:val="right"/>
              <w:spacing w:after="0" w:line="226" w:lineRule="exact"/>
              <w:rPr>
                <w:sz w:val="20"/>
                <w:szCs w:val="20"/>
                <w:color w:val="auto"/>
              </w:rPr>
            </w:pPr>
            <w:r>
              <w:rPr>
                <w:rFonts w:ascii="Calibri" w:cs="Calibri" w:eastAsia="Calibri" w:hAnsi="Calibri"/>
                <w:sz w:val="19"/>
                <w:szCs w:val="19"/>
                <w:color w:val="auto"/>
              </w:rPr>
              <w:t>$</w:t>
            </w:r>
          </w:p>
        </w:tc>
        <w:tc>
          <w:tcPr>
            <w:tcW w:w="1560" w:type="dxa"/>
            <w:vAlign w:val="bottom"/>
            <w:tcBorders>
              <w:top w:val="single" w:sz="8" w:color="auto"/>
            </w:tcBorders>
            <w:gridSpan w:val="2"/>
          </w:tcPr>
          <w:p>
            <w:pPr>
              <w:jc w:val="right"/>
              <w:ind w:right="6"/>
              <w:spacing w:after="0" w:line="226" w:lineRule="exact"/>
              <w:rPr>
                <w:sz w:val="20"/>
                <w:szCs w:val="20"/>
                <w:color w:val="auto"/>
              </w:rPr>
            </w:pPr>
            <w:r>
              <w:rPr>
                <w:rFonts w:ascii="Calibri" w:cs="Calibri" w:eastAsia="Calibri" w:hAnsi="Calibri"/>
                <w:sz w:val="19"/>
                <w:szCs w:val="19"/>
                <w:color w:val="auto"/>
              </w:rPr>
              <w:t>(34 )</w:t>
            </w:r>
          </w:p>
        </w:tc>
        <w:tc>
          <w:tcPr>
            <w:tcW w:w="820" w:type="dxa"/>
            <w:vAlign w:val="bottom"/>
            <w:tcBorders>
              <w:top w:val="single" w:sz="8" w:color="auto"/>
            </w:tcBorders>
            <w:gridSpan w:val="2"/>
          </w:tcPr>
          <w:p>
            <w:pPr>
              <w:ind w:left="120"/>
              <w:spacing w:after="0" w:line="226" w:lineRule="exact"/>
              <w:rPr>
                <w:sz w:val="20"/>
                <w:szCs w:val="20"/>
                <w:color w:val="auto"/>
              </w:rPr>
            </w:pPr>
            <w:r>
              <w:rPr>
                <w:rFonts w:ascii="Calibri" w:cs="Calibri" w:eastAsia="Calibri" w:hAnsi="Calibri"/>
                <w:sz w:val="19"/>
                <w:szCs w:val="19"/>
                <w:color w:val="auto"/>
              </w:rPr>
              <w:t>$</w:t>
            </w:r>
          </w:p>
        </w:tc>
        <w:tc>
          <w:tcPr>
            <w:tcW w:w="1060" w:type="dxa"/>
            <w:vAlign w:val="bottom"/>
            <w:tcBorders>
              <w:top w:val="single" w:sz="8" w:color="auto"/>
            </w:tcBorders>
            <w:gridSpan w:val="2"/>
          </w:tcPr>
          <w:p>
            <w:pPr>
              <w:jc w:val="right"/>
              <w:ind w:right="106"/>
              <w:spacing w:after="0" w:line="226" w:lineRule="exact"/>
              <w:rPr>
                <w:sz w:val="20"/>
                <w:szCs w:val="20"/>
                <w:color w:val="auto"/>
              </w:rPr>
            </w:pPr>
            <w:r>
              <w:rPr>
                <w:rFonts w:ascii="Calibri" w:cs="Calibri" w:eastAsia="Calibri" w:hAnsi="Calibri"/>
                <w:sz w:val="19"/>
                <w:szCs w:val="19"/>
                <w:color w:val="auto"/>
              </w:rPr>
              <w:t>(1 )</w:t>
            </w:r>
          </w:p>
        </w:tc>
        <w:tc>
          <w:tcPr>
            <w:tcW w:w="120" w:type="dxa"/>
            <w:vAlign w:val="bottom"/>
            <w:tcBorders>
              <w:top w:val="single" w:sz="8" w:color="auto"/>
            </w:tcBorders>
          </w:tcPr>
          <w:p>
            <w:pPr>
              <w:jc w:val="right"/>
              <w:spacing w:after="0" w:line="226" w:lineRule="exact"/>
              <w:rPr>
                <w:sz w:val="20"/>
                <w:szCs w:val="20"/>
                <w:color w:val="auto"/>
              </w:rPr>
            </w:pPr>
            <w:r>
              <w:rPr>
                <w:rFonts w:ascii="Calibri" w:cs="Calibri" w:eastAsia="Calibri" w:hAnsi="Calibri"/>
                <w:sz w:val="19"/>
                <w:szCs w:val="19"/>
                <w:color w:val="auto"/>
                <w:w w:val="82"/>
              </w:rPr>
              <w:t>$</w:t>
            </w:r>
          </w:p>
        </w:tc>
        <w:tc>
          <w:tcPr>
            <w:tcW w:w="1380" w:type="dxa"/>
            <w:vAlign w:val="bottom"/>
            <w:tcBorders>
              <w:top w:val="single" w:sz="8" w:color="auto"/>
            </w:tcBorders>
          </w:tcPr>
          <w:p>
            <w:pPr>
              <w:jc w:val="right"/>
              <w:spacing w:after="0" w:line="226" w:lineRule="exact"/>
              <w:rPr>
                <w:sz w:val="20"/>
                <w:szCs w:val="20"/>
                <w:color w:val="auto"/>
              </w:rPr>
            </w:pPr>
            <w:r>
              <w:rPr>
                <w:rFonts w:ascii="Calibri" w:cs="Calibri" w:eastAsia="Calibri" w:hAnsi="Calibri"/>
                <w:sz w:val="19"/>
                <w:szCs w:val="19"/>
                <w:color w:val="auto"/>
              </w:rPr>
              <w:t>(35</w:t>
            </w:r>
          </w:p>
        </w:tc>
        <w:tc>
          <w:tcPr>
            <w:tcW w:w="100" w:type="dxa"/>
            <w:vAlign w:val="bottom"/>
          </w:tcPr>
          <w:p>
            <w:pPr>
              <w:jc w:val="right"/>
              <w:spacing w:after="0" w:line="215" w:lineRule="exact"/>
              <w:rPr>
                <w:sz w:val="20"/>
                <w:szCs w:val="20"/>
                <w:color w:val="auto"/>
              </w:rPr>
            </w:pPr>
            <w:r>
              <w:rPr>
                <w:rFonts w:ascii="Calibri" w:cs="Calibri" w:eastAsia="Calibri" w:hAnsi="Calibri"/>
                <w:sz w:val="18"/>
                <w:szCs w:val="18"/>
                <w:color w:val="auto"/>
                <w:w w:val="72"/>
              </w:rPr>
              <w:t>)</w:t>
            </w:r>
          </w:p>
        </w:tc>
      </w:tr>
      <w:tr>
        <w:trPr>
          <w:trHeight w:val="35"/>
        </w:trPr>
        <w:tc>
          <w:tcPr>
            <w:tcW w:w="60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19"/>
        </w:trPr>
        <w:tc>
          <w:tcPr>
            <w:tcW w:w="6060" w:type="dxa"/>
            <w:vAlign w:val="bottom"/>
            <w:shd w:val="clear" w:color="auto" w:fill="CFF0FC"/>
          </w:tcPr>
          <w:p>
            <w:pPr>
              <w:ind w:left="20"/>
              <w:spacing w:after="0" w:line="219" w:lineRule="exact"/>
              <w:rPr>
                <w:sz w:val="20"/>
                <w:szCs w:val="20"/>
                <w:color w:val="auto"/>
              </w:rPr>
            </w:pPr>
            <w:r>
              <w:rPr>
                <w:rFonts w:ascii="Calibri" w:cs="Calibri" w:eastAsia="Calibri" w:hAnsi="Calibri"/>
                <w:sz w:val="19"/>
                <w:szCs w:val="19"/>
                <w:color w:val="auto"/>
              </w:rPr>
              <w:t>Other comprehensive loss before reclassifcatons,</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67"/>
        </w:trPr>
        <w:tc>
          <w:tcPr>
            <w:tcW w:w="6060" w:type="dxa"/>
            <w:vAlign w:val="bottom"/>
            <w:tcBorders>
              <w:bottom w:val="single" w:sz="8" w:color="CFF0FC"/>
            </w:tcBorders>
            <w:shd w:val="clear" w:color="auto" w:fill="CFF0FC"/>
          </w:tcPr>
          <w:p>
            <w:pPr>
              <w:ind w:left="140"/>
              <w:spacing w:after="0"/>
              <w:rPr>
                <w:sz w:val="20"/>
                <w:szCs w:val="20"/>
                <w:color w:val="auto"/>
              </w:rPr>
            </w:pPr>
            <w:r>
              <w:rPr>
                <w:rFonts w:ascii="Calibri" w:cs="Calibri" w:eastAsia="Calibri" w:hAnsi="Calibri"/>
                <w:sz w:val="19"/>
                <w:szCs w:val="19"/>
                <w:color w:val="auto"/>
              </w:rPr>
              <w:t>net of tax</w:t>
            </w:r>
          </w:p>
        </w:tc>
        <w:tc>
          <w:tcPr>
            <w:tcW w:w="140" w:type="dxa"/>
            <w:vAlign w:val="bottom"/>
            <w:tcBorders>
              <w:bottom w:val="single" w:sz="8" w:color="CFF0FC"/>
            </w:tcBorders>
            <w:shd w:val="clear" w:color="auto" w:fill="CFF0FC"/>
          </w:tcPr>
          <w:p>
            <w:pPr>
              <w:spacing w:after="0"/>
              <w:rPr>
                <w:sz w:val="23"/>
                <w:szCs w:val="23"/>
                <w:color w:val="auto"/>
              </w:rPr>
            </w:pPr>
          </w:p>
        </w:tc>
        <w:tc>
          <w:tcPr>
            <w:tcW w:w="1560" w:type="dxa"/>
            <w:vAlign w:val="bottom"/>
            <w:tcBorders>
              <w:bottom w:val="single" w:sz="8" w:color="CFF0FC"/>
            </w:tcBorders>
            <w:gridSpan w:val="2"/>
            <w:shd w:val="clear" w:color="auto" w:fill="CFF0FC"/>
          </w:tcPr>
          <w:p>
            <w:pPr>
              <w:jc w:val="right"/>
              <w:ind w:right="86"/>
              <w:spacing w:after="0"/>
              <w:rPr>
                <w:sz w:val="20"/>
                <w:szCs w:val="20"/>
                <w:color w:val="auto"/>
              </w:rPr>
            </w:pPr>
            <w:r>
              <w:rPr>
                <w:rFonts w:ascii="Calibri" w:cs="Calibri" w:eastAsia="Calibri" w:hAnsi="Calibri"/>
                <w:sz w:val="19"/>
                <w:szCs w:val="19"/>
                <w:color w:val="auto"/>
              </w:rPr>
              <w:t>—</w:t>
            </w:r>
          </w:p>
        </w:tc>
        <w:tc>
          <w:tcPr>
            <w:tcW w:w="100" w:type="dxa"/>
            <w:vAlign w:val="bottom"/>
            <w:tcBorders>
              <w:bottom w:val="single" w:sz="8" w:color="CFF0FC"/>
            </w:tcBorders>
            <w:shd w:val="clear" w:color="auto" w:fill="CFF0FC"/>
          </w:tcPr>
          <w:p>
            <w:pPr>
              <w:spacing w:after="0"/>
              <w:rPr>
                <w:sz w:val="23"/>
                <w:szCs w:val="23"/>
                <w:color w:val="auto"/>
              </w:rPr>
            </w:pPr>
          </w:p>
        </w:tc>
        <w:tc>
          <w:tcPr>
            <w:tcW w:w="72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CFF0FC"/>
            </w:tcBorders>
            <w:gridSpan w:val="2"/>
            <w:shd w:val="clear" w:color="auto" w:fill="CFF0FC"/>
          </w:tcPr>
          <w:p>
            <w:pPr>
              <w:jc w:val="right"/>
              <w:ind w:right="106"/>
              <w:spacing w:after="0"/>
              <w:rPr>
                <w:sz w:val="20"/>
                <w:szCs w:val="20"/>
                <w:color w:val="auto"/>
              </w:rPr>
            </w:pPr>
            <w:r>
              <w:rPr>
                <w:rFonts w:ascii="Calibri" w:cs="Calibri" w:eastAsia="Calibri" w:hAnsi="Calibri"/>
                <w:sz w:val="19"/>
                <w:szCs w:val="19"/>
                <w:color w:val="auto"/>
              </w:rPr>
              <w:t>(1 )</w:t>
            </w:r>
          </w:p>
        </w:tc>
        <w:tc>
          <w:tcPr>
            <w:tcW w:w="120" w:type="dxa"/>
            <w:vAlign w:val="bottom"/>
            <w:tcBorders>
              <w:bottom w:val="single" w:sz="8" w:color="CFF0FC"/>
            </w:tcBorders>
            <w:shd w:val="clear" w:color="auto" w:fill="CFF0FC"/>
          </w:tcPr>
          <w:p>
            <w:pPr>
              <w:spacing w:after="0"/>
              <w:rPr>
                <w:sz w:val="23"/>
                <w:szCs w:val="23"/>
                <w:color w:val="auto"/>
              </w:rPr>
            </w:pPr>
          </w:p>
        </w:tc>
        <w:tc>
          <w:tcPr>
            <w:tcW w:w="1480" w:type="dxa"/>
            <w:vAlign w:val="bottom"/>
            <w:tcBorders>
              <w:bottom w:val="single" w:sz="8" w:color="CFF0FC"/>
            </w:tcBorders>
            <w:gridSpan w:val="2"/>
            <w:shd w:val="clear" w:color="auto" w:fill="CFF0FC"/>
          </w:tcPr>
          <w:p>
            <w:pPr>
              <w:jc w:val="right"/>
              <w:spacing w:after="0"/>
              <w:rPr>
                <w:sz w:val="20"/>
                <w:szCs w:val="20"/>
                <w:color w:val="auto"/>
              </w:rPr>
            </w:pPr>
            <w:r>
              <w:rPr>
                <w:rFonts w:ascii="Calibri" w:cs="Calibri" w:eastAsia="Calibri" w:hAnsi="Calibri"/>
                <w:sz w:val="19"/>
                <w:szCs w:val="19"/>
                <w:color w:val="auto"/>
              </w:rPr>
              <w:t>(1 )</w:t>
            </w:r>
          </w:p>
        </w:tc>
      </w:tr>
      <w:tr>
        <w:trPr>
          <w:trHeight w:val="225"/>
        </w:trPr>
        <w:tc>
          <w:tcPr>
            <w:tcW w:w="6060" w:type="dxa"/>
            <w:vAlign w:val="bottom"/>
          </w:tcPr>
          <w:p>
            <w:pPr>
              <w:ind w:left="20"/>
              <w:spacing w:after="0" w:line="226" w:lineRule="exact"/>
              <w:rPr>
                <w:sz w:val="20"/>
                <w:szCs w:val="20"/>
                <w:color w:val="auto"/>
              </w:rPr>
            </w:pPr>
            <w:r>
              <w:rPr>
                <w:rFonts w:ascii="Calibri" w:cs="Calibri" w:eastAsia="Calibri" w:hAnsi="Calibri"/>
                <w:sz w:val="19"/>
                <w:szCs w:val="19"/>
                <w:color w:val="auto"/>
              </w:rPr>
              <w:t>Amounts reclassifed from accumulated other</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6060" w:type="dxa"/>
            <w:vAlign w:val="bottom"/>
          </w:tcPr>
          <w:p>
            <w:pPr>
              <w:ind w:left="140"/>
              <w:spacing w:after="0"/>
              <w:rPr>
                <w:sz w:val="20"/>
                <w:szCs w:val="20"/>
                <w:color w:val="auto"/>
              </w:rPr>
            </w:pPr>
            <w:r>
              <w:rPr>
                <w:rFonts w:ascii="Calibri" w:cs="Calibri" w:eastAsia="Calibri" w:hAnsi="Calibri"/>
                <w:sz w:val="19"/>
                <w:szCs w:val="19"/>
                <w:color w:val="auto"/>
              </w:rPr>
              <w:t>comprehensive loss, net of tax</w:t>
            </w:r>
          </w:p>
        </w:tc>
        <w:tc>
          <w:tcPr>
            <w:tcW w:w="140" w:type="dxa"/>
            <w:vAlign w:val="bottom"/>
          </w:tcPr>
          <w:p>
            <w:pPr>
              <w:spacing w:after="0"/>
              <w:rPr>
                <w:sz w:val="20"/>
                <w:szCs w:val="20"/>
                <w:color w:val="auto"/>
              </w:rPr>
            </w:pPr>
          </w:p>
        </w:tc>
        <w:tc>
          <w:tcPr>
            <w:tcW w:w="1400" w:type="dxa"/>
            <w:vAlign w:val="bottom"/>
          </w:tcPr>
          <w:p>
            <w:pPr>
              <w:jc w:val="right"/>
              <w:spacing w:after="0" w:line="226" w:lineRule="exact"/>
              <w:rPr>
                <w:sz w:val="20"/>
                <w:szCs w:val="20"/>
                <w:color w:val="auto"/>
              </w:rPr>
            </w:pPr>
            <w:r>
              <w:rPr>
                <w:rFonts w:ascii="Calibri" w:cs="Calibri" w:eastAsia="Calibri" w:hAnsi="Calibri"/>
                <w:sz w:val="19"/>
                <w:szCs w:val="19"/>
                <w:color w:val="auto"/>
              </w:rPr>
              <w:t>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gridSpan w:val="2"/>
          </w:tcPr>
          <w:p>
            <w:pPr>
              <w:jc w:val="right"/>
              <w:ind w:right="186"/>
              <w:spacing w:after="0" w:line="226" w:lineRule="exact"/>
              <w:rPr>
                <w:sz w:val="20"/>
                <w:szCs w:val="20"/>
                <w:color w:val="auto"/>
              </w:rPr>
            </w:pPr>
            <w:r>
              <w:rPr>
                <w:rFonts w:ascii="Calibri" w:cs="Calibri" w:eastAsia="Calibri" w:hAnsi="Calibri"/>
                <w:sz w:val="19"/>
                <w:szCs w:val="19"/>
                <w:color w:val="auto"/>
              </w:rPr>
              <w:t>—</w:t>
            </w:r>
          </w:p>
        </w:tc>
        <w:tc>
          <w:tcPr>
            <w:tcW w:w="120" w:type="dxa"/>
            <w:vAlign w:val="bottom"/>
          </w:tcPr>
          <w:p>
            <w:pPr>
              <w:spacing w:after="0"/>
              <w:rPr>
                <w:sz w:val="20"/>
                <w:szCs w:val="20"/>
                <w:color w:val="auto"/>
              </w:rPr>
            </w:pPr>
          </w:p>
        </w:tc>
        <w:tc>
          <w:tcPr>
            <w:tcW w:w="1380" w:type="dxa"/>
            <w:vAlign w:val="bottom"/>
          </w:tcPr>
          <w:p>
            <w:pPr>
              <w:jc w:val="right"/>
              <w:spacing w:after="0" w:line="226" w:lineRule="exact"/>
              <w:rPr>
                <w:sz w:val="20"/>
                <w:szCs w:val="20"/>
                <w:color w:val="auto"/>
              </w:rPr>
            </w:pPr>
            <w:r>
              <w:rPr>
                <w:rFonts w:ascii="Calibri" w:cs="Calibri" w:eastAsia="Calibri" w:hAnsi="Calibri"/>
                <w:sz w:val="19"/>
                <w:szCs w:val="19"/>
                <w:color w:val="auto"/>
              </w:rPr>
              <w:t>1</w:t>
            </w:r>
          </w:p>
        </w:tc>
        <w:tc>
          <w:tcPr>
            <w:tcW w:w="100" w:type="dxa"/>
            <w:vAlign w:val="bottom"/>
          </w:tcPr>
          <w:p>
            <w:pPr>
              <w:spacing w:after="0"/>
              <w:rPr>
                <w:sz w:val="20"/>
                <w:szCs w:val="20"/>
                <w:color w:val="auto"/>
              </w:rPr>
            </w:pPr>
          </w:p>
        </w:tc>
      </w:tr>
      <w:tr>
        <w:trPr>
          <w:trHeight w:val="35"/>
        </w:trPr>
        <w:tc>
          <w:tcPr>
            <w:tcW w:w="60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43"/>
        </w:trPr>
        <w:tc>
          <w:tcPr>
            <w:tcW w:w="6060" w:type="dxa"/>
            <w:vAlign w:val="bottom"/>
            <w:tcBorders>
              <w:bottom w:val="single" w:sz="8" w:color="CFF0FC"/>
            </w:tcBorders>
            <w:shd w:val="clear" w:color="auto" w:fill="CFF0FC"/>
          </w:tcPr>
          <w:p>
            <w:pPr>
              <w:ind w:left="20"/>
              <w:spacing w:after="0" w:line="229" w:lineRule="exact"/>
              <w:rPr>
                <w:sz w:val="20"/>
                <w:szCs w:val="20"/>
                <w:color w:val="auto"/>
              </w:rPr>
            </w:pPr>
            <w:r>
              <w:rPr>
                <w:rFonts w:ascii="Calibri" w:cs="Calibri" w:eastAsia="Calibri" w:hAnsi="Calibri"/>
                <w:sz w:val="19"/>
                <w:szCs w:val="19"/>
                <w:color w:val="auto"/>
              </w:rPr>
              <w:t>Other comprehensive earnings (loss), net of tax</w:t>
            </w:r>
          </w:p>
        </w:tc>
        <w:tc>
          <w:tcPr>
            <w:tcW w:w="14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line="226" w:lineRule="exact"/>
              <w:rPr>
                <w:sz w:val="20"/>
                <w:szCs w:val="20"/>
                <w:color w:val="auto"/>
              </w:rPr>
            </w:pPr>
            <w:r>
              <w:rPr>
                <w:rFonts w:ascii="Calibri" w:cs="Calibri" w:eastAsia="Calibri" w:hAnsi="Calibri"/>
                <w:sz w:val="19"/>
                <w:szCs w:val="19"/>
                <w:color w:val="auto"/>
              </w:rPr>
              <w:t>1</w:t>
            </w: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gridSpan w:val="2"/>
            <w:shd w:val="clear" w:color="auto" w:fill="CFF0FC"/>
          </w:tcPr>
          <w:p>
            <w:pPr>
              <w:jc w:val="right"/>
              <w:ind w:right="106"/>
              <w:spacing w:after="0" w:line="226" w:lineRule="exact"/>
              <w:rPr>
                <w:sz w:val="20"/>
                <w:szCs w:val="20"/>
                <w:color w:val="auto"/>
              </w:rPr>
            </w:pPr>
            <w:r>
              <w:rPr>
                <w:rFonts w:ascii="Calibri" w:cs="Calibri" w:eastAsia="Calibri" w:hAnsi="Calibri"/>
                <w:sz w:val="19"/>
                <w:szCs w:val="19"/>
                <w:color w:val="auto"/>
              </w:rPr>
              <w:t>(1 )</w:t>
            </w:r>
          </w:p>
        </w:tc>
        <w:tc>
          <w:tcPr>
            <w:tcW w:w="12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gridSpan w:val="2"/>
            <w:shd w:val="clear" w:color="auto" w:fill="CFF0FC"/>
          </w:tcPr>
          <w:p>
            <w:pPr>
              <w:jc w:val="right"/>
              <w:ind w:right="31"/>
              <w:spacing w:after="0" w:line="226" w:lineRule="exact"/>
              <w:rPr>
                <w:sz w:val="20"/>
                <w:szCs w:val="20"/>
                <w:color w:val="auto"/>
              </w:rPr>
            </w:pPr>
            <w:r>
              <w:rPr>
                <w:rFonts w:ascii="Calibri" w:cs="Calibri" w:eastAsia="Calibri" w:hAnsi="Calibri"/>
                <w:sz w:val="19"/>
                <w:szCs w:val="19"/>
                <w:color w:val="auto"/>
              </w:rPr>
              <w:t>—</w:t>
            </w:r>
          </w:p>
        </w:tc>
      </w:tr>
      <w:tr>
        <w:trPr>
          <w:trHeight w:val="20"/>
        </w:trPr>
        <w:tc>
          <w:tcPr>
            <w:tcW w:w="60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9"/>
        </w:trPr>
        <w:tc>
          <w:tcPr>
            <w:tcW w:w="6060" w:type="dxa"/>
            <w:vAlign w:val="bottom"/>
          </w:tcPr>
          <w:p>
            <w:pPr>
              <w:ind w:left="20"/>
              <w:spacing w:after="0"/>
              <w:rPr>
                <w:sz w:val="20"/>
                <w:szCs w:val="20"/>
                <w:color w:val="auto"/>
              </w:rPr>
            </w:pPr>
            <w:r>
              <w:rPr>
                <w:rFonts w:ascii="Calibri" w:cs="Calibri" w:eastAsia="Calibri" w:hAnsi="Calibri"/>
                <w:sz w:val="19"/>
                <w:szCs w:val="19"/>
                <w:color w:val="auto"/>
              </w:rPr>
              <w:t>Balance at end of period</w:t>
            </w:r>
          </w:p>
        </w:tc>
        <w:tc>
          <w:tcPr>
            <w:tcW w:w="140" w:type="dxa"/>
            <w:vAlign w:val="bottom"/>
          </w:tcPr>
          <w:p>
            <w:pPr>
              <w:jc w:val="right"/>
              <w:spacing w:after="0" w:line="226" w:lineRule="exact"/>
              <w:rPr>
                <w:sz w:val="20"/>
                <w:szCs w:val="20"/>
                <w:color w:val="auto"/>
              </w:rPr>
            </w:pPr>
            <w:r>
              <w:rPr>
                <w:rFonts w:ascii="Calibri" w:cs="Calibri" w:eastAsia="Calibri" w:hAnsi="Calibri"/>
                <w:sz w:val="19"/>
                <w:szCs w:val="19"/>
                <w:color w:val="auto"/>
              </w:rPr>
              <w:t>$</w:t>
            </w:r>
          </w:p>
        </w:tc>
        <w:tc>
          <w:tcPr>
            <w:tcW w:w="1560" w:type="dxa"/>
            <w:vAlign w:val="bottom"/>
            <w:gridSpan w:val="2"/>
          </w:tcPr>
          <w:p>
            <w:pPr>
              <w:jc w:val="right"/>
              <w:ind w:right="6"/>
              <w:spacing w:after="0" w:line="226" w:lineRule="exact"/>
              <w:rPr>
                <w:sz w:val="20"/>
                <w:szCs w:val="20"/>
                <w:color w:val="auto"/>
              </w:rPr>
            </w:pPr>
            <w:r>
              <w:rPr>
                <w:rFonts w:ascii="Calibri" w:cs="Calibri" w:eastAsia="Calibri" w:hAnsi="Calibri"/>
                <w:sz w:val="19"/>
                <w:szCs w:val="19"/>
                <w:color w:val="auto"/>
              </w:rPr>
              <w:t>(33 )</w:t>
            </w:r>
          </w:p>
        </w:tc>
        <w:tc>
          <w:tcPr>
            <w:tcW w:w="820" w:type="dxa"/>
            <w:vAlign w:val="bottom"/>
            <w:gridSpan w:val="2"/>
          </w:tcPr>
          <w:p>
            <w:pPr>
              <w:ind w:left="120"/>
              <w:spacing w:after="0" w:line="226" w:lineRule="exact"/>
              <w:rPr>
                <w:sz w:val="20"/>
                <w:szCs w:val="20"/>
                <w:color w:val="auto"/>
              </w:rPr>
            </w:pPr>
            <w:r>
              <w:rPr>
                <w:rFonts w:ascii="Calibri" w:cs="Calibri" w:eastAsia="Calibri" w:hAnsi="Calibri"/>
                <w:sz w:val="19"/>
                <w:szCs w:val="19"/>
                <w:color w:val="auto"/>
              </w:rPr>
              <w:t>$</w:t>
            </w:r>
          </w:p>
        </w:tc>
        <w:tc>
          <w:tcPr>
            <w:tcW w:w="1060" w:type="dxa"/>
            <w:vAlign w:val="bottom"/>
            <w:gridSpan w:val="2"/>
          </w:tcPr>
          <w:p>
            <w:pPr>
              <w:jc w:val="right"/>
              <w:ind w:right="106"/>
              <w:spacing w:after="0" w:line="226" w:lineRule="exact"/>
              <w:rPr>
                <w:sz w:val="20"/>
                <w:szCs w:val="20"/>
                <w:color w:val="auto"/>
              </w:rPr>
            </w:pPr>
            <w:r>
              <w:rPr>
                <w:rFonts w:ascii="Calibri" w:cs="Calibri" w:eastAsia="Calibri" w:hAnsi="Calibri"/>
                <w:sz w:val="19"/>
                <w:szCs w:val="19"/>
                <w:color w:val="auto"/>
              </w:rPr>
              <w:t>(2 )</w:t>
            </w:r>
          </w:p>
        </w:tc>
        <w:tc>
          <w:tcPr>
            <w:tcW w:w="120" w:type="dxa"/>
            <w:vAlign w:val="bottom"/>
          </w:tcPr>
          <w:p>
            <w:pPr>
              <w:jc w:val="right"/>
              <w:spacing w:after="0" w:line="226" w:lineRule="exact"/>
              <w:rPr>
                <w:sz w:val="20"/>
                <w:szCs w:val="20"/>
                <w:color w:val="auto"/>
              </w:rPr>
            </w:pPr>
            <w:r>
              <w:rPr>
                <w:rFonts w:ascii="Calibri" w:cs="Calibri" w:eastAsia="Calibri" w:hAnsi="Calibri"/>
                <w:sz w:val="19"/>
                <w:szCs w:val="19"/>
                <w:color w:val="auto"/>
                <w:w w:val="82"/>
              </w:rPr>
              <w:t>$</w:t>
            </w:r>
          </w:p>
        </w:tc>
        <w:tc>
          <w:tcPr>
            <w:tcW w:w="1480" w:type="dxa"/>
            <w:vAlign w:val="bottom"/>
            <w:gridSpan w:val="2"/>
          </w:tcPr>
          <w:p>
            <w:pPr>
              <w:jc w:val="right"/>
              <w:spacing w:after="0" w:line="226" w:lineRule="exact"/>
              <w:rPr>
                <w:sz w:val="20"/>
                <w:szCs w:val="20"/>
                <w:color w:val="auto"/>
              </w:rPr>
            </w:pPr>
            <w:r>
              <w:rPr>
                <w:rFonts w:ascii="Calibri" w:cs="Calibri" w:eastAsia="Calibri" w:hAnsi="Calibri"/>
                <w:sz w:val="19"/>
                <w:szCs w:val="19"/>
                <w:color w:val="auto"/>
              </w:rPr>
              <w:t>(35 )</w:t>
            </w:r>
          </w:p>
        </w:tc>
      </w:tr>
      <w:tr>
        <w:trPr>
          <w:trHeight w:val="20"/>
        </w:trPr>
        <w:tc>
          <w:tcPr>
            <w:tcW w:w="6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-2270760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-2270760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-2270760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-1765300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-1765300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-205105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-205105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9 of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9" w:name="page10"/>
    <w:bookmarkEnd w:id="9"/>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September 30,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38" w:lineRule="auto"/>
        <w:rPr>
          <w:sz w:val="20"/>
          <w:szCs w:val="20"/>
          <w:color w:val="auto"/>
        </w:rPr>
      </w:pPr>
      <w:r>
        <w:rPr>
          <w:rFonts w:ascii="Calibri" w:cs="Calibri" w:eastAsia="Calibri" w:hAnsi="Calibri"/>
          <w:sz w:val="20"/>
          <w:szCs w:val="20"/>
          <w:color w:val="auto"/>
        </w:rPr>
        <w:t>(Contnued)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4"/>
          </w:tcPr>
          <w:p>
            <w:pPr>
              <w:ind w:left="100"/>
              <w:spacing w:after="0"/>
              <w:rPr>
                <w:sz w:val="20"/>
                <w:szCs w:val="20"/>
                <w:color w:val="auto"/>
              </w:rPr>
            </w:pPr>
            <w:r>
              <w:rPr>
                <w:rFonts w:ascii="Calibri" w:cs="Calibri" w:eastAsia="Calibri" w:hAnsi="Calibri"/>
                <w:sz w:val="19"/>
                <w:szCs w:val="19"/>
                <w:i w:val="1"/>
                <w:iCs w:val="1"/>
                <w:color w:val="auto"/>
              </w:rPr>
              <w:t>(Dollars in Millions)</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9"/>
        </w:trPr>
        <w:tc>
          <w:tcPr>
            <w:tcW w:w="6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gridSpan w:val="2"/>
          </w:tcPr>
          <w:p>
            <w:pPr>
              <w:spacing w:after="0"/>
              <w:rPr>
                <w:sz w:val="4"/>
                <w:szCs w:val="4"/>
                <w:color w:val="auto"/>
              </w:rPr>
            </w:pPr>
          </w:p>
        </w:tc>
      </w:tr>
      <w:tr>
        <w:trPr>
          <w:trHeight w:val="219"/>
        </w:trPr>
        <w:tc>
          <w:tcPr>
            <w:tcW w:w="60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center"/>
              <w:ind w:right="46"/>
              <w:spacing w:after="0" w:line="219" w:lineRule="exact"/>
              <w:rPr>
                <w:sz w:val="20"/>
                <w:szCs w:val="20"/>
                <w:color w:val="auto"/>
              </w:rPr>
            </w:pPr>
            <w:r>
              <w:rPr>
                <w:rFonts w:ascii="Calibri" w:cs="Calibri" w:eastAsia="Calibri" w:hAnsi="Calibri"/>
                <w:sz w:val="19"/>
                <w:szCs w:val="19"/>
                <w:color w:val="auto"/>
                <w:w w:val="98"/>
              </w:rPr>
              <w:t>Accumulated</w:t>
            </w:r>
          </w:p>
        </w:tc>
        <w:tc>
          <w:tcPr>
            <w:tcW w:w="100" w:type="dxa"/>
            <w:vAlign w:val="bottom"/>
          </w:tcPr>
          <w:p>
            <w:pPr>
              <w:spacing w:after="0"/>
              <w:rPr>
                <w:sz w:val="19"/>
                <w:szCs w:val="19"/>
                <w:color w:val="auto"/>
              </w:rPr>
            </w:pPr>
          </w:p>
        </w:tc>
      </w:tr>
      <w:tr>
        <w:trPr>
          <w:trHeight w:val="239"/>
        </w:trPr>
        <w:tc>
          <w:tcPr>
            <w:tcW w:w="6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center"/>
              <w:ind w:right="300"/>
              <w:spacing w:after="0"/>
              <w:rPr>
                <w:sz w:val="20"/>
                <w:szCs w:val="20"/>
                <w:color w:val="auto"/>
              </w:rPr>
            </w:pPr>
            <w:r>
              <w:rPr>
                <w:rFonts w:ascii="Calibri" w:cs="Calibri" w:eastAsia="Calibri" w:hAnsi="Calibri"/>
                <w:sz w:val="19"/>
                <w:szCs w:val="19"/>
                <w:color w:val="auto"/>
                <w:w w:val="99"/>
              </w:rPr>
              <w:t>Pension and</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center"/>
              <w:ind w:right="191"/>
              <w:spacing w:after="0"/>
              <w:rPr>
                <w:sz w:val="20"/>
                <w:szCs w:val="20"/>
                <w:color w:val="auto"/>
              </w:rPr>
            </w:pPr>
            <w:r>
              <w:rPr>
                <w:rFonts w:ascii="Calibri" w:cs="Calibri" w:eastAsia="Calibri" w:hAnsi="Calibri"/>
                <w:sz w:val="19"/>
                <w:szCs w:val="19"/>
                <w:color w:val="auto"/>
                <w:w w:val="97"/>
              </w:rPr>
              <w:t>Other</w:t>
            </w:r>
          </w:p>
        </w:tc>
      </w:tr>
      <w:tr>
        <w:trPr>
          <w:trHeight w:val="243"/>
        </w:trPr>
        <w:tc>
          <w:tcPr>
            <w:tcW w:w="6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center"/>
              <w:ind w:right="340"/>
              <w:spacing w:after="0"/>
              <w:rPr>
                <w:sz w:val="20"/>
                <w:szCs w:val="20"/>
                <w:color w:val="auto"/>
              </w:rPr>
            </w:pPr>
            <w:r>
              <w:rPr>
                <w:rFonts w:ascii="Calibri" w:cs="Calibri" w:eastAsia="Calibri" w:hAnsi="Calibri"/>
                <w:sz w:val="19"/>
                <w:szCs w:val="19"/>
                <w:color w:val="auto"/>
              </w:rPr>
              <w:t>Postretrement</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center"/>
              <w:ind w:right="151"/>
              <w:spacing w:after="0"/>
              <w:rPr>
                <w:sz w:val="20"/>
                <w:szCs w:val="20"/>
                <w:color w:val="auto"/>
              </w:rPr>
            </w:pPr>
            <w:r>
              <w:rPr>
                <w:rFonts w:ascii="Calibri" w:cs="Calibri" w:eastAsia="Calibri" w:hAnsi="Calibri"/>
                <w:sz w:val="19"/>
                <w:szCs w:val="19"/>
                <w:color w:val="auto"/>
                <w:w w:val="99"/>
              </w:rPr>
              <w:t>Comprehensive</w:t>
            </w:r>
          </w:p>
        </w:tc>
      </w:tr>
      <w:tr>
        <w:trPr>
          <w:trHeight w:val="243"/>
        </w:trPr>
        <w:tc>
          <w:tcPr>
            <w:tcW w:w="6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center"/>
              <w:ind w:right="280"/>
              <w:spacing w:after="0"/>
              <w:rPr>
                <w:sz w:val="20"/>
                <w:szCs w:val="20"/>
                <w:color w:val="auto"/>
              </w:rPr>
            </w:pPr>
            <w:r>
              <w:rPr>
                <w:rFonts w:ascii="Calibri" w:cs="Calibri" w:eastAsia="Calibri" w:hAnsi="Calibri"/>
                <w:sz w:val="19"/>
                <w:szCs w:val="19"/>
                <w:color w:val="auto"/>
              </w:rPr>
              <w:t>Beneft Plans</w:t>
            </w:r>
          </w:p>
        </w:tc>
        <w:tc>
          <w:tcPr>
            <w:tcW w:w="100" w:type="dxa"/>
            <w:vAlign w:val="bottom"/>
          </w:tcPr>
          <w:p>
            <w:pPr>
              <w:spacing w:after="0"/>
              <w:rPr>
                <w:sz w:val="21"/>
                <w:szCs w:val="21"/>
                <w:color w:val="auto"/>
              </w:rPr>
            </w:pPr>
          </w:p>
        </w:tc>
        <w:tc>
          <w:tcPr>
            <w:tcW w:w="1780" w:type="dxa"/>
            <w:vAlign w:val="bottom"/>
            <w:gridSpan w:val="3"/>
          </w:tcPr>
          <w:p>
            <w:pPr>
              <w:jc w:val="center"/>
              <w:ind w:right="280"/>
              <w:spacing w:after="0"/>
              <w:rPr>
                <w:sz w:val="20"/>
                <w:szCs w:val="20"/>
                <w:color w:val="auto"/>
              </w:rPr>
            </w:pPr>
            <w:r>
              <w:rPr>
                <w:rFonts w:ascii="Calibri" w:cs="Calibri" w:eastAsia="Calibri" w:hAnsi="Calibri"/>
                <w:sz w:val="19"/>
                <w:szCs w:val="19"/>
                <w:color w:val="auto"/>
                <w:w w:val="98"/>
              </w:rPr>
              <w:t>Foreign Currency</w:t>
            </w:r>
          </w:p>
        </w:tc>
        <w:tc>
          <w:tcPr>
            <w:tcW w:w="120" w:type="dxa"/>
            <w:vAlign w:val="bottom"/>
          </w:tcPr>
          <w:p>
            <w:pPr>
              <w:spacing w:after="0"/>
              <w:rPr>
                <w:sz w:val="21"/>
                <w:szCs w:val="21"/>
                <w:color w:val="auto"/>
              </w:rPr>
            </w:pPr>
          </w:p>
        </w:tc>
        <w:tc>
          <w:tcPr>
            <w:tcW w:w="1480" w:type="dxa"/>
            <w:vAlign w:val="bottom"/>
            <w:gridSpan w:val="2"/>
          </w:tcPr>
          <w:p>
            <w:pPr>
              <w:jc w:val="center"/>
              <w:ind w:right="151"/>
              <w:spacing w:after="0"/>
              <w:rPr>
                <w:sz w:val="20"/>
                <w:szCs w:val="20"/>
                <w:color w:val="auto"/>
              </w:rPr>
            </w:pPr>
            <w:r>
              <w:rPr>
                <w:rFonts w:ascii="Calibri" w:cs="Calibri" w:eastAsia="Calibri" w:hAnsi="Calibri"/>
                <w:sz w:val="19"/>
                <w:szCs w:val="19"/>
                <w:color w:val="auto"/>
                <w:w w:val="97"/>
              </w:rPr>
              <w:t>Loss</w:t>
            </w:r>
          </w:p>
        </w:tc>
      </w:tr>
      <w:tr>
        <w:trPr>
          <w:trHeight w:val="48"/>
        </w:trPr>
        <w:tc>
          <w:tcPr>
            <w:tcW w:w="60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60" w:type="dxa"/>
            <w:vAlign w:val="bottom"/>
            <w:gridSpan w:val="2"/>
          </w:tcPr>
          <w:p>
            <w:pPr>
              <w:spacing w:after="0"/>
              <w:rPr>
                <w:sz w:val="4"/>
                <w:szCs w:val="4"/>
                <w:color w:val="auto"/>
              </w:rPr>
            </w:pPr>
          </w:p>
        </w:tc>
        <w:tc>
          <w:tcPr>
            <w:tcW w:w="1500" w:type="dxa"/>
            <w:vAlign w:val="bottom"/>
            <w:tcBorders>
              <w:bottom w:val="single" w:sz="8" w:color="auto"/>
            </w:tcBorders>
            <w:gridSpan w:val="2"/>
          </w:tcPr>
          <w:p>
            <w:pPr>
              <w:spacing w:after="0"/>
              <w:rPr>
                <w:sz w:val="4"/>
                <w:szCs w:val="4"/>
                <w:color w:val="auto"/>
              </w:rPr>
            </w:pPr>
          </w:p>
        </w:tc>
        <w:tc>
          <w:tcPr>
            <w:tcW w:w="280" w:type="dxa"/>
            <w:vAlign w:val="bottom"/>
          </w:tcPr>
          <w:p>
            <w:pPr>
              <w:spacing w:after="0"/>
              <w:rPr>
                <w:sz w:val="4"/>
                <w:szCs w:val="4"/>
                <w:color w:val="auto"/>
              </w:rPr>
            </w:pPr>
          </w:p>
        </w:tc>
        <w:tc>
          <w:tcPr>
            <w:tcW w:w="150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r>
      <w:tr>
        <w:trPr>
          <w:trHeight w:val="219"/>
        </w:trPr>
        <w:tc>
          <w:tcPr>
            <w:tcW w:w="6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40" w:type="dxa"/>
            <w:vAlign w:val="bottom"/>
            <w:gridSpan w:val="9"/>
          </w:tcPr>
          <w:p>
            <w:pPr>
              <w:jc w:val="center"/>
              <w:ind w:right="151"/>
              <w:spacing w:after="0" w:line="219" w:lineRule="exact"/>
              <w:rPr>
                <w:sz w:val="20"/>
                <w:szCs w:val="20"/>
                <w:color w:val="auto"/>
              </w:rPr>
            </w:pPr>
            <w:r>
              <w:rPr>
                <w:rFonts w:ascii="Calibri" w:cs="Calibri" w:eastAsia="Calibri" w:hAnsi="Calibri"/>
                <w:sz w:val="19"/>
                <w:szCs w:val="19"/>
                <w:color w:val="auto"/>
                <w:w w:val="99"/>
              </w:rPr>
              <w:t>Nine Months Ended September 30, 2024</w:t>
            </w:r>
          </w:p>
        </w:tc>
      </w:tr>
      <w:tr>
        <w:trPr>
          <w:trHeight w:val="44"/>
        </w:trPr>
        <w:tc>
          <w:tcPr>
            <w:tcW w:w="60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68"/>
        </w:trPr>
        <w:tc>
          <w:tcPr>
            <w:tcW w:w="6060" w:type="dxa"/>
            <w:vAlign w:val="bottom"/>
            <w:tcBorders>
              <w:bottom w:val="single" w:sz="8" w:color="CFF0FC"/>
            </w:tcBorders>
            <w:shd w:val="clear" w:color="auto" w:fill="CFF0FC"/>
          </w:tcPr>
          <w:p>
            <w:pPr>
              <w:ind w:left="20"/>
              <w:spacing w:after="0" w:line="229" w:lineRule="exact"/>
              <w:rPr>
                <w:sz w:val="20"/>
                <w:szCs w:val="20"/>
                <w:color w:val="auto"/>
              </w:rPr>
            </w:pPr>
            <w:r>
              <w:rPr>
                <w:rFonts w:ascii="Calibri" w:cs="Calibri" w:eastAsia="Calibri" w:hAnsi="Calibri"/>
                <w:sz w:val="19"/>
                <w:szCs w:val="19"/>
                <w:color w:val="auto"/>
              </w:rPr>
              <w:t>Balance at beginning of period</w:t>
            </w:r>
          </w:p>
        </w:tc>
        <w:tc>
          <w:tcPr>
            <w:tcW w:w="140" w:type="dxa"/>
            <w:vAlign w:val="bottom"/>
            <w:tcBorders>
              <w:bottom w:val="single" w:sz="8" w:color="CFF0FC"/>
            </w:tcBorders>
            <w:shd w:val="clear" w:color="auto" w:fill="CFF0FC"/>
          </w:tcPr>
          <w:p>
            <w:pPr>
              <w:jc w:val="right"/>
              <w:spacing w:after="0" w:line="226" w:lineRule="exact"/>
              <w:rPr>
                <w:sz w:val="20"/>
                <w:szCs w:val="20"/>
                <w:color w:val="auto"/>
              </w:rPr>
            </w:pPr>
            <w:r>
              <w:rPr>
                <w:rFonts w:ascii="Calibri" w:cs="Calibri" w:eastAsia="Calibri" w:hAnsi="Calibri"/>
                <w:sz w:val="19"/>
                <w:szCs w:val="19"/>
                <w:color w:val="auto"/>
              </w:rPr>
              <w:t>$</w:t>
            </w:r>
          </w:p>
        </w:tc>
        <w:tc>
          <w:tcPr>
            <w:tcW w:w="1560" w:type="dxa"/>
            <w:vAlign w:val="bottom"/>
            <w:tcBorders>
              <w:bottom w:val="single" w:sz="8" w:color="CFF0FC"/>
            </w:tcBorders>
            <w:gridSpan w:val="2"/>
            <w:shd w:val="clear" w:color="auto" w:fill="CFF0FC"/>
          </w:tcPr>
          <w:p>
            <w:pPr>
              <w:jc w:val="right"/>
              <w:ind w:right="100"/>
              <w:spacing w:after="0" w:line="226" w:lineRule="exact"/>
              <w:rPr>
                <w:sz w:val="20"/>
                <w:szCs w:val="20"/>
                <w:color w:val="auto"/>
              </w:rPr>
            </w:pPr>
            <w:r>
              <w:rPr>
                <w:rFonts w:ascii="Calibri" w:cs="Calibri" w:eastAsia="Calibri" w:hAnsi="Calibri"/>
                <w:sz w:val="19"/>
                <w:szCs w:val="19"/>
                <w:color w:val="auto"/>
              </w:rPr>
              <w:t>(48 )</w:t>
            </w:r>
          </w:p>
        </w:tc>
        <w:tc>
          <w:tcPr>
            <w:tcW w:w="820" w:type="dxa"/>
            <w:vAlign w:val="bottom"/>
            <w:tcBorders>
              <w:bottom w:val="single" w:sz="8" w:color="CFF0FC"/>
            </w:tcBorders>
            <w:gridSpan w:val="2"/>
            <w:shd w:val="clear" w:color="auto" w:fill="CFF0FC"/>
          </w:tcPr>
          <w:p>
            <w:pPr>
              <w:ind w:left="120"/>
              <w:spacing w:after="0" w:line="226" w:lineRule="exact"/>
              <w:rPr>
                <w:sz w:val="20"/>
                <w:szCs w:val="20"/>
                <w:color w:val="auto"/>
              </w:rPr>
            </w:pPr>
            <w:r>
              <w:rPr>
                <w:rFonts w:ascii="Calibri" w:cs="Calibri" w:eastAsia="Calibri" w:hAnsi="Calibri"/>
                <w:sz w:val="19"/>
                <w:szCs w:val="19"/>
                <w:color w:val="auto"/>
              </w:rPr>
              <w:t>$</w:t>
            </w:r>
          </w:p>
        </w:tc>
        <w:tc>
          <w:tcPr>
            <w:tcW w:w="1060" w:type="dxa"/>
            <w:vAlign w:val="bottom"/>
            <w:tcBorders>
              <w:bottom w:val="single" w:sz="8" w:color="CFF0FC"/>
            </w:tcBorders>
            <w:gridSpan w:val="2"/>
            <w:shd w:val="clear" w:color="auto" w:fill="CFF0FC"/>
          </w:tcPr>
          <w:p>
            <w:pPr>
              <w:jc w:val="right"/>
              <w:ind w:right="200"/>
              <w:spacing w:after="0" w:line="226" w:lineRule="exact"/>
              <w:rPr>
                <w:sz w:val="20"/>
                <w:szCs w:val="20"/>
                <w:color w:val="auto"/>
              </w:rPr>
            </w:pPr>
            <w:r>
              <w:rPr>
                <w:rFonts w:ascii="Calibri" w:cs="Calibri" w:eastAsia="Calibri" w:hAnsi="Calibri"/>
                <w:sz w:val="19"/>
                <w:szCs w:val="19"/>
                <w:color w:val="auto"/>
              </w:rPr>
              <w:t>(1 )</w:t>
            </w:r>
          </w:p>
        </w:tc>
        <w:tc>
          <w:tcPr>
            <w:tcW w:w="120" w:type="dxa"/>
            <w:vAlign w:val="bottom"/>
            <w:tcBorders>
              <w:bottom w:val="single" w:sz="8" w:color="CFF0FC"/>
            </w:tcBorders>
            <w:shd w:val="clear" w:color="auto" w:fill="CFF0FC"/>
          </w:tcPr>
          <w:p>
            <w:pPr>
              <w:jc w:val="right"/>
              <w:spacing w:after="0" w:line="226" w:lineRule="exact"/>
              <w:rPr>
                <w:sz w:val="20"/>
                <w:szCs w:val="20"/>
                <w:color w:val="auto"/>
              </w:rPr>
            </w:pPr>
            <w:r>
              <w:rPr>
                <w:rFonts w:ascii="Calibri" w:cs="Calibri" w:eastAsia="Calibri" w:hAnsi="Calibri"/>
                <w:sz w:val="19"/>
                <w:szCs w:val="19"/>
                <w:color w:val="auto"/>
                <w:w w:val="82"/>
              </w:rPr>
              <w:t>$</w:t>
            </w:r>
          </w:p>
        </w:tc>
        <w:tc>
          <w:tcPr>
            <w:tcW w:w="1480" w:type="dxa"/>
            <w:vAlign w:val="bottom"/>
            <w:tcBorders>
              <w:bottom w:val="single" w:sz="8" w:color="CFF0FC"/>
            </w:tcBorders>
            <w:gridSpan w:val="2"/>
            <w:shd w:val="clear" w:color="auto" w:fill="CFF0FC"/>
          </w:tcPr>
          <w:p>
            <w:pPr>
              <w:jc w:val="right"/>
              <w:spacing w:after="0" w:line="226" w:lineRule="exact"/>
              <w:rPr>
                <w:sz w:val="20"/>
                <w:szCs w:val="20"/>
                <w:color w:val="auto"/>
              </w:rPr>
            </w:pPr>
            <w:r>
              <w:rPr>
                <w:rFonts w:ascii="Calibri" w:cs="Calibri" w:eastAsia="Calibri" w:hAnsi="Calibri"/>
                <w:sz w:val="19"/>
                <w:szCs w:val="19"/>
                <w:color w:val="auto"/>
              </w:rPr>
              <w:t>(49 )</w:t>
            </w:r>
          </w:p>
        </w:tc>
      </w:tr>
      <w:tr>
        <w:trPr>
          <w:trHeight w:val="219"/>
        </w:trPr>
        <w:tc>
          <w:tcPr>
            <w:tcW w:w="6060" w:type="dxa"/>
            <w:vAlign w:val="bottom"/>
            <w:tcBorders>
              <w:top w:val="single" w:sz="8" w:color="CFF0FC"/>
            </w:tcBorders>
          </w:tcPr>
          <w:p>
            <w:pPr>
              <w:ind w:left="20"/>
              <w:spacing w:after="0" w:line="219" w:lineRule="exact"/>
              <w:rPr>
                <w:sz w:val="20"/>
                <w:szCs w:val="20"/>
                <w:color w:val="auto"/>
              </w:rPr>
            </w:pPr>
            <w:r>
              <w:rPr>
                <w:rFonts w:ascii="Calibri" w:cs="Calibri" w:eastAsia="Calibri" w:hAnsi="Calibri"/>
                <w:sz w:val="19"/>
                <w:szCs w:val="19"/>
                <w:color w:val="auto"/>
              </w:rPr>
              <w:t>Other comprehensive loss before reclassifcatons,</w:t>
            </w:r>
          </w:p>
        </w:tc>
        <w:tc>
          <w:tcPr>
            <w:tcW w:w="1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39"/>
        </w:trPr>
        <w:tc>
          <w:tcPr>
            <w:tcW w:w="6060" w:type="dxa"/>
            <w:vAlign w:val="bottom"/>
          </w:tcPr>
          <w:p>
            <w:pPr>
              <w:ind w:left="140"/>
              <w:spacing w:after="0"/>
              <w:rPr>
                <w:sz w:val="20"/>
                <w:szCs w:val="20"/>
                <w:color w:val="auto"/>
              </w:rPr>
            </w:pPr>
            <w:r>
              <w:rPr>
                <w:rFonts w:ascii="Calibri" w:cs="Calibri" w:eastAsia="Calibri" w:hAnsi="Calibri"/>
                <w:sz w:val="19"/>
                <w:szCs w:val="19"/>
                <w:color w:val="auto"/>
              </w:rPr>
              <w:t>net of tax</w:t>
            </w:r>
          </w:p>
        </w:tc>
        <w:tc>
          <w:tcPr>
            <w:tcW w:w="140" w:type="dxa"/>
            <w:vAlign w:val="bottom"/>
          </w:tcPr>
          <w:p>
            <w:pPr>
              <w:spacing w:after="0"/>
              <w:rPr>
                <w:sz w:val="20"/>
                <w:szCs w:val="20"/>
                <w:color w:val="auto"/>
              </w:rPr>
            </w:pPr>
          </w:p>
        </w:tc>
        <w:tc>
          <w:tcPr>
            <w:tcW w:w="1560" w:type="dxa"/>
            <w:vAlign w:val="bottom"/>
            <w:gridSpan w:val="2"/>
          </w:tcPr>
          <w:p>
            <w:pPr>
              <w:jc w:val="right"/>
              <w:ind w:right="180"/>
              <w:spacing w:after="0"/>
              <w:rPr>
                <w:sz w:val="20"/>
                <w:szCs w:val="20"/>
                <w:color w:val="auto"/>
              </w:rPr>
            </w:pPr>
            <w:r>
              <w:rPr>
                <w:rFonts w:ascii="Calibri" w:cs="Calibri" w:eastAsia="Calibri" w:hAnsi="Calibri"/>
                <w:sz w:val="19"/>
                <w:szCs w:val="19"/>
                <w:color w:val="auto"/>
              </w:rPr>
              <w:t>—</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Calibri" w:cs="Calibri" w:eastAsia="Calibri" w:hAnsi="Calibri"/>
                <w:sz w:val="19"/>
                <w:szCs w:val="19"/>
                <w:color w:val="auto"/>
              </w:rPr>
              <w:t>(1 )</w:t>
            </w:r>
          </w:p>
        </w:tc>
        <w:tc>
          <w:tcPr>
            <w:tcW w:w="12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Calibri" w:cs="Calibri" w:eastAsia="Calibri" w:hAnsi="Calibri"/>
                <w:sz w:val="19"/>
                <w:szCs w:val="19"/>
                <w:color w:val="auto"/>
              </w:rPr>
              <w:t>(1 )</w:t>
            </w:r>
          </w:p>
        </w:tc>
      </w:tr>
      <w:tr>
        <w:trPr>
          <w:trHeight w:val="49"/>
        </w:trPr>
        <w:tc>
          <w:tcPr>
            <w:tcW w:w="6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25"/>
        </w:trPr>
        <w:tc>
          <w:tcPr>
            <w:tcW w:w="6060" w:type="dxa"/>
            <w:vAlign w:val="bottom"/>
            <w:shd w:val="clear" w:color="auto" w:fill="CFF0FC"/>
          </w:tcPr>
          <w:p>
            <w:pPr>
              <w:ind w:left="20"/>
              <w:spacing w:after="0" w:line="226" w:lineRule="exact"/>
              <w:rPr>
                <w:sz w:val="20"/>
                <w:szCs w:val="20"/>
                <w:color w:val="auto"/>
              </w:rPr>
            </w:pPr>
            <w:r>
              <w:rPr>
                <w:rFonts w:ascii="Calibri" w:cs="Calibri" w:eastAsia="Calibri" w:hAnsi="Calibri"/>
                <w:sz w:val="19"/>
                <w:szCs w:val="19"/>
                <w:color w:val="auto"/>
              </w:rPr>
              <w:t>Amounts reclassifed from accumulated other</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54"/>
        </w:trPr>
        <w:tc>
          <w:tcPr>
            <w:tcW w:w="6060" w:type="dxa"/>
            <w:vAlign w:val="bottom"/>
            <w:tcBorders>
              <w:bottom w:val="single" w:sz="8" w:color="CFF0FC"/>
            </w:tcBorders>
            <w:shd w:val="clear" w:color="auto" w:fill="CFF0FC"/>
          </w:tcPr>
          <w:p>
            <w:pPr>
              <w:ind w:left="140"/>
              <w:spacing w:after="0"/>
              <w:rPr>
                <w:sz w:val="20"/>
                <w:szCs w:val="20"/>
                <w:color w:val="auto"/>
              </w:rPr>
            </w:pPr>
            <w:r>
              <w:rPr>
                <w:rFonts w:ascii="Calibri" w:cs="Calibri" w:eastAsia="Calibri" w:hAnsi="Calibri"/>
                <w:sz w:val="19"/>
                <w:szCs w:val="19"/>
                <w:color w:val="auto"/>
              </w:rPr>
              <w:t>comprehensive loss, net of tax</w:t>
            </w:r>
          </w:p>
        </w:tc>
        <w:tc>
          <w:tcPr>
            <w:tcW w:w="140" w:type="dxa"/>
            <w:vAlign w:val="bottom"/>
            <w:tcBorders>
              <w:bottom w:val="single" w:sz="8" w:color="CFF0FC"/>
            </w:tcBorders>
            <w:shd w:val="clear" w:color="auto" w:fill="CFF0FC"/>
          </w:tcPr>
          <w:p>
            <w:pPr>
              <w:spacing w:after="0"/>
              <w:rPr>
                <w:sz w:val="22"/>
                <w:szCs w:val="22"/>
                <w:color w:val="auto"/>
              </w:rPr>
            </w:pPr>
          </w:p>
        </w:tc>
        <w:tc>
          <w:tcPr>
            <w:tcW w:w="1400" w:type="dxa"/>
            <w:vAlign w:val="bottom"/>
            <w:tcBorders>
              <w:bottom w:val="single" w:sz="8" w:color="CFF0FC"/>
            </w:tcBorders>
            <w:shd w:val="clear" w:color="auto" w:fill="CFF0FC"/>
          </w:tcPr>
          <w:p>
            <w:pPr>
              <w:jc w:val="right"/>
              <w:spacing w:after="0" w:line="226" w:lineRule="exact"/>
              <w:rPr>
                <w:sz w:val="20"/>
                <w:szCs w:val="20"/>
                <w:color w:val="auto"/>
              </w:rPr>
            </w:pPr>
            <w:r>
              <w:rPr>
                <w:rFonts w:ascii="Calibri" w:cs="Calibri" w:eastAsia="Calibri" w:hAnsi="Calibri"/>
                <w:sz w:val="19"/>
                <w:szCs w:val="19"/>
                <w:color w:val="auto"/>
              </w:rPr>
              <w:t>4</w:t>
            </w:r>
          </w:p>
        </w:tc>
        <w:tc>
          <w:tcPr>
            <w:tcW w:w="1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72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gridSpan w:val="2"/>
            <w:shd w:val="clear" w:color="auto" w:fill="CFF0FC"/>
          </w:tcPr>
          <w:p>
            <w:pPr>
              <w:jc w:val="right"/>
              <w:ind w:right="280"/>
              <w:spacing w:after="0" w:line="226" w:lineRule="exact"/>
              <w:rPr>
                <w:sz w:val="20"/>
                <w:szCs w:val="20"/>
                <w:color w:val="auto"/>
              </w:rPr>
            </w:pPr>
            <w:r>
              <w:rPr>
                <w:rFonts w:ascii="Calibri" w:cs="Calibri" w:eastAsia="Calibri" w:hAnsi="Calibri"/>
                <w:sz w:val="19"/>
                <w:szCs w:val="19"/>
                <w:color w:val="auto"/>
              </w:rPr>
              <w:t>—</w:t>
            </w:r>
          </w:p>
        </w:tc>
        <w:tc>
          <w:tcPr>
            <w:tcW w:w="120" w:type="dxa"/>
            <w:vAlign w:val="bottom"/>
            <w:tcBorders>
              <w:bottom w:val="single" w:sz="8" w:color="CFF0FC"/>
            </w:tcBorders>
            <w:shd w:val="clear" w:color="auto" w:fill="CFF0FC"/>
          </w:tcPr>
          <w:p>
            <w:pPr>
              <w:spacing w:after="0"/>
              <w:rPr>
                <w:sz w:val="22"/>
                <w:szCs w:val="22"/>
                <w:color w:val="auto"/>
              </w:rPr>
            </w:pPr>
          </w:p>
        </w:tc>
        <w:tc>
          <w:tcPr>
            <w:tcW w:w="1380" w:type="dxa"/>
            <w:vAlign w:val="bottom"/>
            <w:tcBorders>
              <w:bottom w:val="single" w:sz="8" w:color="CFF0FC"/>
            </w:tcBorders>
            <w:shd w:val="clear" w:color="auto" w:fill="CFF0FC"/>
          </w:tcPr>
          <w:p>
            <w:pPr>
              <w:jc w:val="right"/>
              <w:spacing w:after="0" w:line="226" w:lineRule="exact"/>
              <w:rPr>
                <w:sz w:val="20"/>
                <w:szCs w:val="20"/>
                <w:color w:val="auto"/>
              </w:rPr>
            </w:pPr>
            <w:r>
              <w:rPr>
                <w:rFonts w:ascii="Calibri" w:cs="Calibri" w:eastAsia="Calibri" w:hAnsi="Calibri"/>
                <w:sz w:val="19"/>
                <w:szCs w:val="19"/>
                <w:color w:val="auto"/>
              </w:rPr>
              <w:t>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0"/>
        </w:trPr>
        <w:tc>
          <w:tcPr>
            <w:tcW w:w="60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8"/>
        </w:trPr>
        <w:tc>
          <w:tcPr>
            <w:tcW w:w="6060" w:type="dxa"/>
            <w:vAlign w:val="bottom"/>
          </w:tcPr>
          <w:p>
            <w:pPr>
              <w:ind w:left="20"/>
              <w:spacing w:after="0" w:line="229" w:lineRule="exact"/>
              <w:rPr>
                <w:sz w:val="20"/>
                <w:szCs w:val="20"/>
                <w:color w:val="auto"/>
              </w:rPr>
            </w:pPr>
            <w:r>
              <w:rPr>
                <w:rFonts w:ascii="Calibri" w:cs="Calibri" w:eastAsia="Calibri" w:hAnsi="Calibri"/>
                <w:sz w:val="19"/>
                <w:szCs w:val="19"/>
                <w:color w:val="auto"/>
              </w:rPr>
              <w:t>Other comprehensive earnings (loss), net of tax</w:t>
            </w:r>
          </w:p>
        </w:tc>
        <w:tc>
          <w:tcPr>
            <w:tcW w:w="140" w:type="dxa"/>
            <w:vAlign w:val="bottom"/>
          </w:tcPr>
          <w:p>
            <w:pPr>
              <w:spacing w:after="0"/>
              <w:rPr>
                <w:sz w:val="19"/>
                <w:szCs w:val="19"/>
                <w:color w:val="auto"/>
              </w:rPr>
            </w:pPr>
          </w:p>
        </w:tc>
        <w:tc>
          <w:tcPr>
            <w:tcW w:w="1400" w:type="dxa"/>
            <w:vAlign w:val="bottom"/>
          </w:tcPr>
          <w:p>
            <w:pPr>
              <w:jc w:val="right"/>
              <w:spacing w:after="0" w:line="226" w:lineRule="exact"/>
              <w:rPr>
                <w:sz w:val="20"/>
                <w:szCs w:val="20"/>
                <w:color w:val="auto"/>
              </w:rPr>
            </w:pPr>
            <w:r>
              <w:rPr>
                <w:rFonts w:ascii="Calibri" w:cs="Calibri" w:eastAsia="Calibri" w:hAnsi="Calibri"/>
                <w:sz w:val="19"/>
                <w:szCs w:val="19"/>
                <w:color w:val="auto"/>
              </w:rPr>
              <w:t>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gridSpan w:val="2"/>
          </w:tcPr>
          <w:p>
            <w:pPr>
              <w:jc w:val="right"/>
              <w:ind w:right="200"/>
              <w:spacing w:after="0" w:line="226" w:lineRule="exact"/>
              <w:rPr>
                <w:sz w:val="20"/>
                <w:szCs w:val="20"/>
                <w:color w:val="auto"/>
              </w:rPr>
            </w:pPr>
            <w:r>
              <w:rPr>
                <w:rFonts w:ascii="Calibri" w:cs="Calibri" w:eastAsia="Calibri" w:hAnsi="Calibri"/>
                <w:sz w:val="19"/>
                <w:szCs w:val="19"/>
                <w:color w:val="auto"/>
              </w:rPr>
              <w:t>(1 )</w:t>
            </w:r>
          </w:p>
        </w:tc>
        <w:tc>
          <w:tcPr>
            <w:tcW w:w="120" w:type="dxa"/>
            <w:vAlign w:val="bottom"/>
          </w:tcPr>
          <w:p>
            <w:pPr>
              <w:spacing w:after="0"/>
              <w:rPr>
                <w:sz w:val="19"/>
                <w:szCs w:val="19"/>
                <w:color w:val="auto"/>
              </w:rPr>
            </w:pPr>
          </w:p>
        </w:tc>
        <w:tc>
          <w:tcPr>
            <w:tcW w:w="1380" w:type="dxa"/>
            <w:vAlign w:val="bottom"/>
          </w:tcPr>
          <w:p>
            <w:pPr>
              <w:jc w:val="right"/>
              <w:spacing w:after="0" w:line="226" w:lineRule="exact"/>
              <w:rPr>
                <w:sz w:val="20"/>
                <w:szCs w:val="20"/>
                <w:color w:val="auto"/>
              </w:rPr>
            </w:pPr>
            <w:r>
              <w:rPr>
                <w:rFonts w:ascii="Calibri" w:cs="Calibri" w:eastAsia="Calibri" w:hAnsi="Calibri"/>
                <w:sz w:val="19"/>
                <w:szCs w:val="19"/>
                <w:color w:val="auto"/>
              </w:rPr>
              <w:t>3</w:t>
            </w:r>
          </w:p>
        </w:tc>
        <w:tc>
          <w:tcPr>
            <w:tcW w:w="100" w:type="dxa"/>
            <w:vAlign w:val="bottom"/>
          </w:tcPr>
          <w:p>
            <w:pPr>
              <w:spacing w:after="0"/>
              <w:rPr>
                <w:sz w:val="19"/>
                <w:szCs w:val="19"/>
                <w:color w:val="auto"/>
              </w:rPr>
            </w:pPr>
          </w:p>
        </w:tc>
      </w:tr>
      <w:tr>
        <w:trPr>
          <w:trHeight w:val="35"/>
        </w:trPr>
        <w:tc>
          <w:tcPr>
            <w:tcW w:w="60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79"/>
        </w:trPr>
        <w:tc>
          <w:tcPr>
            <w:tcW w:w="6060" w:type="dxa"/>
            <w:vAlign w:val="bottom"/>
            <w:shd w:val="clear" w:color="auto" w:fill="CFF0FC"/>
          </w:tcPr>
          <w:p>
            <w:pPr>
              <w:ind w:left="20"/>
              <w:spacing w:after="0"/>
              <w:rPr>
                <w:sz w:val="20"/>
                <w:szCs w:val="20"/>
                <w:color w:val="auto"/>
              </w:rPr>
            </w:pPr>
            <w:r>
              <w:rPr>
                <w:rFonts w:ascii="Calibri" w:cs="Calibri" w:eastAsia="Calibri" w:hAnsi="Calibri"/>
                <w:sz w:val="19"/>
                <w:szCs w:val="19"/>
                <w:color w:val="auto"/>
              </w:rPr>
              <w:t>Balance at end of period</w:t>
            </w:r>
          </w:p>
        </w:tc>
        <w:tc>
          <w:tcPr>
            <w:tcW w:w="140" w:type="dxa"/>
            <w:vAlign w:val="bottom"/>
            <w:shd w:val="clear" w:color="auto" w:fill="CFF0FC"/>
          </w:tcPr>
          <w:p>
            <w:pPr>
              <w:jc w:val="right"/>
              <w:spacing w:after="0" w:line="226" w:lineRule="exact"/>
              <w:rPr>
                <w:sz w:val="20"/>
                <w:szCs w:val="20"/>
                <w:color w:val="auto"/>
              </w:rPr>
            </w:pPr>
            <w:r>
              <w:rPr>
                <w:rFonts w:ascii="Calibri" w:cs="Calibri" w:eastAsia="Calibri" w:hAnsi="Calibri"/>
                <w:sz w:val="19"/>
                <w:szCs w:val="19"/>
                <w:color w:val="auto"/>
              </w:rPr>
              <w:t>$</w:t>
            </w:r>
          </w:p>
        </w:tc>
        <w:tc>
          <w:tcPr>
            <w:tcW w:w="1560" w:type="dxa"/>
            <w:vAlign w:val="bottom"/>
            <w:gridSpan w:val="2"/>
            <w:shd w:val="clear" w:color="auto" w:fill="CFF0FC"/>
          </w:tcPr>
          <w:p>
            <w:pPr>
              <w:jc w:val="right"/>
              <w:ind w:right="100"/>
              <w:spacing w:after="0" w:line="226" w:lineRule="exact"/>
              <w:rPr>
                <w:sz w:val="20"/>
                <w:szCs w:val="20"/>
                <w:color w:val="auto"/>
              </w:rPr>
            </w:pPr>
            <w:r>
              <w:rPr>
                <w:rFonts w:ascii="Calibri" w:cs="Calibri" w:eastAsia="Calibri" w:hAnsi="Calibri"/>
                <w:sz w:val="19"/>
                <w:szCs w:val="19"/>
                <w:color w:val="auto"/>
              </w:rPr>
              <w:t>(44 )</w:t>
            </w:r>
          </w:p>
        </w:tc>
        <w:tc>
          <w:tcPr>
            <w:tcW w:w="820" w:type="dxa"/>
            <w:vAlign w:val="bottom"/>
            <w:gridSpan w:val="2"/>
            <w:shd w:val="clear" w:color="auto" w:fill="CFF0FC"/>
          </w:tcPr>
          <w:p>
            <w:pPr>
              <w:ind w:left="120"/>
              <w:spacing w:after="0" w:line="226" w:lineRule="exact"/>
              <w:rPr>
                <w:sz w:val="20"/>
                <w:szCs w:val="20"/>
                <w:color w:val="auto"/>
              </w:rPr>
            </w:pPr>
            <w:r>
              <w:rPr>
                <w:rFonts w:ascii="Calibri" w:cs="Calibri" w:eastAsia="Calibri" w:hAnsi="Calibri"/>
                <w:sz w:val="19"/>
                <w:szCs w:val="19"/>
                <w:color w:val="auto"/>
              </w:rPr>
              <w:t>$</w:t>
            </w:r>
          </w:p>
        </w:tc>
        <w:tc>
          <w:tcPr>
            <w:tcW w:w="1060" w:type="dxa"/>
            <w:vAlign w:val="bottom"/>
            <w:gridSpan w:val="2"/>
            <w:shd w:val="clear" w:color="auto" w:fill="CFF0FC"/>
          </w:tcPr>
          <w:p>
            <w:pPr>
              <w:jc w:val="right"/>
              <w:ind w:right="200"/>
              <w:spacing w:after="0" w:line="226" w:lineRule="exact"/>
              <w:rPr>
                <w:sz w:val="20"/>
                <w:szCs w:val="20"/>
                <w:color w:val="auto"/>
              </w:rPr>
            </w:pPr>
            <w:r>
              <w:rPr>
                <w:rFonts w:ascii="Calibri" w:cs="Calibri" w:eastAsia="Calibri" w:hAnsi="Calibri"/>
                <w:sz w:val="19"/>
                <w:szCs w:val="19"/>
                <w:color w:val="auto"/>
              </w:rPr>
              <w:t>(2 )</w:t>
            </w:r>
          </w:p>
        </w:tc>
        <w:tc>
          <w:tcPr>
            <w:tcW w:w="120" w:type="dxa"/>
            <w:vAlign w:val="bottom"/>
            <w:shd w:val="clear" w:color="auto" w:fill="CFF0FC"/>
          </w:tcPr>
          <w:p>
            <w:pPr>
              <w:jc w:val="right"/>
              <w:spacing w:after="0" w:line="226" w:lineRule="exact"/>
              <w:rPr>
                <w:sz w:val="20"/>
                <w:szCs w:val="20"/>
                <w:color w:val="auto"/>
              </w:rPr>
            </w:pPr>
            <w:r>
              <w:rPr>
                <w:rFonts w:ascii="Calibri" w:cs="Calibri" w:eastAsia="Calibri" w:hAnsi="Calibri"/>
                <w:sz w:val="19"/>
                <w:szCs w:val="19"/>
                <w:color w:val="auto"/>
                <w:w w:val="82"/>
              </w:rPr>
              <w:t>$</w:t>
            </w:r>
          </w:p>
        </w:tc>
        <w:tc>
          <w:tcPr>
            <w:tcW w:w="1480" w:type="dxa"/>
            <w:vAlign w:val="bottom"/>
            <w:gridSpan w:val="2"/>
            <w:shd w:val="clear" w:color="auto" w:fill="CFF0FC"/>
          </w:tcPr>
          <w:p>
            <w:pPr>
              <w:jc w:val="right"/>
              <w:spacing w:after="0" w:line="226" w:lineRule="exact"/>
              <w:rPr>
                <w:sz w:val="20"/>
                <w:szCs w:val="20"/>
                <w:color w:val="auto"/>
              </w:rPr>
            </w:pPr>
            <w:r>
              <w:rPr>
                <w:rFonts w:ascii="Calibri" w:cs="Calibri" w:eastAsia="Calibri" w:hAnsi="Calibri"/>
                <w:sz w:val="19"/>
                <w:szCs w:val="19"/>
                <w:color w:val="auto"/>
              </w:rPr>
              <w:t>(46 )</w:t>
            </w:r>
          </w:p>
        </w:tc>
      </w:tr>
      <w:tr>
        <w:trPr>
          <w:trHeight w:val="20"/>
        </w:trPr>
        <w:tc>
          <w:tcPr>
            <w:tcW w:w="60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476"/>
        </w:trPr>
        <w:tc>
          <w:tcPr>
            <w:tcW w:w="6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40" w:type="dxa"/>
            <w:vAlign w:val="bottom"/>
            <w:gridSpan w:val="9"/>
          </w:tcPr>
          <w:p>
            <w:pPr>
              <w:jc w:val="center"/>
              <w:ind w:right="151"/>
              <w:spacing w:after="0"/>
              <w:rPr>
                <w:sz w:val="20"/>
                <w:szCs w:val="20"/>
                <w:color w:val="auto"/>
              </w:rPr>
            </w:pPr>
            <w:r>
              <w:rPr>
                <w:rFonts w:ascii="Calibri" w:cs="Calibri" w:eastAsia="Calibri" w:hAnsi="Calibri"/>
                <w:sz w:val="19"/>
                <w:szCs w:val="19"/>
                <w:color w:val="auto"/>
                <w:w w:val="99"/>
              </w:rPr>
              <w:t>Nine Months Ended September 30, 2023</w:t>
            </w:r>
          </w:p>
        </w:tc>
      </w:tr>
      <w:tr>
        <w:trPr>
          <w:trHeight w:val="49"/>
        </w:trPr>
        <w:tc>
          <w:tcPr>
            <w:tcW w:w="6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60" w:type="dxa"/>
            <w:vAlign w:val="bottom"/>
            <w:gridSpan w:val="2"/>
          </w:tcPr>
          <w:p>
            <w:pPr>
              <w:spacing w:after="0"/>
              <w:rPr>
                <w:sz w:val="4"/>
                <w:szCs w:val="4"/>
                <w:color w:val="auto"/>
              </w:rPr>
            </w:pPr>
          </w:p>
        </w:tc>
        <w:tc>
          <w:tcPr>
            <w:tcW w:w="820" w:type="dxa"/>
            <w:vAlign w:val="bottom"/>
            <w:gridSpan w:val="2"/>
          </w:tcPr>
          <w:p>
            <w:pPr>
              <w:spacing w:after="0"/>
              <w:rPr>
                <w:sz w:val="4"/>
                <w:szCs w:val="4"/>
                <w:color w:val="auto"/>
              </w:rPr>
            </w:pPr>
          </w:p>
        </w:tc>
        <w:tc>
          <w:tcPr>
            <w:tcW w:w="106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gridSpan w:val="2"/>
          </w:tcPr>
          <w:p>
            <w:pPr>
              <w:spacing w:after="0"/>
              <w:rPr>
                <w:sz w:val="4"/>
                <w:szCs w:val="4"/>
                <w:color w:val="auto"/>
              </w:rPr>
            </w:pPr>
          </w:p>
        </w:tc>
      </w:tr>
      <w:tr>
        <w:trPr>
          <w:trHeight w:val="228"/>
        </w:trPr>
        <w:tc>
          <w:tcPr>
            <w:tcW w:w="6060" w:type="dxa"/>
            <w:vAlign w:val="bottom"/>
          </w:tcPr>
          <w:p>
            <w:pPr>
              <w:ind w:left="20"/>
              <w:spacing w:after="0" w:line="229" w:lineRule="exact"/>
              <w:rPr>
                <w:sz w:val="20"/>
                <w:szCs w:val="20"/>
                <w:color w:val="auto"/>
              </w:rPr>
            </w:pPr>
            <w:r>
              <w:rPr>
                <w:rFonts w:ascii="Calibri" w:cs="Calibri" w:eastAsia="Calibri" w:hAnsi="Calibri"/>
                <w:sz w:val="19"/>
                <w:szCs w:val="19"/>
                <w:color w:val="auto"/>
              </w:rPr>
              <w:t>Balance at beginning of period</w:t>
            </w:r>
          </w:p>
        </w:tc>
        <w:tc>
          <w:tcPr>
            <w:tcW w:w="140" w:type="dxa"/>
            <w:vAlign w:val="bottom"/>
            <w:tcBorders>
              <w:top w:val="single" w:sz="8" w:color="auto"/>
            </w:tcBorders>
          </w:tcPr>
          <w:p>
            <w:pPr>
              <w:jc w:val="right"/>
              <w:spacing w:after="0" w:line="226" w:lineRule="exact"/>
              <w:rPr>
                <w:sz w:val="20"/>
                <w:szCs w:val="20"/>
                <w:color w:val="auto"/>
              </w:rPr>
            </w:pPr>
            <w:r>
              <w:rPr>
                <w:rFonts w:ascii="Calibri" w:cs="Calibri" w:eastAsia="Calibri" w:hAnsi="Calibri"/>
                <w:sz w:val="19"/>
                <w:szCs w:val="19"/>
                <w:color w:val="auto"/>
              </w:rPr>
              <w:t>$</w:t>
            </w:r>
          </w:p>
        </w:tc>
        <w:tc>
          <w:tcPr>
            <w:tcW w:w="1560" w:type="dxa"/>
            <w:vAlign w:val="bottom"/>
            <w:tcBorders>
              <w:top w:val="single" w:sz="8" w:color="auto"/>
            </w:tcBorders>
            <w:gridSpan w:val="2"/>
          </w:tcPr>
          <w:p>
            <w:pPr>
              <w:jc w:val="right"/>
              <w:ind w:right="100"/>
              <w:spacing w:after="0" w:line="226" w:lineRule="exact"/>
              <w:rPr>
                <w:sz w:val="20"/>
                <w:szCs w:val="20"/>
                <w:color w:val="auto"/>
              </w:rPr>
            </w:pPr>
            <w:r>
              <w:rPr>
                <w:rFonts w:ascii="Calibri" w:cs="Calibri" w:eastAsia="Calibri" w:hAnsi="Calibri"/>
                <w:sz w:val="19"/>
                <w:szCs w:val="19"/>
                <w:color w:val="auto"/>
              </w:rPr>
              <w:t>(36 )</w:t>
            </w:r>
          </w:p>
        </w:tc>
        <w:tc>
          <w:tcPr>
            <w:tcW w:w="820" w:type="dxa"/>
            <w:vAlign w:val="bottom"/>
            <w:tcBorders>
              <w:top w:val="single" w:sz="8" w:color="auto"/>
            </w:tcBorders>
            <w:gridSpan w:val="2"/>
          </w:tcPr>
          <w:p>
            <w:pPr>
              <w:ind w:left="120"/>
              <w:spacing w:after="0" w:line="226" w:lineRule="exact"/>
              <w:rPr>
                <w:sz w:val="20"/>
                <w:szCs w:val="20"/>
                <w:color w:val="auto"/>
              </w:rPr>
            </w:pPr>
            <w:r>
              <w:rPr>
                <w:rFonts w:ascii="Calibri" w:cs="Calibri" w:eastAsia="Calibri" w:hAnsi="Calibri"/>
                <w:sz w:val="19"/>
                <w:szCs w:val="19"/>
                <w:color w:val="auto"/>
              </w:rPr>
              <w:t>$</w:t>
            </w:r>
          </w:p>
        </w:tc>
        <w:tc>
          <w:tcPr>
            <w:tcW w:w="1060" w:type="dxa"/>
            <w:vAlign w:val="bottom"/>
            <w:tcBorders>
              <w:top w:val="single" w:sz="8" w:color="auto"/>
            </w:tcBorders>
            <w:gridSpan w:val="2"/>
          </w:tcPr>
          <w:p>
            <w:pPr>
              <w:jc w:val="right"/>
              <w:ind w:right="200"/>
              <w:spacing w:after="0" w:line="226" w:lineRule="exact"/>
              <w:rPr>
                <w:sz w:val="20"/>
                <w:szCs w:val="20"/>
                <w:color w:val="auto"/>
              </w:rPr>
            </w:pPr>
            <w:r>
              <w:rPr>
                <w:rFonts w:ascii="Calibri" w:cs="Calibri" w:eastAsia="Calibri" w:hAnsi="Calibri"/>
                <w:sz w:val="19"/>
                <w:szCs w:val="19"/>
                <w:color w:val="auto"/>
              </w:rPr>
              <w:t>(2 )</w:t>
            </w:r>
          </w:p>
        </w:tc>
        <w:tc>
          <w:tcPr>
            <w:tcW w:w="120" w:type="dxa"/>
            <w:vAlign w:val="bottom"/>
            <w:tcBorders>
              <w:top w:val="single" w:sz="8" w:color="auto"/>
            </w:tcBorders>
          </w:tcPr>
          <w:p>
            <w:pPr>
              <w:jc w:val="right"/>
              <w:spacing w:after="0" w:line="226" w:lineRule="exact"/>
              <w:rPr>
                <w:sz w:val="20"/>
                <w:szCs w:val="20"/>
                <w:color w:val="auto"/>
              </w:rPr>
            </w:pPr>
            <w:r>
              <w:rPr>
                <w:rFonts w:ascii="Calibri" w:cs="Calibri" w:eastAsia="Calibri" w:hAnsi="Calibri"/>
                <w:sz w:val="19"/>
                <w:szCs w:val="19"/>
                <w:color w:val="auto"/>
                <w:w w:val="82"/>
              </w:rPr>
              <w:t>$</w:t>
            </w:r>
          </w:p>
        </w:tc>
        <w:tc>
          <w:tcPr>
            <w:tcW w:w="1380" w:type="dxa"/>
            <w:vAlign w:val="bottom"/>
            <w:tcBorders>
              <w:top w:val="single" w:sz="8" w:color="auto"/>
            </w:tcBorders>
          </w:tcPr>
          <w:p>
            <w:pPr>
              <w:jc w:val="right"/>
              <w:spacing w:after="0" w:line="226" w:lineRule="exact"/>
              <w:rPr>
                <w:sz w:val="20"/>
                <w:szCs w:val="20"/>
                <w:color w:val="auto"/>
              </w:rPr>
            </w:pPr>
            <w:r>
              <w:rPr>
                <w:rFonts w:ascii="Calibri" w:cs="Calibri" w:eastAsia="Calibri" w:hAnsi="Calibri"/>
                <w:sz w:val="19"/>
                <w:szCs w:val="19"/>
                <w:color w:val="auto"/>
              </w:rPr>
              <w:t>(38</w:t>
            </w:r>
          </w:p>
        </w:tc>
        <w:tc>
          <w:tcPr>
            <w:tcW w:w="100" w:type="dxa"/>
            <w:vAlign w:val="bottom"/>
          </w:tcPr>
          <w:p>
            <w:pPr>
              <w:jc w:val="right"/>
              <w:spacing w:after="0" w:line="215" w:lineRule="exact"/>
              <w:rPr>
                <w:sz w:val="20"/>
                <w:szCs w:val="20"/>
                <w:color w:val="auto"/>
              </w:rPr>
            </w:pPr>
            <w:r>
              <w:rPr>
                <w:rFonts w:ascii="Calibri" w:cs="Calibri" w:eastAsia="Calibri" w:hAnsi="Calibri"/>
                <w:sz w:val="18"/>
                <w:szCs w:val="18"/>
                <w:color w:val="auto"/>
                <w:w w:val="72"/>
              </w:rPr>
              <w:t>)</w:t>
            </w:r>
          </w:p>
        </w:tc>
      </w:tr>
      <w:tr>
        <w:trPr>
          <w:trHeight w:val="35"/>
        </w:trPr>
        <w:tc>
          <w:tcPr>
            <w:tcW w:w="60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19"/>
        </w:trPr>
        <w:tc>
          <w:tcPr>
            <w:tcW w:w="6060" w:type="dxa"/>
            <w:vAlign w:val="bottom"/>
            <w:shd w:val="clear" w:color="auto" w:fill="CFF0FC"/>
          </w:tcPr>
          <w:p>
            <w:pPr>
              <w:ind w:left="20"/>
              <w:spacing w:after="0" w:line="219" w:lineRule="exact"/>
              <w:rPr>
                <w:sz w:val="20"/>
                <w:szCs w:val="20"/>
                <w:color w:val="auto"/>
              </w:rPr>
            </w:pPr>
            <w:r>
              <w:rPr>
                <w:rFonts w:ascii="Calibri" w:cs="Calibri" w:eastAsia="Calibri" w:hAnsi="Calibri"/>
                <w:sz w:val="19"/>
                <w:szCs w:val="19"/>
                <w:color w:val="auto"/>
              </w:rPr>
              <w:t>Amounts reclassifed from accumulated other</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79"/>
        </w:trPr>
        <w:tc>
          <w:tcPr>
            <w:tcW w:w="6060" w:type="dxa"/>
            <w:vAlign w:val="bottom"/>
            <w:tcBorders>
              <w:bottom w:val="single" w:sz="8" w:color="CFF0FC"/>
            </w:tcBorders>
            <w:shd w:val="clear" w:color="auto" w:fill="CFF0FC"/>
          </w:tcPr>
          <w:p>
            <w:pPr>
              <w:ind w:left="140"/>
              <w:spacing w:after="0"/>
              <w:rPr>
                <w:sz w:val="20"/>
                <w:szCs w:val="20"/>
                <w:color w:val="auto"/>
              </w:rPr>
            </w:pPr>
            <w:r>
              <w:rPr>
                <w:rFonts w:ascii="Calibri" w:cs="Calibri" w:eastAsia="Calibri" w:hAnsi="Calibri"/>
                <w:sz w:val="19"/>
                <w:szCs w:val="19"/>
                <w:color w:val="auto"/>
              </w:rPr>
              <w:t>comprehensive loss, net of tax</w:t>
            </w:r>
          </w:p>
        </w:tc>
        <w:tc>
          <w:tcPr>
            <w:tcW w:w="140" w:type="dxa"/>
            <w:vAlign w:val="bottom"/>
            <w:tcBorders>
              <w:bottom w:val="single" w:sz="8" w:color="CFF0FC"/>
            </w:tcBorders>
            <w:shd w:val="clear" w:color="auto" w:fill="CFF0FC"/>
          </w:tcPr>
          <w:p>
            <w:pPr>
              <w:spacing w:after="0"/>
              <w:rPr>
                <w:sz w:val="23"/>
                <w:szCs w:val="23"/>
                <w:color w:val="auto"/>
              </w:rPr>
            </w:pPr>
          </w:p>
        </w:tc>
        <w:tc>
          <w:tcPr>
            <w:tcW w:w="1400" w:type="dxa"/>
            <w:vAlign w:val="bottom"/>
            <w:tcBorders>
              <w:bottom w:val="single" w:sz="8" w:color="CFF0FC"/>
            </w:tcBorders>
            <w:shd w:val="clear" w:color="auto" w:fill="CFF0FC"/>
          </w:tcPr>
          <w:p>
            <w:pPr>
              <w:jc w:val="right"/>
              <w:spacing w:after="0" w:line="226" w:lineRule="exact"/>
              <w:rPr>
                <w:sz w:val="20"/>
                <w:szCs w:val="20"/>
                <w:color w:val="auto"/>
              </w:rPr>
            </w:pPr>
            <w:r>
              <w:rPr>
                <w:rFonts w:ascii="Calibri" w:cs="Calibri" w:eastAsia="Calibri" w:hAnsi="Calibri"/>
                <w:sz w:val="19"/>
                <w:szCs w:val="19"/>
                <w:color w:val="auto"/>
              </w:rPr>
              <w:t>3</w:t>
            </w:r>
          </w:p>
        </w:tc>
        <w:tc>
          <w:tcPr>
            <w:tcW w:w="16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72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CFF0FC"/>
            </w:tcBorders>
            <w:gridSpan w:val="2"/>
            <w:shd w:val="clear" w:color="auto" w:fill="CFF0FC"/>
          </w:tcPr>
          <w:p>
            <w:pPr>
              <w:jc w:val="right"/>
              <w:ind w:right="280"/>
              <w:spacing w:after="0" w:line="226" w:lineRule="exact"/>
              <w:rPr>
                <w:sz w:val="20"/>
                <w:szCs w:val="20"/>
                <w:color w:val="auto"/>
              </w:rPr>
            </w:pPr>
            <w:r>
              <w:rPr>
                <w:rFonts w:ascii="Calibri" w:cs="Calibri" w:eastAsia="Calibri" w:hAnsi="Calibri"/>
                <w:sz w:val="19"/>
                <w:szCs w:val="19"/>
                <w:color w:val="auto"/>
              </w:rPr>
              <w:t>—</w:t>
            </w:r>
          </w:p>
        </w:tc>
        <w:tc>
          <w:tcPr>
            <w:tcW w:w="120" w:type="dxa"/>
            <w:vAlign w:val="bottom"/>
            <w:tcBorders>
              <w:bottom w:val="single" w:sz="8" w:color="CFF0FC"/>
            </w:tcBorders>
            <w:shd w:val="clear" w:color="auto" w:fill="CFF0FC"/>
          </w:tcPr>
          <w:p>
            <w:pPr>
              <w:spacing w:after="0"/>
              <w:rPr>
                <w:sz w:val="23"/>
                <w:szCs w:val="23"/>
                <w:color w:val="auto"/>
              </w:rPr>
            </w:pPr>
          </w:p>
        </w:tc>
        <w:tc>
          <w:tcPr>
            <w:tcW w:w="1380" w:type="dxa"/>
            <w:vAlign w:val="bottom"/>
            <w:tcBorders>
              <w:bottom w:val="single" w:sz="8" w:color="CFF0FC"/>
            </w:tcBorders>
            <w:shd w:val="clear" w:color="auto" w:fill="CFF0FC"/>
          </w:tcPr>
          <w:p>
            <w:pPr>
              <w:jc w:val="right"/>
              <w:spacing w:after="0" w:line="226" w:lineRule="exact"/>
              <w:rPr>
                <w:sz w:val="20"/>
                <w:szCs w:val="20"/>
                <w:color w:val="auto"/>
              </w:rPr>
            </w:pPr>
            <w:r>
              <w:rPr>
                <w:rFonts w:ascii="Calibri" w:cs="Calibri" w:eastAsia="Calibri" w:hAnsi="Calibri"/>
                <w:sz w:val="19"/>
                <w:szCs w:val="19"/>
                <w:color w:val="auto"/>
              </w:rPr>
              <w:t>3</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28"/>
        </w:trPr>
        <w:tc>
          <w:tcPr>
            <w:tcW w:w="6060" w:type="dxa"/>
            <w:vAlign w:val="bottom"/>
            <w:tcBorders>
              <w:top w:val="single" w:sz="8" w:color="CFF0FC"/>
            </w:tcBorders>
          </w:tcPr>
          <w:p>
            <w:pPr>
              <w:ind w:left="20"/>
              <w:spacing w:after="0" w:line="229" w:lineRule="exact"/>
              <w:rPr>
                <w:sz w:val="20"/>
                <w:szCs w:val="20"/>
                <w:color w:val="auto"/>
              </w:rPr>
            </w:pPr>
            <w:r>
              <w:rPr>
                <w:rFonts w:ascii="Calibri" w:cs="Calibri" w:eastAsia="Calibri" w:hAnsi="Calibri"/>
                <w:sz w:val="19"/>
                <w:szCs w:val="19"/>
                <w:color w:val="auto"/>
              </w:rPr>
              <w:t>Other comprehensive earnings, net of tax</w:t>
            </w:r>
          </w:p>
        </w:tc>
        <w:tc>
          <w:tcPr>
            <w:tcW w:w="1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line="226" w:lineRule="exact"/>
              <w:rPr>
                <w:sz w:val="20"/>
                <w:szCs w:val="20"/>
                <w:color w:val="auto"/>
              </w:rPr>
            </w:pPr>
            <w:r>
              <w:rPr>
                <w:rFonts w:ascii="Calibri" w:cs="Calibri" w:eastAsia="Calibri" w:hAnsi="Calibri"/>
                <w:sz w:val="19"/>
                <w:szCs w:val="19"/>
                <w:color w:val="auto"/>
              </w:rPr>
              <w:t>3</w:t>
            </w:r>
          </w:p>
        </w:tc>
        <w:tc>
          <w:tcPr>
            <w:tcW w:w="16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line="226" w:lineRule="exact"/>
              <w:rPr>
                <w:sz w:val="20"/>
                <w:szCs w:val="20"/>
                <w:color w:val="auto"/>
              </w:rPr>
            </w:pPr>
            <w:r>
              <w:rPr>
                <w:rFonts w:ascii="Calibri" w:cs="Calibri" w:eastAsia="Calibri" w:hAnsi="Calibri"/>
                <w:sz w:val="19"/>
                <w:szCs w:val="19"/>
                <w:color w:val="auto"/>
              </w:rPr>
              <w:t>—</w:t>
            </w:r>
          </w:p>
        </w:tc>
        <w:tc>
          <w:tcPr>
            <w:tcW w:w="28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line="226" w:lineRule="exact"/>
              <w:rPr>
                <w:sz w:val="20"/>
                <w:szCs w:val="20"/>
                <w:color w:val="auto"/>
              </w:rPr>
            </w:pPr>
            <w:r>
              <w:rPr>
                <w:rFonts w:ascii="Calibri" w:cs="Calibri" w:eastAsia="Calibri" w:hAnsi="Calibri"/>
                <w:sz w:val="19"/>
                <w:szCs w:val="19"/>
                <w:color w:val="auto"/>
              </w:rPr>
              <w:t>3</w:t>
            </w:r>
          </w:p>
        </w:tc>
        <w:tc>
          <w:tcPr>
            <w:tcW w:w="100" w:type="dxa"/>
            <w:vAlign w:val="bottom"/>
            <w:tcBorders>
              <w:top w:val="single" w:sz="8" w:color="CFF0FC"/>
            </w:tcBorders>
          </w:tcPr>
          <w:p>
            <w:pPr>
              <w:spacing w:after="0"/>
              <w:rPr>
                <w:sz w:val="19"/>
                <w:szCs w:val="19"/>
                <w:color w:val="auto"/>
              </w:rPr>
            </w:pPr>
          </w:p>
        </w:tc>
      </w:tr>
      <w:tr>
        <w:trPr>
          <w:trHeight w:val="35"/>
        </w:trPr>
        <w:tc>
          <w:tcPr>
            <w:tcW w:w="60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80"/>
        </w:trPr>
        <w:tc>
          <w:tcPr>
            <w:tcW w:w="6060" w:type="dxa"/>
            <w:vAlign w:val="bottom"/>
            <w:shd w:val="clear" w:color="auto" w:fill="CFF0FC"/>
          </w:tcPr>
          <w:p>
            <w:pPr>
              <w:ind w:left="20"/>
              <w:spacing w:after="0"/>
              <w:rPr>
                <w:sz w:val="20"/>
                <w:szCs w:val="20"/>
                <w:color w:val="auto"/>
              </w:rPr>
            </w:pPr>
            <w:r>
              <w:rPr>
                <w:rFonts w:ascii="Calibri" w:cs="Calibri" w:eastAsia="Calibri" w:hAnsi="Calibri"/>
                <w:sz w:val="19"/>
                <w:szCs w:val="19"/>
                <w:color w:val="auto"/>
              </w:rPr>
              <w:t>Balance at end of period</w:t>
            </w:r>
          </w:p>
        </w:tc>
        <w:tc>
          <w:tcPr>
            <w:tcW w:w="140" w:type="dxa"/>
            <w:vAlign w:val="bottom"/>
            <w:shd w:val="clear" w:color="auto" w:fill="CFF0FC"/>
          </w:tcPr>
          <w:p>
            <w:pPr>
              <w:jc w:val="right"/>
              <w:spacing w:after="0" w:line="226" w:lineRule="exact"/>
              <w:rPr>
                <w:sz w:val="20"/>
                <w:szCs w:val="20"/>
                <w:color w:val="auto"/>
              </w:rPr>
            </w:pPr>
            <w:r>
              <w:rPr>
                <w:rFonts w:ascii="Calibri" w:cs="Calibri" w:eastAsia="Calibri" w:hAnsi="Calibri"/>
                <w:sz w:val="19"/>
                <w:szCs w:val="19"/>
                <w:color w:val="auto"/>
              </w:rPr>
              <w:t>$</w:t>
            </w:r>
          </w:p>
        </w:tc>
        <w:tc>
          <w:tcPr>
            <w:tcW w:w="1560" w:type="dxa"/>
            <w:vAlign w:val="bottom"/>
            <w:gridSpan w:val="2"/>
            <w:shd w:val="clear" w:color="auto" w:fill="CFF0FC"/>
          </w:tcPr>
          <w:p>
            <w:pPr>
              <w:jc w:val="right"/>
              <w:ind w:right="100"/>
              <w:spacing w:after="0" w:line="226" w:lineRule="exact"/>
              <w:rPr>
                <w:sz w:val="20"/>
                <w:szCs w:val="20"/>
                <w:color w:val="auto"/>
              </w:rPr>
            </w:pPr>
            <w:r>
              <w:rPr>
                <w:rFonts w:ascii="Calibri" w:cs="Calibri" w:eastAsia="Calibri" w:hAnsi="Calibri"/>
                <w:sz w:val="19"/>
                <w:szCs w:val="19"/>
                <w:color w:val="auto"/>
              </w:rPr>
              <w:t>(33 )</w:t>
            </w:r>
          </w:p>
        </w:tc>
        <w:tc>
          <w:tcPr>
            <w:tcW w:w="820" w:type="dxa"/>
            <w:vAlign w:val="bottom"/>
            <w:gridSpan w:val="2"/>
            <w:shd w:val="clear" w:color="auto" w:fill="CFF0FC"/>
          </w:tcPr>
          <w:p>
            <w:pPr>
              <w:ind w:left="120"/>
              <w:spacing w:after="0" w:line="226" w:lineRule="exact"/>
              <w:rPr>
                <w:sz w:val="20"/>
                <w:szCs w:val="20"/>
                <w:color w:val="auto"/>
              </w:rPr>
            </w:pPr>
            <w:r>
              <w:rPr>
                <w:rFonts w:ascii="Calibri" w:cs="Calibri" w:eastAsia="Calibri" w:hAnsi="Calibri"/>
                <w:sz w:val="19"/>
                <w:szCs w:val="19"/>
                <w:color w:val="auto"/>
              </w:rPr>
              <w:t>$</w:t>
            </w:r>
          </w:p>
        </w:tc>
        <w:tc>
          <w:tcPr>
            <w:tcW w:w="1060" w:type="dxa"/>
            <w:vAlign w:val="bottom"/>
            <w:gridSpan w:val="2"/>
            <w:shd w:val="clear" w:color="auto" w:fill="CFF0FC"/>
          </w:tcPr>
          <w:p>
            <w:pPr>
              <w:jc w:val="right"/>
              <w:ind w:right="200"/>
              <w:spacing w:after="0" w:line="226" w:lineRule="exact"/>
              <w:rPr>
                <w:sz w:val="20"/>
                <w:szCs w:val="20"/>
                <w:color w:val="auto"/>
              </w:rPr>
            </w:pPr>
            <w:r>
              <w:rPr>
                <w:rFonts w:ascii="Calibri" w:cs="Calibri" w:eastAsia="Calibri" w:hAnsi="Calibri"/>
                <w:sz w:val="19"/>
                <w:szCs w:val="19"/>
                <w:color w:val="auto"/>
              </w:rPr>
              <w:t>(2 )</w:t>
            </w:r>
          </w:p>
        </w:tc>
        <w:tc>
          <w:tcPr>
            <w:tcW w:w="120" w:type="dxa"/>
            <w:vAlign w:val="bottom"/>
            <w:shd w:val="clear" w:color="auto" w:fill="CFF0FC"/>
          </w:tcPr>
          <w:p>
            <w:pPr>
              <w:jc w:val="right"/>
              <w:spacing w:after="0" w:line="226" w:lineRule="exact"/>
              <w:rPr>
                <w:sz w:val="20"/>
                <w:szCs w:val="20"/>
                <w:color w:val="auto"/>
              </w:rPr>
            </w:pPr>
            <w:r>
              <w:rPr>
                <w:rFonts w:ascii="Calibri" w:cs="Calibri" w:eastAsia="Calibri" w:hAnsi="Calibri"/>
                <w:sz w:val="19"/>
                <w:szCs w:val="19"/>
                <w:color w:val="auto"/>
                <w:w w:val="82"/>
              </w:rPr>
              <w:t>$</w:t>
            </w:r>
          </w:p>
        </w:tc>
        <w:tc>
          <w:tcPr>
            <w:tcW w:w="1480" w:type="dxa"/>
            <w:vAlign w:val="bottom"/>
            <w:gridSpan w:val="2"/>
            <w:shd w:val="clear" w:color="auto" w:fill="CFF0FC"/>
          </w:tcPr>
          <w:p>
            <w:pPr>
              <w:jc w:val="right"/>
              <w:spacing w:after="0" w:line="226" w:lineRule="exact"/>
              <w:rPr>
                <w:sz w:val="20"/>
                <w:szCs w:val="20"/>
                <w:color w:val="auto"/>
              </w:rPr>
            </w:pPr>
            <w:r>
              <w:rPr>
                <w:rFonts w:ascii="Calibri" w:cs="Calibri" w:eastAsia="Calibri" w:hAnsi="Calibri"/>
                <w:sz w:val="19"/>
                <w:szCs w:val="19"/>
                <w:color w:val="auto"/>
              </w:rPr>
              <w:t>(35 )</w:t>
            </w:r>
          </w:p>
        </w:tc>
      </w:tr>
      <w:tr>
        <w:trPr>
          <w:trHeight w:val="20"/>
        </w:trPr>
        <w:tc>
          <w:tcPr>
            <w:tcW w:w="60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-2270760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-2270760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-2270760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-1619250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-1619250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-1259840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-1242060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-1259840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-1242060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-1259840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-1242060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-385445</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-385445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-24765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4" w:lineRule="exact"/>
        <w:rPr>
          <w:sz w:val="20"/>
          <w:szCs w:val="20"/>
          <w:color w:val="auto"/>
        </w:rPr>
      </w:pPr>
    </w:p>
    <w:p>
      <w:pPr>
        <w:ind w:left="380"/>
        <w:spacing w:after="0"/>
        <w:rPr>
          <w:sz w:val="20"/>
          <w:szCs w:val="20"/>
          <w:color w:val="auto"/>
        </w:rPr>
      </w:pPr>
      <w:r>
        <w:rPr>
          <w:rFonts w:ascii="Calibri" w:cs="Calibri" w:eastAsia="Calibri" w:hAnsi="Calibri"/>
          <w:sz w:val="20"/>
          <w:szCs w:val="20"/>
          <w:color w:val="auto"/>
        </w:rPr>
        <w:t>Changes in net noncurrent deferred tax assets related to accumulated other comprehensive loss are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8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520" w:type="dxa"/>
            <w:vAlign w:val="bottom"/>
            <w:gridSpan w:val="7"/>
          </w:tcPr>
          <w:p>
            <w:pPr>
              <w:jc w:val="right"/>
              <w:ind w:right="60"/>
              <w:spacing w:after="0"/>
              <w:rPr>
                <w:sz w:val="20"/>
                <w:szCs w:val="20"/>
                <w:color w:val="auto"/>
              </w:rPr>
            </w:pPr>
            <w:r>
              <w:rPr>
                <w:rFonts w:ascii="Calibri" w:cs="Calibri" w:eastAsia="Calibri" w:hAnsi="Calibri"/>
                <w:sz w:val="20"/>
                <w:szCs w:val="20"/>
                <w:color w:val="auto"/>
              </w:rPr>
              <w:t>Pension and Postretrement Beneft Plans</w:t>
            </w: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4860" w:type="dxa"/>
            <w:vAlign w:val="bottom"/>
          </w:tcPr>
          <w:p>
            <w:pPr>
              <w:spacing w:after="0"/>
              <w:rPr>
                <w:sz w:val="4"/>
                <w:szCs w:val="4"/>
                <w:color w:val="auto"/>
              </w:rPr>
            </w:pPr>
          </w:p>
        </w:tc>
        <w:tc>
          <w:tcPr>
            <w:tcW w:w="1380" w:type="dxa"/>
            <w:vAlign w:val="bottom"/>
            <w:gridSpan w:val="2"/>
          </w:tcPr>
          <w:p>
            <w:pPr>
              <w:spacing w:after="0"/>
              <w:rPr>
                <w:sz w:val="4"/>
                <w:szCs w:val="4"/>
                <w:color w:val="auto"/>
              </w:rPr>
            </w:pPr>
          </w:p>
        </w:tc>
        <w:tc>
          <w:tcPr>
            <w:tcW w:w="1660" w:type="dxa"/>
            <w:vAlign w:val="bottom"/>
            <w:gridSpan w:val="3"/>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720" w:type="dxa"/>
            <w:vAlign w:val="bottom"/>
            <w:gridSpan w:val="4"/>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4860" w:type="dxa"/>
            <w:vAlign w:val="bottom"/>
          </w:tcPr>
          <w:p>
            <w:pPr>
              <w:spacing w:after="0"/>
              <w:rPr>
                <w:sz w:val="19"/>
                <w:szCs w:val="19"/>
                <w:color w:val="auto"/>
              </w:rPr>
            </w:pPr>
          </w:p>
        </w:tc>
        <w:tc>
          <w:tcPr>
            <w:tcW w:w="3040" w:type="dxa"/>
            <w:vAlign w:val="bottom"/>
            <w:tcBorders>
              <w:top w:val="single" w:sz="8" w:color="auto"/>
            </w:tcBorders>
            <w:gridSpan w:val="5"/>
          </w:tcPr>
          <w:p>
            <w:pPr>
              <w:jc w:val="right"/>
              <w:ind w:right="561"/>
              <w:spacing w:after="0" w:line="228" w:lineRule="exact"/>
              <w:rPr>
                <w:sz w:val="20"/>
                <w:szCs w:val="20"/>
                <w:color w:val="auto"/>
              </w:rPr>
            </w:pPr>
            <w:r>
              <w:rPr>
                <w:rFonts w:ascii="Calibri" w:cs="Calibri" w:eastAsia="Calibri" w:hAnsi="Calibri"/>
                <w:sz w:val="20"/>
                <w:szCs w:val="20"/>
                <w:color w:val="auto"/>
              </w:rPr>
              <w:t>Three Months Ended</w:t>
            </w:r>
          </w:p>
        </w:tc>
        <w:tc>
          <w:tcPr>
            <w:tcW w:w="2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700" w:type="dxa"/>
            <w:vAlign w:val="bottom"/>
            <w:tcBorders>
              <w:top w:val="single" w:sz="8" w:color="auto"/>
            </w:tcBorders>
            <w:gridSpan w:val="4"/>
          </w:tcPr>
          <w:p>
            <w:pPr>
              <w:jc w:val="right"/>
              <w:ind w:right="581"/>
              <w:spacing w:after="0" w:line="228" w:lineRule="exact"/>
              <w:rPr>
                <w:sz w:val="20"/>
                <w:szCs w:val="20"/>
                <w:color w:val="auto"/>
              </w:rPr>
            </w:pPr>
            <w:r>
              <w:rPr>
                <w:rFonts w:ascii="Calibri" w:cs="Calibri" w:eastAsia="Calibri" w:hAnsi="Calibri"/>
                <w:sz w:val="20"/>
                <w:szCs w:val="20"/>
                <w:color w:val="auto"/>
              </w:rPr>
              <w:t>Nine Months Ended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48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gridSpan w:val="3"/>
          </w:tcPr>
          <w:p>
            <w:pPr>
              <w:jc w:val="right"/>
              <w:spacing w:after="0"/>
              <w:rPr>
                <w:sz w:val="20"/>
                <w:szCs w:val="20"/>
                <w:color w:val="auto"/>
              </w:rPr>
            </w:pPr>
            <w:r>
              <w:rPr>
                <w:rFonts w:ascii="Calibri" w:cs="Calibri" w:eastAsia="Calibri" w:hAnsi="Calibri"/>
                <w:sz w:val="20"/>
                <w:szCs w:val="20"/>
                <w:color w:val="auto"/>
              </w:rPr>
              <w:t>September 30,</w:t>
            </w: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0" w:type="dxa"/>
            <w:vAlign w:val="bottom"/>
            <w:gridSpan w:val="3"/>
          </w:tcPr>
          <w:p>
            <w:pPr>
              <w:jc w:val="right"/>
              <w:spacing w:after="0"/>
              <w:rPr>
                <w:sz w:val="20"/>
                <w:szCs w:val="20"/>
                <w:color w:val="auto"/>
              </w:rPr>
            </w:pPr>
            <w:r>
              <w:rPr>
                <w:rFonts w:ascii="Calibri" w:cs="Calibri" w:eastAsia="Calibri" w:hAnsi="Calibri"/>
                <w:sz w:val="20"/>
                <w:szCs w:val="20"/>
                <w:color w:val="auto"/>
              </w:rPr>
              <w:t>September 30,</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
        </w:trPr>
        <w:tc>
          <w:tcPr>
            <w:tcW w:w="486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4860" w:type="dxa"/>
            <w:vAlign w:val="bottom"/>
          </w:tcPr>
          <w:p>
            <w:pPr>
              <w:spacing w:after="0"/>
              <w:rPr>
                <w:sz w:val="19"/>
                <w:szCs w:val="19"/>
                <w:color w:val="auto"/>
              </w:rPr>
            </w:pPr>
          </w:p>
        </w:tc>
        <w:tc>
          <w:tcPr>
            <w:tcW w:w="900" w:type="dxa"/>
            <w:vAlign w:val="bottom"/>
          </w:tcPr>
          <w:p>
            <w:pPr>
              <w:jc w:val="right"/>
              <w:spacing w:after="0" w:line="228" w:lineRule="exact"/>
              <w:rPr>
                <w:sz w:val="20"/>
                <w:szCs w:val="20"/>
                <w:color w:val="auto"/>
              </w:rPr>
            </w:pPr>
            <w:r>
              <w:rPr>
                <w:rFonts w:ascii="Calibri" w:cs="Calibri" w:eastAsia="Calibri" w:hAnsi="Calibri"/>
                <w:sz w:val="20"/>
                <w:szCs w:val="20"/>
                <w:color w:val="auto"/>
              </w:rPr>
              <w:t>2024</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ind w:right="381"/>
              <w:spacing w:after="0" w:line="228" w:lineRule="exact"/>
              <w:rPr>
                <w:sz w:val="20"/>
                <w:szCs w:val="20"/>
                <w:color w:val="auto"/>
              </w:rPr>
            </w:pPr>
            <w:r>
              <w:rPr>
                <w:rFonts w:ascii="Calibri" w:cs="Calibri" w:eastAsia="Calibri" w:hAnsi="Calibri"/>
                <w:sz w:val="20"/>
                <w:szCs w:val="20"/>
                <w:color w:val="auto"/>
                <w:w w:val="98"/>
              </w:rPr>
              <w:t>2023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381"/>
              <w:spacing w:after="0" w:line="228" w:lineRule="exact"/>
              <w:rPr>
                <w:sz w:val="20"/>
                <w:szCs w:val="20"/>
                <w:color w:val="auto"/>
              </w:rPr>
            </w:pPr>
            <w:r>
              <w:rPr>
                <w:rFonts w:ascii="Calibri" w:cs="Calibri" w:eastAsia="Calibri" w:hAnsi="Calibri"/>
                <w:sz w:val="20"/>
                <w:szCs w:val="20"/>
                <w:color w:val="auto"/>
              </w:rPr>
              <w:t>2024</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ind w:right="381"/>
              <w:spacing w:after="0" w:line="228" w:lineRule="exact"/>
              <w:rPr>
                <w:sz w:val="20"/>
                <w:szCs w:val="20"/>
                <w:color w:val="auto"/>
              </w:rPr>
            </w:pPr>
            <w:r>
              <w:rPr>
                <w:rFonts w:ascii="Calibri" w:cs="Calibri" w:eastAsia="Calibri" w:hAnsi="Calibri"/>
                <w:sz w:val="20"/>
                <w:szCs w:val="20"/>
                <w:color w:val="auto"/>
                <w:w w:val="98"/>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860" w:type="dxa"/>
            <w:vAlign w:val="bottom"/>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520" w:type="dxa"/>
            <w:vAlign w:val="bottom"/>
            <w:gridSpan w:val="4"/>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8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i w:val="1"/>
                <w:iCs w:val="1"/>
                <w:color w:val="auto"/>
              </w:rPr>
              <w:t>(Dollars</w:t>
            </w:r>
          </w:p>
        </w:tc>
        <w:tc>
          <w:tcPr>
            <w:tcW w:w="240" w:type="dxa"/>
            <w:vAlign w:val="bottom"/>
          </w:tcPr>
          <w:p>
            <w:pPr>
              <w:spacing w:after="0" w:line="217" w:lineRule="exact"/>
              <w:rPr>
                <w:sz w:val="20"/>
                <w:szCs w:val="20"/>
                <w:color w:val="auto"/>
              </w:rPr>
            </w:pPr>
            <w:r>
              <w:rPr>
                <w:rFonts w:ascii="Calibri" w:cs="Calibri" w:eastAsia="Calibri" w:hAnsi="Calibri"/>
                <w:sz w:val="20"/>
                <w:szCs w:val="20"/>
                <w:i w:val="1"/>
                <w:iCs w:val="1"/>
                <w:color w:val="auto"/>
              </w:rPr>
              <w:t>in</w:t>
            </w:r>
          </w:p>
        </w:tc>
        <w:tc>
          <w:tcPr>
            <w:tcW w:w="1380" w:type="dxa"/>
            <w:vAlign w:val="bottom"/>
            <w:tcBorders>
              <w:top w:val="single" w:sz="8" w:color="auto"/>
            </w:tcBorders>
            <w:gridSpan w:val="2"/>
          </w:tcPr>
          <w:p>
            <w:pPr>
              <w:spacing w:after="0" w:line="228" w:lineRule="exact"/>
              <w:rPr>
                <w:sz w:val="20"/>
                <w:szCs w:val="20"/>
                <w:color w:val="auto"/>
              </w:rPr>
            </w:pPr>
            <w:r>
              <w:rPr>
                <w:rFonts w:ascii="Calibri" w:cs="Calibri" w:eastAsia="Calibri" w:hAnsi="Calibri"/>
                <w:sz w:val="20"/>
                <w:szCs w:val="20"/>
                <w:i w:val="1"/>
                <w:iCs w:val="1"/>
                <w:color w:val="auto"/>
              </w:rPr>
              <w:t>Millions)</w:t>
            </w:r>
          </w:p>
        </w:tc>
        <w:tc>
          <w:tcPr>
            <w:tcW w:w="24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860" w:type="dxa"/>
            <w:vAlign w:val="bottom"/>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Balance at beginning of period</w:t>
            </w:r>
          </w:p>
        </w:tc>
        <w:tc>
          <w:tcPr>
            <w:tcW w:w="900" w:type="dxa"/>
            <w:vAlign w:val="bottom"/>
            <w:tcBorders>
              <w:bottom w:val="single" w:sz="8" w:color="CFF0FC"/>
            </w:tcBorders>
            <w:shd w:val="clear" w:color="auto" w:fill="CFF0FC"/>
          </w:tcPr>
          <w:p>
            <w:pPr>
              <w:jc w:val="right"/>
              <w:ind w:right="701"/>
              <w:spacing w:after="0" w:line="234" w:lineRule="exact"/>
              <w:rPr>
                <w:sz w:val="20"/>
                <w:szCs w:val="20"/>
                <w:color w:val="auto"/>
              </w:rPr>
            </w:pPr>
            <w:r>
              <w:rPr>
                <w:rFonts w:ascii="Calibri" w:cs="Calibri" w:eastAsia="Calibri" w:hAnsi="Calibri"/>
                <w:sz w:val="20"/>
                <w:szCs w:val="20"/>
                <w:color w:val="auto"/>
                <w:w w:val="78"/>
              </w:rPr>
              <w:t>$</w:t>
            </w:r>
          </w:p>
        </w:tc>
        <w:tc>
          <w:tcPr>
            <w:tcW w:w="4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53</w:t>
            </w:r>
          </w:p>
        </w:tc>
        <w:tc>
          <w:tcPr>
            <w:tcW w:w="2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jc w:val="right"/>
              <w:ind w:right="261"/>
              <w:spacing w:after="0" w:line="234" w:lineRule="exact"/>
              <w:rPr>
                <w:sz w:val="20"/>
                <w:szCs w:val="20"/>
                <w:color w:val="auto"/>
              </w:rPr>
            </w:pPr>
            <w:r>
              <w:rPr>
                <w:rFonts w:ascii="Calibri" w:cs="Calibri" w:eastAsia="Calibri" w:hAnsi="Calibri"/>
                <w:sz w:val="20"/>
                <w:szCs w:val="20"/>
                <w:color w:val="auto"/>
                <w:w w:val="98"/>
              </w:rPr>
              <w:t>$</w:t>
            </w:r>
          </w:p>
        </w:tc>
        <w:tc>
          <w:tcPr>
            <w:tcW w:w="9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49</w:t>
            </w:r>
          </w:p>
        </w:tc>
        <w:tc>
          <w:tcPr>
            <w:tcW w:w="540" w:type="dxa"/>
            <w:vAlign w:val="bottom"/>
            <w:tcBorders>
              <w:bottom w:val="single" w:sz="8" w:color="CFF0FC"/>
            </w:tcBorders>
            <w:gridSpan w:val="2"/>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w:t>
            </w:r>
          </w:p>
        </w:tc>
        <w:tc>
          <w:tcPr>
            <w:tcW w:w="10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54</w:t>
            </w:r>
          </w:p>
        </w:tc>
        <w:tc>
          <w:tcPr>
            <w:tcW w:w="24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jc w:val="right"/>
              <w:ind w:right="261"/>
              <w:spacing w:after="0" w:line="234" w:lineRule="exact"/>
              <w:rPr>
                <w:sz w:val="20"/>
                <w:szCs w:val="20"/>
                <w:color w:val="auto"/>
              </w:rPr>
            </w:pPr>
            <w:r>
              <w:rPr>
                <w:rFonts w:ascii="Calibri" w:cs="Calibri" w:eastAsia="Calibri" w:hAnsi="Calibri"/>
                <w:sz w:val="20"/>
                <w:szCs w:val="20"/>
                <w:color w:val="auto"/>
                <w:w w:val="98"/>
              </w:rPr>
              <w:t>$</w:t>
            </w:r>
          </w:p>
        </w:tc>
        <w:tc>
          <w:tcPr>
            <w:tcW w:w="9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50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860" w:type="dxa"/>
            <w:vAlign w:val="bottom"/>
          </w:tcPr>
          <w:p>
            <w:pPr>
              <w:ind w:left="20"/>
              <w:spacing w:after="0" w:line="232" w:lineRule="exact"/>
              <w:rPr>
                <w:sz w:val="20"/>
                <w:szCs w:val="20"/>
                <w:color w:val="auto"/>
              </w:rPr>
            </w:pPr>
            <w:r>
              <w:rPr>
                <w:rFonts w:ascii="Calibri" w:cs="Calibri" w:eastAsia="Calibri" w:hAnsi="Calibri"/>
                <w:sz w:val="20"/>
                <w:szCs w:val="20"/>
                <w:color w:val="auto"/>
              </w:rPr>
              <w:t>Tax efect of other comprehensive</w:t>
            </w:r>
          </w:p>
        </w:tc>
        <w:tc>
          <w:tcPr>
            <w:tcW w:w="900" w:type="dxa"/>
            <w:vAlign w:val="bottom"/>
          </w:tcPr>
          <w:p>
            <w:pPr>
              <w:spacing w:after="0"/>
              <w:rPr>
                <w:sz w:val="20"/>
                <w:szCs w:val="20"/>
                <w:color w:val="auto"/>
              </w:rPr>
            </w:pPr>
          </w:p>
        </w:tc>
        <w:tc>
          <w:tcPr>
            <w:tcW w:w="760" w:type="dxa"/>
            <w:vAlign w:val="bottom"/>
            <w:gridSpan w:val="2"/>
            <w:vMerge w:val="restart"/>
          </w:tcPr>
          <w:p>
            <w:pPr>
              <w:jc w:val="right"/>
              <w:ind w:right="101"/>
              <w:spacing w:after="0"/>
              <w:rPr>
                <w:sz w:val="20"/>
                <w:szCs w:val="20"/>
                <w:color w:val="auto"/>
              </w:rPr>
            </w:pPr>
            <w:r>
              <w:rPr>
                <w:rFonts w:ascii="Calibri" w:cs="Calibri" w:eastAsia="Calibri" w:hAnsi="Calibri"/>
                <w:sz w:val="20"/>
                <w:szCs w:val="20"/>
                <w:color w:val="auto"/>
              </w:rPr>
              <w:t>(1 )</w:t>
            </w:r>
          </w:p>
        </w:tc>
        <w:tc>
          <w:tcPr>
            <w:tcW w:w="48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Calibri" w:cs="Calibri" w:eastAsia="Calibri" w:hAnsi="Calibri"/>
                <w:sz w:val="20"/>
                <w:szCs w:val="20"/>
                <w:color w:val="auto"/>
              </w:rPr>
              <w:t>—</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vMerge w:val="restart"/>
          </w:tcPr>
          <w:p>
            <w:pPr>
              <w:jc w:val="right"/>
              <w:ind w:right="180"/>
              <w:spacing w:after="0"/>
              <w:rPr>
                <w:sz w:val="20"/>
                <w:szCs w:val="20"/>
                <w:color w:val="auto"/>
              </w:rPr>
            </w:pPr>
            <w:r>
              <w:rPr>
                <w:rFonts w:ascii="Calibri" w:cs="Calibri" w:eastAsia="Calibri" w:hAnsi="Calibri"/>
                <w:sz w:val="20"/>
                <w:szCs w:val="20"/>
                <w:color w:val="auto"/>
              </w:rPr>
              <w:t>(2 )</w:t>
            </w:r>
          </w:p>
        </w:tc>
        <w:tc>
          <w:tcPr>
            <w:tcW w:w="480" w:type="dxa"/>
            <w:vAlign w:val="bottom"/>
          </w:tcPr>
          <w:p>
            <w:pPr>
              <w:spacing w:after="0"/>
              <w:rPr>
                <w:sz w:val="20"/>
                <w:szCs w:val="20"/>
                <w:color w:val="auto"/>
              </w:rPr>
            </w:pPr>
          </w:p>
        </w:tc>
        <w:tc>
          <w:tcPr>
            <w:tcW w:w="1000" w:type="dxa"/>
            <w:vAlign w:val="bottom"/>
            <w:gridSpan w:val="2"/>
            <w:vMerge w:val="restart"/>
          </w:tcPr>
          <w:p>
            <w:pPr>
              <w:jc w:val="right"/>
              <w:ind w:right="40"/>
              <w:spacing w:after="0"/>
              <w:rPr>
                <w:sz w:val="20"/>
                <w:szCs w:val="20"/>
                <w:color w:val="auto"/>
              </w:rPr>
            </w:pPr>
            <w:r>
              <w:rPr>
                <w:rFonts w:ascii="Calibri" w:cs="Calibri" w:eastAsia="Calibri" w:hAnsi="Calibri"/>
                <w:sz w:val="20"/>
                <w:szCs w:val="20"/>
                <w:color w:val="auto"/>
              </w:rPr>
              <w:t>(1 )</w:t>
            </w:r>
          </w:p>
        </w:tc>
        <w:tc>
          <w:tcPr>
            <w:tcW w:w="0" w:type="dxa"/>
            <w:vAlign w:val="bottom"/>
          </w:tcPr>
          <w:p>
            <w:pPr>
              <w:spacing w:after="0"/>
              <w:rPr>
                <w:sz w:val="1"/>
                <w:szCs w:val="1"/>
                <w:color w:val="auto"/>
              </w:rPr>
            </w:pPr>
          </w:p>
        </w:tc>
      </w:tr>
      <w:tr>
        <w:trPr>
          <w:trHeight w:val="234"/>
        </w:trPr>
        <w:tc>
          <w:tcPr>
            <w:tcW w:w="4860" w:type="dxa"/>
            <w:vAlign w:val="bottom"/>
          </w:tcPr>
          <w:p>
            <w:pPr>
              <w:ind w:left="160"/>
              <w:spacing w:after="0" w:line="234" w:lineRule="exact"/>
              <w:rPr>
                <w:sz w:val="20"/>
                <w:szCs w:val="20"/>
                <w:color w:val="auto"/>
              </w:rPr>
            </w:pPr>
            <w:r>
              <w:rPr>
                <w:rFonts w:ascii="Calibri" w:cs="Calibri" w:eastAsia="Calibri" w:hAnsi="Calibri"/>
                <w:sz w:val="20"/>
                <w:szCs w:val="20"/>
                <w:color w:val="auto"/>
              </w:rPr>
              <w:t>earnings</w:t>
            </w:r>
          </w:p>
        </w:tc>
        <w:tc>
          <w:tcPr>
            <w:tcW w:w="900" w:type="dxa"/>
            <w:vAlign w:val="bottom"/>
          </w:tcPr>
          <w:p>
            <w:pPr>
              <w:spacing w:after="0"/>
              <w:rPr>
                <w:sz w:val="20"/>
                <w:szCs w:val="20"/>
                <w:color w:val="auto"/>
              </w:rPr>
            </w:pPr>
          </w:p>
        </w:tc>
        <w:tc>
          <w:tcPr>
            <w:tcW w:w="760" w:type="dxa"/>
            <w:vAlign w:val="bottom"/>
            <w:gridSpan w:val="2"/>
            <w:vMerge w:val="continue"/>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860" w:type="dxa"/>
            <w:vAlign w:val="bottom"/>
            <w:tcBorders>
              <w:bottom w:val="single" w:sz="8" w:color="CFF0FC"/>
            </w:tcBorders>
            <w:shd w:val="clear" w:color="auto" w:fill="CFF0FC"/>
          </w:tcPr>
          <w:p>
            <w:pPr>
              <w:ind w:left="20"/>
              <w:spacing w:after="0" w:line="230" w:lineRule="exact"/>
              <w:rPr>
                <w:sz w:val="20"/>
                <w:szCs w:val="20"/>
                <w:color w:val="auto"/>
              </w:rPr>
            </w:pPr>
            <w:r>
              <w:rPr>
                <w:rFonts w:ascii="Calibri" w:cs="Calibri" w:eastAsia="Calibri" w:hAnsi="Calibri"/>
                <w:sz w:val="20"/>
                <w:szCs w:val="20"/>
                <w:color w:val="auto"/>
              </w:rPr>
              <w:t>Balance at end of period</w:t>
            </w:r>
          </w:p>
        </w:tc>
        <w:tc>
          <w:tcPr>
            <w:tcW w:w="900" w:type="dxa"/>
            <w:vAlign w:val="bottom"/>
            <w:tcBorders>
              <w:bottom w:val="single" w:sz="8" w:color="CFF0FC"/>
            </w:tcBorders>
            <w:shd w:val="clear" w:color="auto" w:fill="CFF0FC"/>
          </w:tcPr>
          <w:p>
            <w:pPr>
              <w:jc w:val="right"/>
              <w:ind w:right="701"/>
              <w:spacing w:after="0" w:line="230" w:lineRule="exact"/>
              <w:rPr>
                <w:sz w:val="20"/>
                <w:szCs w:val="20"/>
                <w:color w:val="auto"/>
              </w:rPr>
            </w:pPr>
            <w:r>
              <w:rPr>
                <w:rFonts w:ascii="Calibri" w:cs="Calibri" w:eastAsia="Calibri" w:hAnsi="Calibri"/>
                <w:sz w:val="20"/>
                <w:szCs w:val="20"/>
                <w:color w:val="auto"/>
                <w:w w:val="78"/>
              </w:rPr>
              <w:t>$</w:t>
            </w:r>
          </w:p>
        </w:tc>
        <w:tc>
          <w:tcPr>
            <w:tcW w:w="480" w:type="dxa"/>
            <w:vAlign w:val="bottom"/>
            <w:tcBorders>
              <w:bottom w:val="single" w:sz="8" w:color="CFF0FC"/>
            </w:tcBorders>
            <w:shd w:val="clear" w:color="auto" w:fill="CFF0FC"/>
          </w:tcPr>
          <w:p>
            <w:pPr>
              <w:jc w:val="right"/>
              <w:spacing w:after="0" w:line="230" w:lineRule="exact"/>
              <w:rPr>
                <w:sz w:val="20"/>
                <w:szCs w:val="20"/>
                <w:color w:val="auto"/>
              </w:rPr>
            </w:pPr>
            <w:r>
              <w:rPr>
                <w:rFonts w:ascii="Calibri" w:cs="Calibri" w:eastAsia="Calibri" w:hAnsi="Calibri"/>
                <w:sz w:val="20"/>
                <w:szCs w:val="20"/>
                <w:color w:val="auto"/>
              </w:rPr>
              <w:t>52</w:t>
            </w:r>
          </w:p>
        </w:tc>
        <w:tc>
          <w:tcPr>
            <w:tcW w:w="28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CFF0FC"/>
            </w:tcBorders>
            <w:shd w:val="clear" w:color="auto" w:fill="CFF0FC"/>
          </w:tcPr>
          <w:p>
            <w:pPr>
              <w:jc w:val="right"/>
              <w:ind w:right="261"/>
              <w:spacing w:after="0" w:line="230" w:lineRule="exact"/>
              <w:rPr>
                <w:sz w:val="20"/>
                <w:szCs w:val="20"/>
                <w:color w:val="auto"/>
              </w:rPr>
            </w:pPr>
            <w:r>
              <w:rPr>
                <w:rFonts w:ascii="Calibri" w:cs="Calibri" w:eastAsia="Calibri" w:hAnsi="Calibri"/>
                <w:sz w:val="20"/>
                <w:szCs w:val="20"/>
                <w:color w:val="auto"/>
                <w:w w:val="98"/>
              </w:rPr>
              <w:t>$</w:t>
            </w:r>
          </w:p>
        </w:tc>
        <w:tc>
          <w:tcPr>
            <w:tcW w:w="900" w:type="dxa"/>
            <w:vAlign w:val="bottom"/>
            <w:tcBorders>
              <w:bottom w:val="single" w:sz="8" w:color="CFF0FC"/>
            </w:tcBorders>
            <w:shd w:val="clear" w:color="auto" w:fill="CFF0FC"/>
          </w:tcPr>
          <w:p>
            <w:pPr>
              <w:jc w:val="right"/>
              <w:spacing w:after="0" w:line="230" w:lineRule="exact"/>
              <w:rPr>
                <w:sz w:val="20"/>
                <w:szCs w:val="20"/>
                <w:color w:val="auto"/>
              </w:rPr>
            </w:pPr>
            <w:r>
              <w:rPr>
                <w:rFonts w:ascii="Calibri" w:cs="Calibri" w:eastAsia="Calibri" w:hAnsi="Calibri"/>
                <w:sz w:val="20"/>
                <w:szCs w:val="20"/>
                <w:color w:val="auto"/>
              </w:rPr>
              <w:t>49</w:t>
            </w:r>
          </w:p>
        </w:tc>
        <w:tc>
          <w:tcPr>
            <w:tcW w:w="540" w:type="dxa"/>
            <w:vAlign w:val="bottom"/>
            <w:tcBorders>
              <w:bottom w:val="single" w:sz="8" w:color="CFF0FC"/>
            </w:tcBorders>
            <w:gridSpan w:val="2"/>
            <w:shd w:val="clear" w:color="auto" w:fill="CFF0FC"/>
          </w:tcPr>
          <w:p>
            <w:pPr>
              <w:ind w:left="260"/>
              <w:spacing w:after="0" w:line="230" w:lineRule="exact"/>
              <w:rPr>
                <w:sz w:val="20"/>
                <w:szCs w:val="20"/>
                <w:color w:val="auto"/>
              </w:rPr>
            </w:pPr>
            <w:r>
              <w:rPr>
                <w:rFonts w:ascii="Calibri" w:cs="Calibri" w:eastAsia="Calibri" w:hAnsi="Calibri"/>
                <w:sz w:val="20"/>
                <w:szCs w:val="20"/>
                <w:color w:val="auto"/>
              </w:rPr>
              <w:t>$</w:t>
            </w:r>
          </w:p>
        </w:tc>
        <w:tc>
          <w:tcPr>
            <w:tcW w:w="1080" w:type="dxa"/>
            <w:vAlign w:val="bottom"/>
            <w:tcBorders>
              <w:bottom w:val="single" w:sz="8" w:color="CFF0FC"/>
            </w:tcBorders>
            <w:shd w:val="clear" w:color="auto" w:fill="CFF0FC"/>
          </w:tcPr>
          <w:p>
            <w:pPr>
              <w:jc w:val="right"/>
              <w:spacing w:after="0" w:line="230" w:lineRule="exact"/>
              <w:rPr>
                <w:sz w:val="20"/>
                <w:szCs w:val="20"/>
                <w:color w:val="auto"/>
              </w:rPr>
            </w:pPr>
            <w:r>
              <w:rPr>
                <w:rFonts w:ascii="Calibri" w:cs="Calibri" w:eastAsia="Calibri" w:hAnsi="Calibri"/>
                <w:sz w:val="20"/>
                <w:szCs w:val="20"/>
                <w:color w:val="auto"/>
              </w:rPr>
              <w:t>52</w:t>
            </w:r>
          </w:p>
        </w:tc>
        <w:tc>
          <w:tcPr>
            <w:tcW w:w="24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CFF0FC"/>
            </w:tcBorders>
            <w:shd w:val="clear" w:color="auto" w:fill="CFF0FC"/>
          </w:tcPr>
          <w:p>
            <w:pPr>
              <w:jc w:val="right"/>
              <w:ind w:right="261"/>
              <w:spacing w:after="0" w:line="230" w:lineRule="exact"/>
              <w:rPr>
                <w:sz w:val="20"/>
                <w:szCs w:val="20"/>
                <w:color w:val="auto"/>
              </w:rPr>
            </w:pPr>
            <w:r>
              <w:rPr>
                <w:rFonts w:ascii="Calibri" w:cs="Calibri" w:eastAsia="Calibri" w:hAnsi="Calibri"/>
                <w:sz w:val="20"/>
                <w:szCs w:val="20"/>
                <w:color w:val="auto"/>
                <w:w w:val="98"/>
              </w:rPr>
              <w:t>$</w:t>
            </w:r>
          </w:p>
        </w:tc>
        <w:tc>
          <w:tcPr>
            <w:tcW w:w="900" w:type="dxa"/>
            <w:vAlign w:val="bottom"/>
            <w:tcBorders>
              <w:bottom w:val="single" w:sz="8" w:color="CFF0FC"/>
            </w:tcBorders>
            <w:shd w:val="clear" w:color="auto" w:fill="CFF0FC"/>
          </w:tcPr>
          <w:p>
            <w:pPr>
              <w:jc w:val="right"/>
              <w:spacing w:after="0" w:line="230" w:lineRule="exact"/>
              <w:rPr>
                <w:sz w:val="20"/>
                <w:szCs w:val="20"/>
                <w:color w:val="auto"/>
              </w:rPr>
            </w:pPr>
            <w:r>
              <w:rPr>
                <w:rFonts w:ascii="Calibri" w:cs="Calibri" w:eastAsia="Calibri" w:hAnsi="Calibri"/>
                <w:sz w:val="20"/>
                <w:szCs w:val="20"/>
                <w:color w:val="auto"/>
              </w:rPr>
              <w:t>49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-25400</wp:posOffset>
            </wp:positionV>
            <wp:extent cx="7683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-8255</wp:posOffset>
            </wp:positionV>
            <wp:extent cx="7683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-25400</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-8255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-25400</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-8255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10 of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0" w:name="page11"/>
    <w:bookmarkEnd w:id="10"/>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September 30,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38" w:lineRule="auto"/>
        <w:rPr>
          <w:sz w:val="20"/>
          <w:szCs w:val="20"/>
          <w:color w:val="auto"/>
        </w:rPr>
      </w:pPr>
      <w:r>
        <w:rPr>
          <w:rFonts w:ascii="Calibri" w:cs="Calibri" w:eastAsia="Calibri" w:hAnsi="Calibri"/>
          <w:sz w:val="20"/>
          <w:szCs w:val="20"/>
          <w:color w:val="auto"/>
        </w:rPr>
        <w:t>(Contnued)</w:t>
      </w:r>
    </w:p>
    <w:p>
      <w:pPr>
        <w:spacing w:after="0" w:line="364" w:lineRule="exact"/>
        <w:rPr>
          <w:sz w:val="20"/>
          <w:szCs w:val="20"/>
          <w:color w:val="auto"/>
        </w:rPr>
      </w:pPr>
    </w:p>
    <w:p>
      <w:pPr>
        <w:ind w:left="380"/>
        <w:spacing w:after="0"/>
        <w:rPr>
          <w:sz w:val="20"/>
          <w:szCs w:val="20"/>
          <w:color w:val="auto"/>
        </w:rPr>
      </w:pPr>
      <w:r>
        <w:rPr>
          <w:rFonts w:ascii="Calibri" w:cs="Calibri" w:eastAsia="Calibri" w:hAnsi="Calibri"/>
          <w:sz w:val="20"/>
          <w:szCs w:val="20"/>
          <w:color w:val="auto"/>
        </w:rPr>
        <w:t>Reclassifcatons out of accumulated other comprehensive loss are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60" w:type="dxa"/>
            <w:vAlign w:val="bottom"/>
          </w:tcPr>
          <w:p>
            <w:pPr>
              <w:jc w:val="center"/>
              <w:spacing w:after="0"/>
              <w:rPr>
                <w:sz w:val="20"/>
                <w:szCs w:val="20"/>
                <w:color w:val="auto"/>
              </w:rPr>
            </w:pPr>
            <w:r>
              <w:rPr>
                <w:rFonts w:ascii="Calibri" w:cs="Calibri" w:eastAsia="Calibri" w:hAnsi="Calibri"/>
                <w:sz w:val="20"/>
                <w:szCs w:val="20"/>
                <w:color w:val="auto"/>
              </w:rPr>
              <w:t>Afected line items in the</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1"/>
                <w:szCs w:val="21"/>
                <w:color w:val="auto"/>
              </w:rPr>
            </w:pPr>
          </w:p>
        </w:tc>
        <w:tc>
          <w:tcPr>
            <w:tcW w:w="2140" w:type="dxa"/>
            <w:vAlign w:val="bottom"/>
            <w:gridSpan w:val="4"/>
          </w:tcPr>
          <w:p>
            <w:pPr>
              <w:jc w:val="right"/>
              <w:spacing w:after="0" w:line="243" w:lineRule="exact"/>
              <w:rPr>
                <w:sz w:val="20"/>
                <w:szCs w:val="20"/>
                <w:color w:val="auto"/>
              </w:rPr>
            </w:pPr>
            <w:r>
              <w:rPr>
                <w:rFonts w:ascii="Calibri" w:cs="Calibri" w:eastAsia="Calibri" w:hAnsi="Calibri"/>
                <w:sz w:val="20"/>
                <w:szCs w:val="20"/>
                <w:color w:val="auto"/>
              </w:rPr>
              <w:t>Three Months Ended</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gridSpan w:val="3"/>
          </w:tcPr>
          <w:p>
            <w:pPr>
              <w:jc w:val="right"/>
              <w:ind w:right="1"/>
              <w:spacing w:after="0" w:line="243" w:lineRule="exact"/>
              <w:rPr>
                <w:sz w:val="20"/>
                <w:szCs w:val="20"/>
                <w:color w:val="auto"/>
              </w:rPr>
            </w:pPr>
            <w:r>
              <w:rPr>
                <w:rFonts w:ascii="Calibri" w:cs="Calibri" w:eastAsia="Calibri" w:hAnsi="Calibri"/>
                <w:sz w:val="20"/>
                <w:szCs w:val="20"/>
                <w:color w:val="auto"/>
              </w:rPr>
              <w:t>Nine Months Ended</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60" w:type="dxa"/>
            <w:vAlign w:val="bottom"/>
          </w:tcPr>
          <w:p>
            <w:pPr>
              <w:jc w:val="center"/>
              <w:ind w:left="21"/>
              <w:spacing w:after="0" w:line="243" w:lineRule="exact"/>
              <w:rPr>
                <w:sz w:val="20"/>
                <w:szCs w:val="20"/>
                <w:color w:val="auto"/>
              </w:rPr>
            </w:pPr>
            <w:r>
              <w:rPr>
                <w:rFonts w:ascii="Calibri" w:cs="Calibri" w:eastAsia="Calibri" w:hAnsi="Calibri"/>
                <w:sz w:val="20"/>
                <w:szCs w:val="20"/>
                <w:color w:val="auto"/>
              </w:rPr>
              <w:t>consolidated</w:t>
            </w:r>
          </w:p>
        </w:tc>
        <w:tc>
          <w:tcPr>
            <w:tcW w:w="0" w:type="dxa"/>
            <w:vAlign w:val="bottom"/>
          </w:tcPr>
          <w:p>
            <w:pPr>
              <w:spacing w:after="0"/>
              <w:rPr>
                <w:sz w:val="1"/>
                <w:szCs w:val="1"/>
                <w:color w:val="auto"/>
              </w:rPr>
            </w:pPr>
          </w:p>
        </w:tc>
      </w:tr>
      <w:tr>
        <w:trPr>
          <w:trHeight w:val="284"/>
        </w:trPr>
        <w:tc>
          <w:tcPr>
            <w:tcW w:w="3120" w:type="dxa"/>
            <w:vAlign w:val="bottom"/>
          </w:tcPr>
          <w:p>
            <w:pPr>
              <w:spacing w:after="0"/>
              <w:rPr>
                <w:sz w:val="24"/>
                <w:szCs w:val="24"/>
                <w:color w:val="auto"/>
              </w:rPr>
            </w:pPr>
          </w:p>
        </w:tc>
        <w:tc>
          <w:tcPr>
            <w:tcW w:w="2140" w:type="dxa"/>
            <w:vAlign w:val="bottom"/>
            <w:gridSpan w:val="4"/>
          </w:tcPr>
          <w:p>
            <w:pPr>
              <w:jc w:val="right"/>
              <w:ind w:right="241"/>
              <w:spacing w:after="0"/>
              <w:rPr>
                <w:sz w:val="20"/>
                <w:szCs w:val="20"/>
                <w:color w:val="auto"/>
              </w:rPr>
            </w:pPr>
            <w:r>
              <w:rPr>
                <w:rFonts w:ascii="Calibri" w:cs="Calibri" w:eastAsia="Calibri" w:hAnsi="Calibri"/>
                <w:sz w:val="20"/>
                <w:szCs w:val="20"/>
                <w:color w:val="auto"/>
              </w:rPr>
              <w:t>September 30,</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gridSpan w:val="3"/>
          </w:tcPr>
          <w:p>
            <w:pPr>
              <w:jc w:val="right"/>
              <w:ind w:right="201"/>
              <w:spacing w:after="0"/>
              <w:rPr>
                <w:sz w:val="20"/>
                <w:szCs w:val="20"/>
                <w:color w:val="auto"/>
              </w:rPr>
            </w:pPr>
            <w:r>
              <w:rPr>
                <w:rFonts w:ascii="Calibri" w:cs="Calibri" w:eastAsia="Calibri" w:hAnsi="Calibri"/>
                <w:sz w:val="20"/>
                <w:szCs w:val="20"/>
                <w:color w:val="auto"/>
              </w:rPr>
              <w:t>September 30,</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60" w:type="dxa"/>
            <w:vAlign w:val="bottom"/>
          </w:tcPr>
          <w:p>
            <w:pPr>
              <w:jc w:val="center"/>
              <w:ind w:left="1"/>
              <w:spacing w:after="0"/>
              <w:rPr>
                <w:sz w:val="20"/>
                <w:szCs w:val="20"/>
                <w:color w:val="auto"/>
              </w:rPr>
            </w:pPr>
            <w:r>
              <w:rPr>
                <w:rFonts w:ascii="Calibri" w:cs="Calibri" w:eastAsia="Calibri" w:hAnsi="Calibri"/>
                <w:sz w:val="20"/>
                <w:szCs w:val="20"/>
                <w:color w:val="auto"/>
              </w:rPr>
              <w:t>statements of earnings</w:t>
            </w:r>
          </w:p>
        </w:tc>
        <w:tc>
          <w:tcPr>
            <w:tcW w:w="0" w:type="dxa"/>
            <w:vAlign w:val="bottom"/>
          </w:tcPr>
          <w:p>
            <w:pPr>
              <w:spacing w:after="0"/>
              <w:rPr>
                <w:sz w:val="1"/>
                <w:szCs w:val="1"/>
                <w:color w:val="auto"/>
              </w:rPr>
            </w:pPr>
          </w:p>
        </w:tc>
      </w:tr>
      <w:tr>
        <w:trPr>
          <w:trHeight w:val="33"/>
        </w:trPr>
        <w:tc>
          <w:tcPr>
            <w:tcW w:w="3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60" w:type="dxa"/>
            <w:vAlign w:val="bottom"/>
            <w:vMerge w:val="restart"/>
          </w:tcPr>
          <w:p>
            <w:pPr>
              <w:jc w:val="center"/>
              <w:ind w:left="1"/>
              <w:spacing w:after="0"/>
              <w:rPr>
                <w:sz w:val="20"/>
                <w:szCs w:val="20"/>
                <w:color w:val="auto"/>
              </w:rPr>
            </w:pPr>
            <w:r>
              <w:rPr>
                <w:rFonts w:ascii="Calibri" w:cs="Calibri" w:eastAsia="Calibri" w:hAnsi="Calibri"/>
                <w:sz w:val="20"/>
                <w:szCs w:val="20"/>
                <w:color w:val="auto"/>
              </w:rPr>
              <w:t>and comprehensive earnings</w:t>
            </w:r>
          </w:p>
        </w:tc>
        <w:tc>
          <w:tcPr>
            <w:tcW w:w="0" w:type="dxa"/>
            <w:vAlign w:val="bottom"/>
          </w:tcPr>
          <w:p>
            <w:pPr>
              <w:spacing w:after="0"/>
              <w:rPr>
                <w:sz w:val="1"/>
                <w:szCs w:val="1"/>
                <w:color w:val="auto"/>
              </w:rPr>
            </w:pPr>
          </w:p>
        </w:tc>
      </w:tr>
      <w:tr>
        <w:trPr>
          <w:trHeight w:val="228"/>
        </w:trPr>
        <w:tc>
          <w:tcPr>
            <w:tcW w:w="3120" w:type="dxa"/>
            <w:vAlign w:val="bottom"/>
          </w:tcPr>
          <w:p>
            <w:pPr>
              <w:spacing w:after="0"/>
              <w:rPr>
                <w:sz w:val="19"/>
                <w:szCs w:val="19"/>
                <w:color w:val="auto"/>
              </w:rPr>
            </w:pPr>
          </w:p>
        </w:tc>
        <w:tc>
          <w:tcPr>
            <w:tcW w:w="800" w:type="dxa"/>
            <w:vAlign w:val="bottom"/>
          </w:tcPr>
          <w:p>
            <w:pPr>
              <w:jc w:val="right"/>
              <w:spacing w:after="0" w:line="228" w:lineRule="exact"/>
              <w:rPr>
                <w:sz w:val="20"/>
                <w:szCs w:val="20"/>
                <w:color w:val="auto"/>
              </w:rPr>
            </w:pPr>
            <w:r>
              <w:rPr>
                <w:rFonts w:ascii="Calibri" w:cs="Calibri" w:eastAsia="Calibri" w:hAnsi="Calibri"/>
                <w:sz w:val="20"/>
                <w:szCs w:val="20"/>
                <w:color w:val="auto"/>
              </w:rPr>
              <w:t>2024</w:t>
            </w:r>
          </w:p>
        </w:tc>
        <w:tc>
          <w:tcPr>
            <w:tcW w:w="280" w:type="dxa"/>
            <w:vAlign w:val="bottom"/>
          </w:tcPr>
          <w:p>
            <w:pPr>
              <w:spacing w:after="0"/>
              <w:rPr>
                <w:sz w:val="19"/>
                <w:szCs w:val="19"/>
                <w:color w:val="auto"/>
              </w:rPr>
            </w:pPr>
          </w:p>
        </w:tc>
        <w:tc>
          <w:tcPr>
            <w:tcW w:w="1060" w:type="dxa"/>
            <w:vAlign w:val="bottom"/>
            <w:gridSpan w:val="2"/>
          </w:tcPr>
          <w:p>
            <w:pPr>
              <w:jc w:val="right"/>
              <w:spacing w:after="0" w:line="228" w:lineRule="exact"/>
              <w:rPr>
                <w:sz w:val="20"/>
                <w:szCs w:val="20"/>
                <w:color w:val="auto"/>
              </w:rPr>
            </w:pPr>
            <w:r>
              <w:rPr>
                <w:rFonts w:ascii="Calibri" w:cs="Calibri" w:eastAsia="Calibri" w:hAnsi="Calibri"/>
                <w:sz w:val="20"/>
                <w:szCs w:val="20"/>
                <w:color w:val="auto"/>
              </w:rPr>
              <w:t>2023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221"/>
              <w:spacing w:after="0" w:line="228" w:lineRule="exact"/>
              <w:rPr>
                <w:sz w:val="20"/>
                <w:szCs w:val="20"/>
                <w:color w:val="auto"/>
              </w:rPr>
            </w:pPr>
            <w:r>
              <w:rPr>
                <w:rFonts w:ascii="Calibri" w:cs="Calibri" w:eastAsia="Calibri" w:hAnsi="Calibri"/>
                <w:sz w:val="20"/>
                <w:szCs w:val="20"/>
                <w:color w:val="auto"/>
              </w:rPr>
              <w:t>2024</w:t>
            </w:r>
          </w:p>
        </w:tc>
        <w:tc>
          <w:tcPr>
            <w:tcW w:w="220" w:type="dxa"/>
            <w:vAlign w:val="bottom"/>
          </w:tcPr>
          <w:p>
            <w:pPr>
              <w:spacing w:after="0"/>
              <w:rPr>
                <w:sz w:val="19"/>
                <w:szCs w:val="19"/>
                <w:color w:val="auto"/>
              </w:rPr>
            </w:pPr>
          </w:p>
        </w:tc>
        <w:tc>
          <w:tcPr>
            <w:tcW w:w="800" w:type="dxa"/>
            <w:vAlign w:val="bottom"/>
          </w:tcPr>
          <w:p>
            <w:pPr>
              <w:jc w:val="right"/>
              <w:spacing w:after="0" w:line="228" w:lineRule="exact"/>
              <w:rPr>
                <w:sz w:val="20"/>
                <w:szCs w:val="20"/>
                <w:color w:val="auto"/>
              </w:rPr>
            </w:pPr>
            <w:r>
              <w:rPr>
                <w:rFonts w:ascii="Calibri" w:cs="Calibri" w:eastAsia="Calibri" w:hAnsi="Calibri"/>
                <w:sz w:val="20"/>
                <w:szCs w:val="20"/>
                <w:color w:val="auto"/>
              </w:rPr>
              <w:t>2023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3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360" w:type="dxa"/>
            <w:vAlign w:val="bottom"/>
            <w:gridSpan w:val="5"/>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31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Borders>
              <w:top w:val="single" w:sz="8" w:color="auto"/>
            </w:tcBorders>
            <w:gridSpan w:val="2"/>
          </w:tcPr>
          <w:p>
            <w:pPr>
              <w:jc w:val="right"/>
              <w:spacing w:after="0" w:line="228" w:lineRule="exact"/>
              <w:rPr>
                <w:sz w:val="20"/>
                <w:szCs w:val="20"/>
                <w:color w:val="auto"/>
              </w:rPr>
            </w:pPr>
            <w:r>
              <w:rPr>
                <w:rFonts w:ascii="Calibri" w:cs="Calibri" w:eastAsia="Calibri" w:hAnsi="Calibri"/>
                <w:sz w:val="20"/>
                <w:szCs w:val="20"/>
                <w:i w:val="1"/>
                <w:iCs w:val="1"/>
                <w:color w:val="auto"/>
              </w:rPr>
              <w:t>(Dollars</w:t>
            </w:r>
          </w:p>
        </w:tc>
        <w:tc>
          <w:tcPr>
            <w:tcW w:w="240" w:type="dxa"/>
            <w:vAlign w:val="bottom"/>
          </w:tcPr>
          <w:p>
            <w:pPr>
              <w:spacing w:after="0" w:line="217" w:lineRule="exact"/>
              <w:rPr>
                <w:sz w:val="20"/>
                <w:szCs w:val="20"/>
                <w:color w:val="auto"/>
              </w:rPr>
            </w:pPr>
            <w:r>
              <w:rPr>
                <w:rFonts w:ascii="Calibri" w:cs="Calibri" w:eastAsia="Calibri" w:hAnsi="Calibri"/>
                <w:sz w:val="20"/>
                <w:szCs w:val="20"/>
                <w:i w:val="1"/>
                <w:iCs w:val="1"/>
                <w:color w:val="auto"/>
              </w:rPr>
              <w:t>in</w:t>
            </w:r>
          </w:p>
        </w:tc>
        <w:tc>
          <w:tcPr>
            <w:tcW w:w="1040" w:type="dxa"/>
            <w:vAlign w:val="bottom"/>
            <w:tcBorders>
              <w:top w:val="single" w:sz="8" w:color="auto"/>
            </w:tcBorders>
            <w:gridSpan w:val="2"/>
          </w:tcPr>
          <w:p>
            <w:pPr>
              <w:spacing w:after="0" w:line="228" w:lineRule="exact"/>
              <w:rPr>
                <w:sz w:val="20"/>
                <w:szCs w:val="20"/>
                <w:color w:val="auto"/>
              </w:rPr>
            </w:pPr>
            <w:r>
              <w:rPr>
                <w:rFonts w:ascii="Calibri" w:cs="Calibri" w:eastAsia="Calibri" w:hAnsi="Calibri"/>
                <w:sz w:val="20"/>
                <w:szCs w:val="20"/>
                <w:i w:val="1"/>
                <w:iCs w:val="1"/>
                <w:color w:val="auto"/>
              </w:rPr>
              <w:t>Millions)</w:t>
            </w:r>
          </w:p>
        </w:tc>
        <w:tc>
          <w:tcPr>
            <w:tcW w:w="2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3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2"/>
        </w:trPr>
        <w:tc>
          <w:tcPr>
            <w:tcW w:w="3120" w:type="dxa"/>
            <w:vAlign w:val="bottom"/>
            <w:shd w:val="clear" w:color="auto" w:fill="CFF0FC"/>
          </w:tcPr>
          <w:p>
            <w:pPr>
              <w:ind w:left="20"/>
              <w:spacing w:after="0" w:line="232" w:lineRule="exact"/>
              <w:rPr>
                <w:sz w:val="20"/>
                <w:szCs w:val="20"/>
                <w:color w:val="auto"/>
              </w:rPr>
            </w:pPr>
            <w:r>
              <w:rPr>
                <w:rFonts w:ascii="Calibri" w:cs="Calibri" w:eastAsia="Calibri" w:hAnsi="Calibri"/>
                <w:sz w:val="20"/>
                <w:szCs w:val="20"/>
                <w:color w:val="auto"/>
              </w:rPr>
              <w:t>Pension and postretrement</w:t>
            </w:r>
          </w:p>
        </w:tc>
        <w:tc>
          <w:tcPr>
            <w:tcW w:w="8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3120" w:type="dxa"/>
            <w:vAlign w:val="bottom"/>
            <w:tcBorders>
              <w:bottom w:val="single" w:sz="8" w:color="CFF0FC"/>
            </w:tcBorders>
            <w:shd w:val="clear" w:color="auto" w:fill="CFF0FC"/>
          </w:tcPr>
          <w:p>
            <w:pPr>
              <w:ind w:left="160"/>
              <w:spacing w:after="0" w:line="234" w:lineRule="exact"/>
              <w:rPr>
                <w:sz w:val="20"/>
                <w:szCs w:val="20"/>
                <w:color w:val="auto"/>
              </w:rPr>
            </w:pPr>
            <w:r>
              <w:rPr>
                <w:rFonts w:ascii="Calibri" w:cs="Calibri" w:eastAsia="Calibri" w:hAnsi="Calibri"/>
                <w:sz w:val="20"/>
                <w:szCs w:val="20"/>
                <w:color w:val="auto"/>
              </w:rPr>
              <w:t>beneft plans</w:t>
            </w:r>
          </w:p>
        </w:tc>
        <w:tc>
          <w:tcPr>
            <w:tcW w:w="80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306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200"/>
              <w:spacing w:after="0" w:line="234" w:lineRule="exact"/>
              <w:rPr>
                <w:sz w:val="20"/>
                <w:szCs w:val="20"/>
                <w:color w:val="auto"/>
              </w:rPr>
            </w:pPr>
            <w:r>
              <w:rPr>
                <w:rFonts w:ascii="Calibri" w:cs="Calibri" w:eastAsia="Calibri" w:hAnsi="Calibri"/>
                <w:sz w:val="20"/>
                <w:szCs w:val="20"/>
                <w:color w:val="auto"/>
              </w:rPr>
              <w:t>Amortzaton of:</w:t>
            </w: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3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FF0FC"/>
            </w:tcBorders>
            <w:shd w:val="clear" w:color="auto" w:fill="CFF0FC"/>
          </w:tcPr>
          <w:p>
            <w:pPr>
              <w:ind w:left="380"/>
              <w:spacing w:after="0" w:line="234" w:lineRule="exact"/>
              <w:rPr>
                <w:sz w:val="20"/>
                <w:szCs w:val="20"/>
                <w:color w:val="auto"/>
              </w:rPr>
            </w:pPr>
            <w:r>
              <w:rPr>
                <w:rFonts w:ascii="Calibri" w:cs="Calibri" w:eastAsia="Calibri" w:hAnsi="Calibri"/>
                <w:sz w:val="20"/>
                <w:szCs w:val="20"/>
                <w:color w:val="auto"/>
              </w:rPr>
              <w:t>Prior service cost</w:t>
            </w:r>
          </w:p>
        </w:tc>
        <w:tc>
          <w:tcPr>
            <w:tcW w:w="8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w:t>
            </w:r>
          </w:p>
        </w:tc>
        <w:tc>
          <w:tcPr>
            <w:tcW w:w="2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5</w:t>
            </w:r>
          </w:p>
        </w:tc>
        <w:tc>
          <w:tcPr>
            <w:tcW w:w="22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4</w:t>
            </w:r>
          </w:p>
        </w:tc>
        <w:tc>
          <w:tcPr>
            <w:tcW w:w="120" w:type="dxa"/>
            <w:vAlign w:val="bottom"/>
            <w:tcBorders>
              <w:bottom w:val="single" w:sz="8" w:color="CFF0FC"/>
            </w:tcBorders>
            <w:shd w:val="clear" w:color="auto" w:fill="CFF0FC"/>
          </w:tcPr>
          <w:p>
            <w:pPr>
              <w:spacing w:after="0"/>
              <w:rPr>
                <w:sz w:val="21"/>
                <w:szCs w:val="21"/>
                <w:color w:val="auto"/>
              </w:rPr>
            </w:pPr>
          </w:p>
        </w:tc>
        <w:tc>
          <w:tcPr>
            <w:tcW w:w="30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120" w:type="dxa"/>
            <w:vAlign w:val="bottom"/>
          </w:tcPr>
          <w:p>
            <w:pPr>
              <w:ind w:left="380"/>
              <w:spacing w:after="0" w:line="236" w:lineRule="exact"/>
              <w:rPr>
                <w:sz w:val="20"/>
                <w:szCs w:val="20"/>
                <w:color w:val="auto"/>
              </w:rPr>
            </w:pPr>
            <w:r>
              <w:rPr>
                <w:rFonts w:ascii="Calibri" w:cs="Calibri" w:eastAsia="Calibri" w:hAnsi="Calibri"/>
                <w:sz w:val="20"/>
                <w:szCs w:val="20"/>
                <w:color w:val="auto"/>
              </w:rPr>
              <w:t>Actuarial loss</w:t>
            </w:r>
          </w:p>
        </w:tc>
        <w:tc>
          <w:tcPr>
            <w:tcW w:w="800" w:type="dxa"/>
            <w:vAlign w:val="bottom"/>
          </w:tcPr>
          <w:p>
            <w:pPr>
              <w:spacing w:after="0"/>
              <w:rPr>
                <w:sz w:val="20"/>
                <w:szCs w:val="20"/>
                <w:color w:val="auto"/>
              </w:rPr>
            </w:pP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line="234" w:lineRule="exact"/>
              <w:rPr>
                <w:sz w:val="20"/>
                <w:szCs w:val="20"/>
                <w:color w:val="auto"/>
              </w:rPr>
            </w:pPr>
            <w:r>
              <w:rPr>
                <w:rFonts w:ascii="Calibri" w:cs="Calibri" w:eastAsia="Calibri" w:hAnsi="Calibri"/>
                <w:sz w:val="20"/>
                <w:szCs w:val="20"/>
                <w:color w:val="auto"/>
              </w:rPr>
              <w:t>1</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gridSpan w:val="2"/>
          </w:tcPr>
          <w:p>
            <w:pPr>
              <w:jc w:val="right"/>
              <w:ind w:right="140"/>
              <w:spacing w:after="0" w:line="234" w:lineRule="exact"/>
              <w:rPr>
                <w:sz w:val="20"/>
                <w:szCs w:val="20"/>
                <w:color w:val="auto"/>
              </w:rPr>
            </w:pPr>
            <w:r>
              <w:rPr>
                <w:rFonts w:ascii="Calibri" w:cs="Calibri" w:eastAsia="Calibri" w:hAnsi="Calibri"/>
                <w:sz w:val="20"/>
                <w:szCs w:val="20"/>
                <w:color w:val="auto"/>
              </w:rPr>
              <w:t>—</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2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ind w:right="581"/>
              <w:spacing w:after="0" w:line="228" w:lineRule="exact"/>
              <w:rPr>
                <w:sz w:val="20"/>
                <w:szCs w:val="20"/>
                <w:color w:val="auto"/>
              </w:rPr>
            </w:pPr>
            <w:r>
              <w:rPr>
                <w:rFonts w:ascii="Calibri" w:cs="Calibri" w:eastAsia="Calibri" w:hAnsi="Calibri"/>
                <w:sz w:val="20"/>
                <w:szCs w:val="20"/>
                <w:color w:val="auto"/>
                <w:w w:val="98"/>
              </w:rPr>
              <w:t>$</w:t>
            </w:r>
          </w:p>
        </w:tc>
        <w:tc>
          <w:tcPr>
            <w:tcW w:w="28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2</w:t>
            </w:r>
          </w:p>
        </w:tc>
        <w:tc>
          <w:tcPr>
            <w:tcW w:w="1060" w:type="dxa"/>
            <w:vAlign w:val="bottom"/>
            <w:tcBorders>
              <w:bottom w:val="single" w:sz="8" w:color="CFF0FC"/>
            </w:tcBorders>
            <w:gridSpan w:val="2"/>
            <w:shd w:val="clear" w:color="auto" w:fill="CFF0FC"/>
          </w:tcPr>
          <w:p>
            <w:pPr>
              <w:jc w:val="right"/>
              <w:ind w:right="601"/>
              <w:spacing w:after="0" w:line="228" w:lineRule="exact"/>
              <w:rPr>
                <w:sz w:val="20"/>
                <w:szCs w:val="20"/>
                <w:color w:val="auto"/>
              </w:rPr>
            </w:pPr>
            <w:r>
              <w:rPr>
                <w:rFonts w:ascii="Calibri" w:cs="Calibri" w:eastAsia="Calibri" w:hAnsi="Calibri"/>
                <w:sz w:val="20"/>
                <w:szCs w:val="20"/>
                <w:color w:val="auto"/>
              </w:rPr>
              <w:t>$</w:t>
            </w:r>
          </w:p>
        </w:tc>
        <w:tc>
          <w:tcPr>
            <w:tcW w:w="26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1</w:t>
            </w:r>
          </w:p>
        </w:tc>
        <w:tc>
          <w:tcPr>
            <w:tcW w:w="460" w:type="dxa"/>
            <w:vAlign w:val="bottom"/>
            <w:tcBorders>
              <w:bottom w:val="single" w:sz="8" w:color="CFF0FC"/>
            </w:tcBorders>
            <w:gridSpan w:val="2"/>
            <w:shd w:val="clear" w:color="auto" w:fill="CFF0FC"/>
          </w:tcPr>
          <w:p>
            <w:pPr>
              <w:ind w:left="260"/>
              <w:spacing w:after="0" w:line="228" w:lineRule="exact"/>
              <w:rPr>
                <w:sz w:val="20"/>
                <w:szCs w:val="20"/>
                <w:color w:val="auto"/>
              </w:rPr>
            </w:pPr>
            <w:r>
              <w:rPr>
                <w:rFonts w:ascii="Calibri" w:cs="Calibri" w:eastAsia="Calibri" w:hAnsi="Calibri"/>
                <w:sz w:val="20"/>
                <w:szCs w:val="20"/>
                <w:color w:val="auto"/>
              </w:rPr>
              <w:t>$</w:t>
            </w:r>
          </w:p>
        </w:tc>
        <w:tc>
          <w:tcPr>
            <w:tcW w:w="82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6</w:t>
            </w:r>
          </w:p>
        </w:tc>
        <w:tc>
          <w:tcPr>
            <w:tcW w:w="22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ind w:right="581"/>
              <w:spacing w:after="0" w:line="228" w:lineRule="exact"/>
              <w:rPr>
                <w:sz w:val="20"/>
                <w:szCs w:val="20"/>
                <w:color w:val="auto"/>
              </w:rPr>
            </w:pPr>
            <w:r>
              <w:rPr>
                <w:rFonts w:ascii="Calibri" w:cs="Calibri" w:eastAsia="Calibri" w:hAnsi="Calibri"/>
                <w:sz w:val="20"/>
                <w:szCs w:val="20"/>
                <w:color w:val="auto"/>
                <w:w w:val="98"/>
              </w:rPr>
              <w:t>$</w:t>
            </w:r>
          </w:p>
        </w:tc>
        <w:tc>
          <w:tcPr>
            <w:tcW w:w="24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4</w:t>
            </w:r>
          </w:p>
        </w:tc>
        <w:tc>
          <w:tcPr>
            <w:tcW w:w="120" w:type="dxa"/>
            <w:vAlign w:val="bottom"/>
            <w:tcBorders>
              <w:bottom w:val="single" w:sz="8" w:color="CFF0FC"/>
            </w:tcBorders>
            <w:shd w:val="clear" w:color="auto" w:fill="CFF0FC"/>
          </w:tcPr>
          <w:p>
            <w:pPr>
              <w:spacing w:after="0"/>
              <w:rPr>
                <w:sz w:val="21"/>
                <w:szCs w:val="21"/>
                <w:color w:val="auto"/>
              </w:rPr>
            </w:pPr>
          </w:p>
        </w:tc>
        <w:tc>
          <w:tcPr>
            <w:tcW w:w="3060" w:type="dxa"/>
            <w:vAlign w:val="bottom"/>
            <w:tcBorders>
              <w:bottom w:val="single" w:sz="8" w:color="CFF0FC"/>
            </w:tcBorders>
            <w:shd w:val="clear" w:color="auto" w:fill="CFF0FC"/>
          </w:tcPr>
          <w:p>
            <w:pPr>
              <w:ind w:left="140"/>
              <w:spacing w:after="0" w:line="228" w:lineRule="exact"/>
              <w:rPr>
                <w:sz w:val="20"/>
                <w:szCs w:val="20"/>
                <w:color w:val="auto"/>
              </w:rPr>
            </w:pPr>
            <w:r>
              <w:rPr>
                <w:rFonts w:ascii="Calibri" w:cs="Calibri" w:eastAsia="Calibri" w:hAnsi="Calibri"/>
                <w:sz w:val="20"/>
                <w:szCs w:val="20"/>
                <w:color w:val="auto"/>
              </w:rPr>
              <w:t>Other nonoperatng income, net</w:t>
            </w:r>
          </w:p>
        </w:tc>
        <w:tc>
          <w:tcPr>
            <w:tcW w:w="0" w:type="dxa"/>
            <w:vAlign w:val="bottom"/>
          </w:tcPr>
          <w:p>
            <w:pPr>
              <w:spacing w:after="0"/>
              <w:rPr>
                <w:sz w:val="1"/>
                <w:szCs w:val="1"/>
                <w:color w:val="auto"/>
              </w:rPr>
            </w:pPr>
          </w:p>
        </w:tc>
      </w:tr>
      <w:tr>
        <w:trPr>
          <w:trHeight w:val="237"/>
        </w:trPr>
        <w:tc>
          <w:tcPr>
            <w:tcW w:w="3120" w:type="dxa"/>
            <w:vAlign w:val="bottom"/>
          </w:tcPr>
          <w:p>
            <w:pPr>
              <w:ind w:left="200"/>
              <w:spacing w:after="0" w:line="234" w:lineRule="exact"/>
              <w:rPr>
                <w:sz w:val="20"/>
                <w:szCs w:val="20"/>
                <w:color w:val="auto"/>
              </w:rPr>
            </w:pPr>
            <w:r>
              <w:rPr>
                <w:rFonts w:ascii="Calibri" w:cs="Calibri" w:eastAsia="Calibri" w:hAnsi="Calibri"/>
                <w:sz w:val="20"/>
                <w:szCs w:val="20"/>
                <w:color w:val="auto"/>
              </w:rPr>
              <w:t>Tax efect</w:t>
            </w:r>
          </w:p>
        </w:tc>
        <w:tc>
          <w:tcPr>
            <w:tcW w:w="800" w:type="dxa"/>
            <w:vAlign w:val="bottom"/>
          </w:tcPr>
          <w:p>
            <w:pPr>
              <w:spacing w:after="0"/>
              <w:rPr>
                <w:sz w:val="20"/>
                <w:szCs w:val="20"/>
                <w:color w:val="auto"/>
              </w:rPr>
            </w:pP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40"/>
              <w:spacing w:after="0" w:line="234" w:lineRule="exact"/>
              <w:rPr>
                <w:sz w:val="20"/>
                <w:szCs w:val="20"/>
                <w:color w:val="auto"/>
              </w:rPr>
            </w:pPr>
            <w:r>
              <w:rPr>
                <w:rFonts w:ascii="Calibri" w:cs="Calibri" w:eastAsia="Calibri" w:hAnsi="Calibri"/>
                <w:sz w:val="20"/>
                <w:szCs w:val="20"/>
                <w:color w:val="auto"/>
              </w:rPr>
              <w:t>(2 )</w:t>
            </w:r>
          </w:p>
        </w:tc>
        <w:tc>
          <w:tcPr>
            <w:tcW w:w="800" w:type="dxa"/>
            <w:vAlign w:val="bottom"/>
          </w:tcPr>
          <w:p>
            <w:pPr>
              <w:spacing w:after="0"/>
              <w:rPr>
                <w:sz w:val="20"/>
                <w:szCs w:val="20"/>
                <w:color w:val="auto"/>
              </w:rPr>
            </w:pPr>
          </w:p>
        </w:tc>
        <w:tc>
          <w:tcPr>
            <w:tcW w:w="360" w:type="dxa"/>
            <w:vAlign w:val="bottom"/>
            <w:gridSpan w:val="2"/>
          </w:tcPr>
          <w:p>
            <w:pPr>
              <w:jc w:val="right"/>
              <w:ind w:right="40"/>
              <w:spacing w:after="0" w:line="234" w:lineRule="exact"/>
              <w:rPr>
                <w:sz w:val="20"/>
                <w:szCs w:val="20"/>
                <w:color w:val="auto"/>
              </w:rPr>
            </w:pPr>
            <w:r>
              <w:rPr>
                <w:rFonts w:ascii="Calibri" w:cs="Calibri" w:eastAsia="Calibri" w:hAnsi="Calibri"/>
                <w:sz w:val="20"/>
                <w:szCs w:val="20"/>
                <w:color w:val="auto"/>
              </w:rPr>
              <w:t>(1 )</w:t>
            </w:r>
          </w:p>
        </w:tc>
        <w:tc>
          <w:tcPr>
            <w:tcW w:w="3060" w:type="dxa"/>
            <w:vAlign w:val="bottom"/>
          </w:tcPr>
          <w:p>
            <w:pPr>
              <w:ind w:left="140"/>
              <w:spacing w:after="0" w:line="236" w:lineRule="exact"/>
              <w:rPr>
                <w:sz w:val="20"/>
                <w:szCs w:val="20"/>
                <w:color w:val="auto"/>
              </w:rPr>
            </w:pPr>
            <w:r>
              <w:rPr>
                <w:rFonts w:ascii="Calibri" w:cs="Calibri" w:eastAsia="Calibri" w:hAnsi="Calibri"/>
                <w:sz w:val="20"/>
                <w:szCs w:val="20"/>
                <w:color w:val="auto"/>
              </w:rPr>
              <w:t>Income tax expense</w:t>
            </w:r>
          </w:p>
        </w:tc>
        <w:tc>
          <w:tcPr>
            <w:tcW w:w="0" w:type="dxa"/>
            <w:vAlign w:val="bottom"/>
          </w:tcPr>
          <w:p>
            <w:pPr>
              <w:spacing w:after="0"/>
              <w:rPr>
                <w:sz w:val="1"/>
                <w:szCs w:val="1"/>
                <w:color w:val="auto"/>
              </w:rPr>
            </w:pPr>
          </w:p>
        </w:tc>
      </w:tr>
      <w:tr>
        <w:trPr>
          <w:trHeight w:val="33"/>
        </w:trPr>
        <w:tc>
          <w:tcPr>
            <w:tcW w:w="3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120" w:type="dxa"/>
            <w:vAlign w:val="bottom"/>
            <w:tcBorders>
              <w:bottom w:val="single" w:sz="8" w:color="CFF0FC"/>
            </w:tcBorders>
            <w:shd w:val="clear" w:color="auto" w:fill="CFF0FC"/>
          </w:tcPr>
          <w:p>
            <w:pPr>
              <w:ind w:left="20"/>
              <w:spacing w:after="0" w:line="230" w:lineRule="exact"/>
              <w:rPr>
                <w:sz w:val="20"/>
                <w:szCs w:val="20"/>
                <w:color w:val="auto"/>
              </w:rPr>
            </w:pPr>
            <w:r>
              <w:rPr>
                <w:rFonts w:ascii="Calibri" w:cs="Calibri" w:eastAsia="Calibri" w:hAnsi="Calibri"/>
                <w:sz w:val="20"/>
                <w:szCs w:val="20"/>
                <w:color w:val="auto"/>
              </w:rPr>
              <w:t>Total</w:t>
            </w:r>
          </w:p>
        </w:tc>
        <w:tc>
          <w:tcPr>
            <w:tcW w:w="800" w:type="dxa"/>
            <w:vAlign w:val="bottom"/>
            <w:tcBorders>
              <w:bottom w:val="single" w:sz="8" w:color="CFF0FC"/>
            </w:tcBorders>
            <w:shd w:val="clear" w:color="auto" w:fill="CFF0FC"/>
          </w:tcPr>
          <w:p>
            <w:pPr>
              <w:jc w:val="right"/>
              <w:ind w:right="581"/>
              <w:spacing w:after="0" w:line="230" w:lineRule="exact"/>
              <w:rPr>
                <w:sz w:val="20"/>
                <w:szCs w:val="20"/>
                <w:color w:val="auto"/>
              </w:rPr>
            </w:pPr>
            <w:r>
              <w:rPr>
                <w:rFonts w:ascii="Calibri" w:cs="Calibri" w:eastAsia="Calibri" w:hAnsi="Calibri"/>
                <w:sz w:val="20"/>
                <w:szCs w:val="20"/>
                <w:color w:val="auto"/>
                <w:w w:val="98"/>
              </w:rPr>
              <w:t>$</w:t>
            </w:r>
          </w:p>
        </w:tc>
        <w:tc>
          <w:tcPr>
            <w:tcW w:w="280" w:type="dxa"/>
            <w:vAlign w:val="bottom"/>
            <w:tcBorders>
              <w:bottom w:val="single" w:sz="8" w:color="CFF0FC"/>
            </w:tcBorders>
            <w:shd w:val="clear" w:color="auto" w:fill="CFF0FC"/>
          </w:tcPr>
          <w:p>
            <w:pPr>
              <w:jc w:val="right"/>
              <w:spacing w:after="0" w:line="230" w:lineRule="exact"/>
              <w:rPr>
                <w:sz w:val="20"/>
                <w:szCs w:val="20"/>
                <w:color w:val="auto"/>
              </w:rPr>
            </w:pPr>
            <w:r>
              <w:rPr>
                <w:rFonts w:ascii="Calibri" w:cs="Calibri" w:eastAsia="Calibri" w:hAnsi="Calibri"/>
                <w:sz w:val="20"/>
                <w:szCs w:val="20"/>
                <w:color w:val="auto"/>
              </w:rPr>
              <w:t>2</w:t>
            </w:r>
          </w:p>
        </w:tc>
        <w:tc>
          <w:tcPr>
            <w:tcW w:w="1060" w:type="dxa"/>
            <w:vAlign w:val="bottom"/>
            <w:tcBorders>
              <w:bottom w:val="single" w:sz="8" w:color="CFF0FC"/>
            </w:tcBorders>
            <w:gridSpan w:val="2"/>
            <w:shd w:val="clear" w:color="auto" w:fill="CFF0FC"/>
          </w:tcPr>
          <w:p>
            <w:pPr>
              <w:jc w:val="right"/>
              <w:ind w:right="601"/>
              <w:spacing w:after="0" w:line="230" w:lineRule="exact"/>
              <w:rPr>
                <w:sz w:val="20"/>
                <w:szCs w:val="20"/>
                <w:color w:val="auto"/>
              </w:rPr>
            </w:pPr>
            <w:r>
              <w:rPr>
                <w:rFonts w:ascii="Calibri" w:cs="Calibri" w:eastAsia="Calibri" w:hAnsi="Calibri"/>
                <w:sz w:val="20"/>
                <w:szCs w:val="20"/>
                <w:color w:val="auto"/>
              </w:rPr>
              <w:t>$</w:t>
            </w:r>
          </w:p>
        </w:tc>
        <w:tc>
          <w:tcPr>
            <w:tcW w:w="260" w:type="dxa"/>
            <w:vAlign w:val="bottom"/>
            <w:tcBorders>
              <w:bottom w:val="single" w:sz="8" w:color="CFF0FC"/>
            </w:tcBorders>
            <w:shd w:val="clear" w:color="auto" w:fill="CFF0FC"/>
          </w:tcPr>
          <w:p>
            <w:pPr>
              <w:jc w:val="right"/>
              <w:spacing w:after="0" w:line="230" w:lineRule="exact"/>
              <w:rPr>
                <w:sz w:val="20"/>
                <w:szCs w:val="20"/>
                <w:color w:val="auto"/>
              </w:rPr>
            </w:pPr>
            <w:r>
              <w:rPr>
                <w:rFonts w:ascii="Calibri" w:cs="Calibri" w:eastAsia="Calibri" w:hAnsi="Calibri"/>
                <w:sz w:val="20"/>
                <w:szCs w:val="20"/>
                <w:color w:val="auto"/>
              </w:rPr>
              <w:t>1</w:t>
            </w:r>
          </w:p>
        </w:tc>
        <w:tc>
          <w:tcPr>
            <w:tcW w:w="460" w:type="dxa"/>
            <w:vAlign w:val="bottom"/>
            <w:tcBorders>
              <w:bottom w:val="single" w:sz="8" w:color="CFF0FC"/>
            </w:tcBorders>
            <w:gridSpan w:val="2"/>
            <w:shd w:val="clear" w:color="auto" w:fill="CFF0FC"/>
          </w:tcPr>
          <w:p>
            <w:pPr>
              <w:ind w:left="260"/>
              <w:spacing w:after="0" w:line="230" w:lineRule="exact"/>
              <w:rPr>
                <w:sz w:val="20"/>
                <w:szCs w:val="20"/>
                <w:color w:val="auto"/>
              </w:rPr>
            </w:pPr>
            <w:r>
              <w:rPr>
                <w:rFonts w:ascii="Calibri" w:cs="Calibri" w:eastAsia="Calibri" w:hAnsi="Calibri"/>
                <w:sz w:val="20"/>
                <w:szCs w:val="20"/>
                <w:color w:val="auto"/>
              </w:rPr>
              <w:t>$</w:t>
            </w:r>
          </w:p>
        </w:tc>
        <w:tc>
          <w:tcPr>
            <w:tcW w:w="820" w:type="dxa"/>
            <w:vAlign w:val="bottom"/>
            <w:tcBorders>
              <w:bottom w:val="single" w:sz="8" w:color="CFF0FC"/>
            </w:tcBorders>
            <w:shd w:val="clear" w:color="auto" w:fill="CFF0FC"/>
          </w:tcPr>
          <w:p>
            <w:pPr>
              <w:jc w:val="right"/>
              <w:spacing w:after="0" w:line="230" w:lineRule="exact"/>
              <w:rPr>
                <w:sz w:val="20"/>
                <w:szCs w:val="20"/>
                <w:color w:val="auto"/>
              </w:rPr>
            </w:pPr>
            <w:r>
              <w:rPr>
                <w:rFonts w:ascii="Calibri" w:cs="Calibri" w:eastAsia="Calibri" w:hAnsi="Calibri"/>
                <w:sz w:val="20"/>
                <w:szCs w:val="20"/>
                <w:color w:val="auto"/>
              </w:rPr>
              <w:t>4</w:t>
            </w:r>
          </w:p>
        </w:tc>
        <w:tc>
          <w:tcPr>
            <w:tcW w:w="22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ind w:right="581"/>
              <w:spacing w:after="0" w:line="230" w:lineRule="exact"/>
              <w:rPr>
                <w:sz w:val="20"/>
                <w:szCs w:val="20"/>
                <w:color w:val="auto"/>
              </w:rPr>
            </w:pPr>
            <w:r>
              <w:rPr>
                <w:rFonts w:ascii="Calibri" w:cs="Calibri" w:eastAsia="Calibri" w:hAnsi="Calibri"/>
                <w:sz w:val="20"/>
                <w:szCs w:val="20"/>
                <w:color w:val="auto"/>
                <w:w w:val="98"/>
              </w:rPr>
              <w:t>$</w:t>
            </w:r>
          </w:p>
        </w:tc>
        <w:tc>
          <w:tcPr>
            <w:tcW w:w="240" w:type="dxa"/>
            <w:vAlign w:val="bottom"/>
            <w:tcBorders>
              <w:bottom w:val="single" w:sz="8" w:color="CFF0FC"/>
            </w:tcBorders>
            <w:shd w:val="clear" w:color="auto" w:fill="CFF0FC"/>
          </w:tcPr>
          <w:p>
            <w:pPr>
              <w:jc w:val="right"/>
              <w:spacing w:after="0" w:line="230" w:lineRule="exact"/>
              <w:rPr>
                <w:sz w:val="20"/>
                <w:szCs w:val="20"/>
                <w:color w:val="auto"/>
              </w:rPr>
            </w:pPr>
            <w:r>
              <w:rPr>
                <w:rFonts w:ascii="Calibri" w:cs="Calibri" w:eastAsia="Calibri" w:hAnsi="Calibri"/>
                <w:sz w:val="20"/>
                <w:szCs w:val="20"/>
                <w:color w:val="auto"/>
              </w:rPr>
              <w:t>3</w:t>
            </w:r>
          </w:p>
        </w:tc>
        <w:tc>
          <w:tcPr>
            <w:tcW w:w="120" w:type="dxa"/>
            <w:vAlign w:val="bottom"/>
            <w:tcBorders>
              <w:bottom w:val="single" w:sz="8" w:color="CFF0FC"/>
            </w:tcBorders>
            <w:shd w:val="clear" w:color="auto" w:fill="CFF0FC"/>
          </w:tcPr>
          <w:p>
            <w:pPr>
              <w:spacing w:after="0"/>
              <w:rPr>
                <w:sz w:val="24"/>
                <w:szCs w:val="24"/>
                <w:color w:val="auto"/>
              </w:rPr>
            </w:pPr>
          </w:p>
        </w:tc>
        <w:tc>
          <w:tcPr>
            <w:tcW w:w="306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1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0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-25400</wp:posOffset>
            </wp:positionV>
            <wp:extent cx="768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-8255</wp:posOffset>
            </wp:positionV>
            <wp:extent cx="7683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-25400</wp:posOffset>
            </wp:positionV>
            <wp:extent cx="774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-8255</wp:posOffset>
            </wp:positionV>
            <wp:extent cx="7747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-25400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-8255</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-25400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-8255</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2" w:lineRule="exact"/>
        <w:rPr>
          <w:sz w:val="20"/>
          <w:szCs w:val="20"/>
          <w:color w:val="auto"/>
        </w:rPr>
      </w:pPr>
    </w:p>
    <w:p>
      <w:pPr>
        <w:ind w:left="380"/>
        <w:spacing w:after="0"/>
        <w:rPr>
          <w:sz w:val="20"/>
          <w:szCs w:val="20"/>
          <w:color w:val="auto"/>
        </w:rPr>
      </w:pPr>
      <w:r>
        <w:rPr>
          <w:rFonts w:ascii="Calibri" w:cs="Calibri" w:eastAsia="Calibri" w:hAnsi="Calibri"/>
          <w:sz w:val="20"/>
          <w:szCs w:val="20"/>
          <w:b w:val="1"/>
          <w:bCs w:val="1"/>
          <w:color w:val="auto"/>
        </w:rPr>
        <w:t>Earnings per Common Share</w:t>
      </w:r>
    </w:p>
    <w:p>
      <w:pPr>
        <w:spacing w:after="0" w:line="117" w:lineRule="exact"/>
        <w:rPr>
          <w:sz w:val="20"/>
          <w:szCs w:val="20"/>
          <w:color w:val="auto"/>
        </w:rPr>
      </w:pPr>
    </w:p>
    <w:p>
      <w:pPr>
        <w:jc w:val="both"/>
        <w:ind w:left="380"/>
        <w:spacing w:after="0"/>
        <w:rPr>
          <w:sz w:val="20"/>
          <w:szCs w:val="20"/>
          <w:color w:val="auto"/>
        </w:rPr>
      </w:pPr>
      <w:r>
        <w:rPr>
          <w:rFonts w:ascii="Calibri" w:cs="Calibri" w:eastAsia="Calibri" w:hAnsi="Calibri"/>
          <w:sz w:val="20"/>
          <w:szCs w:val="20"/>
          <w:color w:val="auto"/>
        </w:rPr>
        <w:t>The numerator for basic and diluted earnings per common share is net earnings atributable to Martn Marieta. The denominator for basic earnings per common share is the weighted-average number of common shares outstanding during the period. Diluted earnings per common share is computed assuming that the weighted-average number of common shares is increased by the conversion, using the treasury stock method, of awards to be issued to employees and nonemployee members of the Company’s Board of Directors under certain stock-based compensaton arrangements if the conversion is dilutve. For the three and nine months ended September 30, 2024 and 2023, the diluted per-share computatons refect the number of common shares outstanding including the number of additonal shares that would have been outstanding if the potentally dilutve common shares had been issued.</w:t>
      </w:r>
    </w:p>
    <w:p>
      <w:pPr>
        <w:spacing w:after="0" w:line="333" w:lineRule="exact"/>
        <w:rPr>
          <w:sz w:val="20"/>
          <w:szCs w:val="20"/>
          <w:color w:val="auto"/>
        </w:rPr>
      </w:pPr>
    </w:p>
    <w:p>
      <w:pPr>
        <w:ind w:left="380"/>
        <w:spacing w:after="0"/>
        <w:rPr>
          <w:sz w:val="20"/>
          <w:szCs w:val="20"/>
          <w:color w:val="auto"/>
        </w:rPr>
      </w:pPr>
      <w:r>
        <w:rPr>
          <w:rFonts w:ascii="Calibri" w:cs="Calibri" w:eastAsia="Calibri" w:hAnsi="Calibri"/>
          <w:sz w:val="20"/>
          <w:szCs w:val="20"/>
          <w:color w:val="auto"/>
        </w:rPr>
        <w:t>The following table reconciles the denominator for basic and diluted earnings from contnuing operatons per common share:</w:t>
      </w:r>
    </w:p>
    <w:p>
      <w:pPr>
        <w:sectPr>
          <w:pgSz w:w="11900" w:h="16838" w:orient="portrait"/>
          <w:cols w:equalWidth="0" w:num="1">
            <w:col w:w="11240"/>
          </w:cols>
          <w:pgMar w:left="320" w:top="7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Calibri" w:cs="Calibri" w:eastAsia="Calibri" w:hAnsi="Calibri"/>
          <w:sz w:val="20"/>
          <w:szCs w:val="20"/>
          <w:color w:val="auto"/>
        </w:rPr>
        <w:t>Basic weighted-average common shares outstanding</w:t>
      </w:r>
    </w:p>
    <w:p>
      <w:pPr>
        <w:spacing w:after="0" w:line="39" w:lineRule="exact"/>
        <w:rPr>
          <w:sz w:val="20"/>
          <w:szCs w:val="20"/>
          <w:color w:val="auto"/>
        </w:rPr>
      </w:pPr>
    </w:p>
    <w:p>
      <w:pPr>
        <w:ind w:left="20"/>
        <w:spacing w:after="0"/>
        <w:rPr>
          <w:sz w:val="20"/>
          <w:szCs w:val="20"/>
          <w:color w:val="auto"/>
        </w:rPr>
      </w:pPr>
      <w:r>
        <w:rPr>
          <w:rFonts w:ascii="Calibri" w:cs="Calibri" w:eastAsia="Calibri" w:hAnsi="Calibri"/>
          <w:sz w:val="20"/>
          <w:szCs w:val="20"/>
          <w:color w:val="auto"/>
        </w:rPr>
        <w:t>Efect of dilutve employee and director awards</w:t>
      </w:r>
    </w:p>
    <w:p>
      <w:pPr>
        <w:spacing w:after="0" w:line="39" w:lineRule="exact"/>
        <w:rPr>
          <w:sz w:val="20"/>
          <w:szCs w:val="20"/>
          <w:color w:val="auto"/>
        </w:rPr>
      </w:pPr>
    </w:p>
    <w:p>
      <w:pPr>
        <w:ind w:left="20"/>
        <w:spacing w:after="0"/>
        <w:rPr>
          <w:sz w:val="20"/>
          <w:szCs w:val="20"/>
          <w:color w:val="auto"/>
        </w:rPr>
      </w:pPr>
      <w:r>
        <w:rPr>
          <w:rFonts w:ascii="Calibri" w:cs="Calibri" w:eastAsia="Calibri" w:hAnsi="Calibri"/>
          <w:sz w:val="20"/>
          <w:szCs w:val="20"/>
          <w:color w:val="auto"/>
        </w:rPr>
        <w:t>Diluted weighted-average common shares outstanding</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3200" w:type="dxa"/>
            <w:vAlign w:val="bottom"/>
            <w:gridSpan w:val="5"/>
          </w:tcPr>
          <w:p>
            <w:pPr>
              <w:jc w:val="center"/>
              <w:ind w:right="560"/>
              <w:spacing w:after="0"/>
              <w:rPr>
                <w:sz w:val="20"/>
                <w:szCs w:val="20"/>
                <w:color w:val="auto"/>
              </w:rPr>
            </w:pPr>
            <w:r>
              <w:rPr>
                <w:rFonts w:ascii="Calibri" w:cs="Calibri" w:eastAsia="Calibri" w:hAnsi="Calibri"/>
                <w:sz w:val="20"/>
                <w:szCs w:val="20"/>
                <w:color w:val="auto"/>
              </w:rPr>
              <w:t>Three Months Ended</w:t>
            </w:r>
          </w:p>
        </w:tc>
        <w:tc>
          <w:tcPr>
            <w:tcW w:w="2200" w:type="dxa"/>
            <w:vAlign w:val="bottom"/>
            <w:gridSpan w:val="3"/>
          </w:tcPr>
          <w:p>
            <w:pPr>
              <w:jc w:val="right"/>
              <w:ind w:right="361"/>
              <w:spacing w:after="0"/>
              <w:rPr>
                <w:sz w:val="20"/>
                <w:szCs w:val="20"/>
                <w:color w:val="auto"/>
              </w:rPr>
            </w:pPr>
            <w:r>
              <w:rPr>
                <w:rFonts w:ascii="Calibri" w:cs="Calibri" w:eastAsia="Calibri" w:hAnsi="Calibri"/>
                <w:sz w:val="20"/>
                <w:szCs w:val="20"/>
                <w:color w:val="auto"/>
              </w:rPr>
              <w:t>Nine Months Ended</w:t>
            </w:r>
          </w:p>
        </w:tc>
      </w:tr>
      <w:tr>
        <w:trPr>
          <w:trHeight w:val="270"/>
        </w:trPr>
        <w:tc>
          <w:tcPr>
            <w:tcW w:w="3200" w:type="dxa"/>
            <w:vAlign w:val="bottom"/>
            <w:gridSpan w:val="5"/>
          </w:tcPr>
          <w:p>
            <w:pPr>
              <w:jc w:val="center"/>
              <w:ind w:right="560"/>
              <w:spacing w:after="0"/>
              <w:rPr>
                <w:sz w:val="20"/>
                <w:szCs w:val="20"/>
                <w:color w:val="auto"/>
              </w:rPr>
            </w:pPr>
            <w:r>
              <w:rPr>
                <w:rFonts w:ascii="Calibri" w:cs="Calibri" w:eastAsia="Calibri" w:hAnsi="Calibri"/>
                <w:sz w:val="20"/>
                <w:szCs w:val="20"/>
                <w:color w:val="auto"/>
              </w:rPr>
              <w:t>September 30,</w:t>
            </w:r>
          </w:p>
        </w:tc>
        <w:tc>
          <w:tcPr>
            <w:tcW w:w="2200" w:type="dxa"/>
            <w:vAlign w:val="bottom"/>
            <w:gridSpan w:val="3"/>
          </w:tcPr>
          <w:p>
            <w:pPr>
              <w:jc w:val="right"/>
              <w:ind w:right="581"/>
              <w:spacing w:after="0"/>
              <w:rPr>
                <w:sz w:val="20"/>
                <w:szCs w:val="20"/>
                <w:color w:val="auto"/>
              </w:rPr>
            </w:pPr>
            <w:r>
              <w:rPr>
                <w:rFonts w:ascii="Calibri" w:cs="Calibri" w:eastAsia="Calibri" w:hAnsi="Calibri"/>
                <w:sz w:val="20"/>
                <w:szCs w:val="20"/>
                <w:color w:val="auto"/>
              </w:rPr>
              <w:t>September 30,</w:t>
            </w:r>
          </w:p>
        </w:tc>
      </w:tr>
      <w:tr>
        <w:trPr>
          <w:trHeight w:val="47"/>
        </w:trPr>
        <w:tc>
          <w:tcPr>
            <w:tcW w:w="12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r>
        <w:trPr>
          <w:trHeight w:val="228"/>
        </w:trPr>
        <w:tc>
          <w:tcPr>
            <w:tcW w:w="1200" w:type="dxa"/>
            <w:vAlign w:val="bottom"/>
          </w:tcPr>
          <w:p>
            <w:pPr>
              <w:jc w:val="right"/>
              <w:ind w:right="301"/>
              <w:spacing w:after="0" w:line="228" w:lineRule="exact"/>
              <w:rPr>
                <w:sz w:val="20"/>
                <w:szCs w:val="20"/>
                <w:color w:val="auto"/>
              </w:rPr>
            </w:pPr>
            <w:r>
              <w:rPr>
                <w:rFonts w:ascii="Calibri" w:cs="Calibri" w:eastAsia="Calibri" w:hAnsi="Calibri"/>
                <w:sz w:val="20"/>
                <w:szCs w:val="20"/>
                <w:color w:val="auto"/>
              </w:rPr>
              <w:t>2024</w:t>
            </w:r>
          </w:p>
        </w:tc>
        <w:tc>
          <w:tcPr>
            <w:tcW w:w="1420" w:type="dxa"/>
            <w:vAlign w:val="bottom"/>
            <w:gridSpan w:val="2"/>
          </w:tcPr>
          <w:p>
            <w:pPr>
              <w:jc w:val="right"/>
              <w:ind w:right="281"/>
              <w:spacing w:after="0" w:line="228" w:lineRule="exact"/>
              <w:rPr>
                <w:sz w:val="20"/>
                <w:szCs w:val="20"/>
                <w:color w:val="auto"/>
              </w:rPr>
            </w:pPr>
            <w:r>
              <w:rPr>
                <w:rFonts w:ascii="Calibri" w:cs="Calibri" w:eastAsia="Calibri" w:hAnsi="Calibri"/>
                <w:sz w:val="20"/>
                <w:szCs w:val="20"/>
                <w:color w:val="auto"/>
              </w:rPr>
              <w:t>2023</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ind w:right="281"/>
              <w:spacing w:after="0" w:line="228" w:lineRule="exact"/>
              <w:rPr>
                <w:sz w:val="20"/>
                <w:szCs w:val="20"/>
                <w:color w:val="auto"/>
              </w:rPr>
            </w:pPr>
            <w:r>
              <w:rPr>
                <w:rFonts w:ascii="Calibri" w:cs="Calibri" w:eastAsia="Calibri" w:hAnsi="Calibri"/>
                <w:sz w:val="20"/>
                <w:szCs w:val="20"/>
                <w:color w:val="auto"/>
                <w:w w:val="98"/>
              </w:rPr>
              <w:t>2024</w:t>
            </w:r>
          </w:p>
        </w:tc>
        <w:tc>
          <w:tcPr>
            <w:tcW w:w="1400" w:type="dxa"/>
            <w:vAlign w:val="bottom"/>
            <w:gridSpan w:val="2"/>
          </w:tcPr>
          <w:p>
            <w:pPr>
              <w:jc w:val="right"/>
              <w:ind w:right="301"/>
              <w:spacing w:after="0" w:line="228" w:lineRule="exact"/>
              <w:rPr>
                <w:sz w:val="20"/>
                <w:szCs w:val="20"/>
                <w:color w:val="auto"/>
              </w:rPr>
            </w:pPr>
            <w:r>
              <w:rPr>
                <w:rFonts w:ascii="Calibri" w:cs="Calibri" w:eastAsia="Calibri" w:hAnsi="Calibri"/>
                <w:sz w:val="20"/>
                <w:szCs w:val="20"/>
                <w:color w:val="auto"/>
              </w:rPr>
              <w:t>2023</w:t>
            </w:r>
          </w:p>
        </w:tc>
      </w:tr>
      <w:tr>
        <w:trPr>
          <w:trHeight w:val="36"/>
        </w:trPr>
        <w:tc>
          <w:tcPr>
            <w:tcW w:w="120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28"/>
        </w:trPr>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101"/>
              <w:spacing w:after="0" w:line="228" w:lineRule="exact"/>
              <w:rPr>
                <w:sz w:val="20"/>
                <w:szCs w:val="20"/>
                <w:color w:val="auto"/>
              </w:rPr>
            </w:pPr>
            <w:r>
              <w:rPr>
                <w:rFonts w:ascii="Calibri" w:cs="Calibri" w:eastAsia="Calibri" w:hAnsi="Calibri"/>
                <w:sz w:val="20"/>
                <w:szCs w:val="20"/>
                <w:i w:val="1"/>
                <w:iCs w:val="1"/>
                <w:color w:val="auto"/>
              </w:rPr>
              <w:t>(In</w:t>
            </w:r>
          </w:p>
        </w:tc>
        <w:tc>
          <w:tcPr>
            <w:tcW w:w="580" w:type="dxa"/>
            <w:vAlign w:val="bottom"/>
            <w:gridSpan w:val="2"/>
          </w:tcPr>
          <w:p>
            <w:pPr>
              <w:spacing w:after="0" w:line="228" w:lineRule="exact"/>
              <w:rPr>
                <w:sz w:val="20"/>
                <w:szCs w:val="20"/>
                <w:color w:val="auto"/>
              </w:rPr>
            </w:pPr>
            <w:r>
              <w:rPr>
                <w:rFonts w:ascii="Calibri" w:cs="Calibri" w:eastAsia="Calibri" w:hAnsi="Calibri"/>
                <w:sz w:val="20"/>
                <w:szCs w:val="20"/>
                <w:i w:val="1"/>
                <w:iCs w:val="1"/>
                <w:color w:val="auto"/>
                <w:w w:val="80"/>
              </w:rPr>
              <w:t>Millions)</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59"/>
        </w:trPr>
        <w:tc>
          <w:tcPr>
            <w:tcW w:w="1200" w:type="dxa"/>
            <w:vAlign w:val="bottom"/>
          </w:tcPr>
          <w:p>
            <w:pPr>
              <w:jc w:val="right"/>
              <w:spacing w:after="0"/>
              <w:rPr>
                <w:sz w:val="20"/>
                <w:szCs w:val="20"/>
                <w:color w:val="auto"/>
              </w:rPr>
            </w:pPr>
            <w:r>
              <w:rPr>
                <w:rFonts w:ascii="Calibri" w:cs="Calibri" w:eastAsia="Calibri" w:hAnsi="Calibri"/>
                <w:sz w:val="20"/>
                <w:szCs w:val="20"/>
                <w:color w:val="auto"/>
              </w:rPr>
              <w:t>61.1</w:t>
            </w:r>
          </w:p>
        </w:tc>
        <w:tc>
          <w:tcPr>
            <w:tcW w:w="1420" w:type="dxa"/>
            <w:vAlign w:val="bottom"/>
            <w:gridSpan w:val="2"/>
          </w:tcPr>
          <w:p>
            <w:pPr>
              <w:jc w:val="right"/>
              <w:spacing w:after="0"/>
              <w:rPr>
                <w:sz w:val="20"/>
                <w:szCs w:val="20"/>
                <w:color w:val="auto"/>
              </w:rPr>
            </w:pPr>
            <w:r>
              <w:rPr>
                <w:rFonts w:ascii="Calibri" w:cs="Calibri" w:eastAsia="Calibri" w:hAnsi="Calibri"/>
                <w:sz w:val="20"/>
                <w:szCs w:val="20"/>
                <w:color w:val="auto"/>
              </w:rPr>
              <w:t>61.8</w:t>
            </w: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Calibri" w:cs="Calibri" w:eastAsia="Calibri" w:hAnsi="Calibri"/>
                <w:sz w:val="20"/>
                <w:szCs w:val="20"/>
                <w:color w:val="auto"/>
              </w:rPr>
              <w:t>61.5</w:t>
            </w:r>
          </w:p>
        </w:tc>
        <w:tc>
          <w:tcPr>
            <w:tcW w:w="1400" w:type="dxa"/>
            <w:vAlign w:val="bottom"/>
            <w:gridSpan w:val="2"/>
          </w:tcPr>
          <w:p>
            <w:pPr>
              <w:jc w:val="right"/>
              <w:spacing w:after="0"/>
              <w:rPr>
                <w:sz w:val="20"/>
                <w:szCs w:val="20"/>
                <w:color w:val="auto"/>
              </w:rPr>
            </w:pPr>
            <w:r>
              <w:rPr>
                <w:rFonts w:ascii="Calibri" w:cs="Calibri" w:eastAsia="Calibri" w:hAnsi="Calibri"/>
                <w:sz w:val="20"/>
                <w:szCs w:val="20"/>
                <w:color w:val="auto"/>
              </w:rPr>
              <w:t>61.9</w:t>
            </w:r>
          </w:p>
        </w:tc>
      </w:tr>
      <w:tr>
        <w:trPr>
          <w:trHeight w:val="270"/>
        </w:trPr>
        <w:tc>
          <w:tcPr>
            <w:tcW w:w="1200" w:type="dxa"/>
            <w:vAlign w:val="bottom"/>
          </w:tcPr>
          <w:p>
            <w:pPr>
              <w:jc w:val="right"/>
              <w:spacing w:after="0"/>
              <w:rPr>
                <w:sz w:val="20"/>
                <w:szCs w:val="20"/>
                <w:color w:val="auto"/>
              </w:rPr>
            </w:pPr>
            <w:r>
              <w:rPr>
                <w:rFonts w:ascii="Calibri" w:cs="Calibri" w:eastAsia="Calibri" w:hAnsi="Calibri"/>
                <w:sz w:val="20"/>
                <w:szCs w:val="20"/>
                <w:color w:val="auto"/>
              </w:rPr>
              <w:t>0.2</w:t>
            </w:r>
          </w:p>
        </w:tc>
        <w:tc>
          <w:tcPr>
            <w:tcW w:w="1420" w:type="dxa"/>
            <w:vAlign w:val="bottom"/>
            <w:gridSpan w:val="2"/>
          </w:tcPr>
          <w:p>
            <w:pPr>
              <w:jc w:val="right"/>
              <w:spacing w:after="0"/>
              <w:rPr>
                <w:sz w:val="20"/>
                <w:szCs w:val="20"/>
                <w:color w:val="auto"/>
              </w:rPr>
            </w:pPr>
            <w:r>
              <w:rPr>
                <w:rFonts w:ascii="Calibri" w:cs="Calibri" w:eastAsia="Calibri" w:hAnsi="Calibri"/>
                <w:sz w:val="20"/>
                <w:szCs w:val="20"/>
                <w:color w:val="auto"/>
              </w:rPr>
              <w:t>0.2</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Calibri" w:cs="Calibri" w:eastAsia="Calibri" w:hAnsi="Calibri"/>
                <w:sz w:val="20"/>
                <w:szCs w:val="20"/>
                <w:color w:val="auto"/>
              </w:rPr>
              <w:t>0.1</w:t>
            </w:r>
          </w:p>
        </w:tc>
        <w:tc>
          <w:tcPr>
            <w:tcW w:w="1400" w:type="dxa"/>
            <w:vAlign w:val="bottom"/>
            <w:gridSpan w:val="2"/>
          </w:tcPr>
          <w:p>
            <w:pPr>
              <w:jc w:val="right"/>
              <w:spacing w:after="0"/>
              <w:rPr>
                <w:sz w:val="20"/>
                <w:szCs w:val="20"/>
                <w:color w:val="auto"/>
              </w:rPr>
            </w:pPr>
            <w:r>
              <w:rPr>
                <w:rFonts w:ascii="Calibri" w:cs="Calibri" w:eastAsia="Calibri" w:hAnsi="Calibri"/>
                <w:sz w:val="20"/>
                <w:szCs w:val="20"/>
                <w:color w:val="auto"/>
              </w:rPr>
              <w:t>0.2</w:t>
            </w:r>
          </w:p>
        </w:tc>
      </w:tr>
      <w:tr>
        <w:trPr>
          <w:trHeight w:val="47"/>
        </w:trPr>
        <w:tc>
          <w:tcPr>
            <w:tcW w:w="1200" w:type="dxa"/>
            <w:vAlign w:val="bottom"/>
          </w:tcPr>
          <w:p>
            <w:pPr>
              <w:spacing w:after="0"/>
              <w:rPr>
                <w:sz w:val="4"/>
                <w:szCs w:val="4"/>
                <w:color w:val="auto"/>
              </w:rPr>
            </w:pPr>
          </w:p>
        </w:tc>
        <w:tc>
          <w:tcPr>
            <w:tcW w:w="142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0" w:type="dxa"/>
            <w:vAlign w:val="bottom"/>
            <w:gridSpan w:val="2"/>
          </w:tcPr>
          <w:p>
            <w:pPr>
              <w:spacing w:after="0"/>
              <w:rPr>
                <w:sz w:val="4"/>
                <w:szCs w:val="4"/>
                <w:color w:val="auto"/>
              </w:rPr>
            </w:pPr>
          </w:p>
        </w:tc>
      </w:tr>
      <w:tr>
        <w:trPr>
          <w:trHeight w:val="228"/>
        </w:trPr>
        <w:tc>
          <w:tcPr>
            <w:tcW w:w="120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61.3</w:t>
            </w:r>
          </w:p>
        </w:tc>
        <w:tc>
          <w:tcPr>
            <w:tcW w:w="240" w:type="dxa"/>
            <w:vAlign w:val="bottom"/>
          </w:tcPr>
          <w:p>
            <w:pPr>
              <w:spacing w:after="0"/>
              <w:rPr>
                <w:sz w:val="19"/>
                <w:szCs w:val="19"/>
                <w:color w:val="auto"/>
              </w:rPr>
            </w:pPr>
          </w:p>
        </w:tc>
        <w:tc>
          <w:tcPr>
            <w:tcW w:w="118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62.0</w:t>
            </w:r>
          </w:p>
        </w:tc>
        <w:tc>
          <w:tcPr>
            <w:tcW w:w="2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61.6</w:t>
            </w:r>
          </w:p>
        </w:tc>
        <w:tc>
          <w:tcPr>
            <w:tcW w:w="220" w:type="dxa"/>
            <w:vAlign w:val="bottom"/>
          </w:tcPr>
          <w:p>
            <w:pPr>
              <w:spacing w:after="0"/>
              <w:rPr>
                <w:sz w:val="19"/>
                <w:szCs w:val="19"/>
                <w:color w:val="auto"/>
              </w:rPr>
            </w:pPr>
          </w:p>
        </w:tc>
        <w:tc>
          <w:tcPr>
            <w:tcW w:w="118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62.1</w:t>
            </w:r>
          </w:p>
        </w:tc>
      </w:tr>
      <w:tr>
        <w:trPr>
          <w:trHeight w:val="36"/>
        </w:trPr>
        <w:tc>
          <w:tcPr>
            <w:tcW w:w="120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0"/>
        </w:trPr>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-548005</wp:posOffset>
            </wp:positionV>
            <wp:extent cx="7132320" cy="1714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-196215</wp:posOffset>
            </wp:positionV>
            <wp:extent cx="7132320" cy="1968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0" w:space="720"/>
            <w:col w:w="5500"/>
          </w:cols>
          <w:pgMar w:left="320" w:top="753" w:right="339" w:bottom="1440" w:gutter="0" w:footer="0" w:header="0"/>
          <w:type w:val="continuous"/>
        </w:sectPr>
      </w:pPr>
    </w:p>
    <w:p>
      <w:pPr>
        <w:spacing w:after="0" w:line="225"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11 of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type w:val="continuous"/>
        </w:sectPr>
      </w:pPr>
    </w:p>
    <w:bookmarkStart w:id="11" w:name="page12"/>
    <w:bookmarkEnd w:id="11"/>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September 30,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38" w:lineRule="auto"/>
        <w:rPr>
          <w:sz w:val="20"/>
          <w:szCs w:val="20"/>
          <w:color w:val="auto"/>
        </w:rPr>
      </w:pPr>
      <w:r>
        <w:rPr>
          <w:rFonts w:ascii="Calibri" w:cs="Calibri" w:eastAsia="Calibri" w:hAnsi="Calibri"/>
          <w:sz w:val="20"/>
          <w:szCs w:val="20"/>
          <w:color w:val="auto"/>
        </w:rPr>
        <w:t>(Contnued)</w:t>
      </w:r>
    </w:p>
    <w:p>
      <w:pPr>
        <w:spacing w:after="0" w:line="391" w:lineRule="exact"/>
        <w:rPr>
          <w:sz w:val="20"/>
          <w:szCs w:val="20"/>
          <w:color w:val="auto"/>
        </w:rPr>
      </w:pPr>
    </w:p>
    <w:p>
      <w:pPr>
        <w:ind w:left="380"/>
        <w:spacing w:after="0"/>
        <w:rPr>
          <w:sz w:val="20"/>
          <w:szCs w:val="20"/>
          <w:color w:val="auto"/>
        </w:rPr>
      </w:pPr>
      <w:r>
        <w:rPr>
          <w:rFonts w:ascii="Calibri" w:cs="Calibri" w:eastAsia="Calibri" w:hAnsi="Calibri"/>
          <w:sz w:val="20"/>
          <w:szCs w:val="20"/>
          <w:b w:val="1"/>
          <w:bCs w:val="1"/>
          <w:color w:val="auto"/>
        </w:rPr>
        <w:t>New Accountng Pronouncements</w:t>
      </w:r>
    </w:p>
    <w:p>
      <w:pPr>
        <w:spacing w:after="0" w:line="117" w:lineRule="exact"/>
        <w:rPr>
          <w:sz w:val="20"/>
          <w:szCs w:val="20"/>
          <w:color w:val="auto"/>
        </w:rPr>
      </w:pPr>
    </w:p>
    <w:p>
      <w:pPr>
        <w:jc w:val="both"/>
        <w:ind w:left="380"/>
        <w:spacing w:after="0" w:line="238" w:lineRule="auto"/>
        <w:rPr>
          <w:sz w:val="20"/>
          <w:szCs w:val="20"/>
          <w:color w:val="auto"/>
        </w:rPr>
      </w:pPr>
      <w:r>
        <w:rPr>
          <w:rFonts w:ascii="Calibri" w:cs="Calibri" w:eastAsia="Calibri" w:hAnsi="Calibri"/>
          <w:sz w:val="20"/>
          <w:szCs w:val="20"/>
          <w:color w:val="auto"/>
        </w:rPr>
        <w:t xml:space="preserve">In November 2023, the FASB issued ASU 2023-07, </w:t>
      </w:r>
      <w:r>
        <w:rPr>
          <w:rFonts w:ascii="Calibri" w:cs="Calibri" w:eastAsia="Calibri" w:hAnsi="Calibri"/>
          <w:sz w:val="20"/>
          <w:szCs w:val="20"/>
          <w:i w:val="1"/>
          <w:iCs w:val="1"/>
          <w:color w:val="auto"/>
        </w:rPr>
        <w:t>Segment Reportng (Topic 280): Improvements to Reportable Segment Disclosures</w:t>
      </w:r>
      <w:r>
        <w:rPr>
          <w:rFonts w:ascii="Calibri" w:cs="Calibri" w:eastAsia="Calibri" w:hAnsi="Calibri"/>
          <w:sz w:val="20"/>
          <w:szCs w:val="20"/>
          <w:color w:val="auto"/>
        </w:rPr>
        <w:t>, which requires a public entty to disclose signifcant segment expenses and other segment items on an annual and interim basis and provide in interim periods all disclosures about a reportable segment’s proft or loss and assets that are currently required annually. Additonally, the ASU requires a public entty to disclose the ttle and positon of the Chief Operatng Decision Maker. The ASU does not change how a public entty identfes its operatng segments, aggregates them, or applies the quanttatve thresholds to determine its reportable segments. The new standard is efectve for fscal years beginning afer December 15, 2023, and interim periods within fscal years beginning afer December 15, 2024, with early adopton permited. This ASU requires companies to apply the standard retrospectvely to all prior periods presented in the fnancial statements. The ASU will impact the Company's disclosures beginning with the fnancial statements included in the 2024 Annual Report on Form 10-K, but will have no impact on its results of operatons, cash fows or fnancial conditon.</w:t>
      </w:r>
    </w:p>
    <w:p>
      <w:pPr>
        <w:spacing w:after="0" w:line="117" w:lineRule="exact"/>
        <w:rPr>
          <w:sz w:val="20"/>
          <w:szCs w:val="20"/>
          <w:color w:val="auto"/>
        </w:rPr>
      </w:pPr>
    </w:p>
    <w:p>
      <w:pPr>
        <w:jc w:val="both"/>
        <w:ind w:left="380"/>
        <w:spacing w:after="0" w:line="238" w:lineRule="auto"/>
        <w:rPr>
          <w:sz w:val="20"/>
          <w:szCs w:val="20"/>
          <w:color w:val="auto"/>
        </w:rPr>
      </w:pPr>
      <w:r>
        <w:rPr>
          <w:rFonts w:ascii="Calibri" w:cs="Calibri" w:eastAsia="Calibri" w:hAnsi="Calibri"/>
          <w:sz w:val="20"/>
          <w:szCs w:val="20"/>
          <w:color w:val="auto"/>
        </w:rPr>
        <w:t xml:space="preserve">In December 2023, the FASB issued ASU 2023-09, </w:t>
      </w:r>
      <w:r>
        <w:rPr>
          <w:rFonts w:ascii="Calibri" w:cs="Calibri" w:eastAsia="Calibri" w:hAnsi="Calibri"/>
          <w:sz w:val="20"/>
          <w:szCs w:val="20"/>
          <w:i w:val="1"/>
          <w:iCs w:val="1"/>
          <w:color w:val="auto"/>
        </w:rPr>
        <w:t>Income Taxes (Topic 740): Improvements to Income Tax Disclosures</w:t>
      </w:r>
      <w:r>
        <w:rPr>
          <w:rFonts w:ascii="Calibri" w:cs="Calibri" w:eastAsia="Calibri" w:hAnsi="Calibri"/>
          <w:sz w:val="20"/>
          <w:szCs w:val="20"/>
          <w:color w:val="auto"/>
        </w:rPr>
        <w:t>, which focuses on the rate reconciliaton and income taxes paid. ASU 2023-09 requires public enttes to disclose, on an annual basis, a tabular tax rate reconciliaton using both percentages and currency amounts, broken out into specifed categories. Certain reconciling items are further broken out by nature and jurisdicton to the extent those items exceed a specifed threshold. Additonally, all enttes are required to disclose income taxes paid, net of refunds received, disaggregated by federal, state, local, and foreign taxes and by individual jurisdicton if the amount is at least 5% of total income tax payments, net of refunds received. The ASU also requires additonal qualitatve disclosures. ASU 2023-09 is efectve prospectvely for annual periods beginning afer December 15, 2024, and early adopton and retrospectve applicaton are permited. The ASU will impact the Company's income tax disclosures beginning with the fnancial statements included in the 2025 Annual Report on Form 10-K, but will have no impact on its results of operatons, cash fows or fnancial conditon.</w:t>
      </w:r>
    </w:p>
    <w:p>
      <w:pPr>
        <w:spacing w:after="0" w:line="215" w:lineRule="exact"/>
        <w:rPr>
          <w:sz w:val="20"/>
          <w:szCs w:val="20"/>
          <w:color w:val="auto"/>
        </w:rPr>
      </w:pPr>
    </w:p>
    <w:p>
      <w:pPr>
        <w:ind w:left="380"/>
        <w:spacing w:after="0"/>
        <w:rPr>
          <w:sz w:val="20"/>
          <w:szCs w:val="20"/>
          <w:color w:val="auto"/>
        </w:rPr>
      </w:pPr>
      <w:r>
        <w:rPr>
          <w:rFonts w:ascii="Calibri" w:cs="Calibri" w:eastAsia="Calibri" w:hAnsi="Calibri"/>
          <w:sz w:val="20"/>
          <w:szCs w:val="20"/>
          <w:b w:val="1"/>
          <w:bCs w:val="1"/>
          <w:color w:val="auto"/>
        </w:rPr>
        <w:t>Reclassifcatons</w:t>
      </w:r>
    </w:p>
    <w:p>
      <w:pPr>
        <w:spacing w:after="0" w:line="117" w:lineRule="exact"/>
        <w:rPr>
          <w:sz w:val="20"/>
          <w:szCs w:val="20"/>
          <w:color w:val="auto"/>
        </w:rPr>
      </w:pPr>
    </w:p>
    <w:p>
      <w:pPr>
        <w:jc w:val="both"/>
        <w:ind w:left="380"/>
        <w:spacing w:after="0" w:line="236" w:lineRule="auto"/>
        <w:rPr>
          <w:sz w:val="20"/>
          <w:szCs w:val="20"/>
          <w:color w:val="auto"/>
        </w:rPr>
      </w:pPr>
      <w:r>
        <w:rPr>
          <w:rFonts w:ascii="Calibri" w:cs="Calibri" w:eastAsia="Calibri" w:hAnsi="Calibri"/>
          <w:sz w:val="20"/>
          <w:szCs w:val="20"/>
          <w:color w:val="auto"/>
        </w:rPr>
        <w:t>Certain reclassifcatons have been made in the Company's fnancial statements of the prior year to conform to the current-year presentaton. The reclassifcatons had no impact on the Company’s previously reported results of operatons, fnancial conditon or cash fows.</w:t>
      </w:r>
    </w:p>
    <w:p>
      <w:pPr>
        <w:spacing w:after="0" w:line="323" w:lineRule="exact"/>
        <w:rPr>
          <w:sz w:val="20"/>
          <w:szCs w:val="20"/>
          <w:color w:val="auto"/>
        </w:rPr>
      </w:pPr>
    </w:p>
    <w:p>
      <w:pPr>
        <w:ind w:left="380" w:hanging="372"/>
        <w:spacing w:after="0"/>
        <w:tabs>
          <w:tab w:leader="none" w:pos="380" w:val="left"/>
        </w:tabs>
        <w:numPr>
          <w:ilvl w:val="0"/>
          <w:numId w:val="4"/>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Business Combinatons, Divesttures, Discontnued Operatons and Assets and Liabilites Held for Sale</w:t>
      </w:r>
    </w:p>
    <w:p>
      <w:pPr>
        <w:spacing w:after="0" w:line="214" w:lineRule="exact"/>
        <w:rPr>
          <w:rFonts w:ascii="Calibri" w:cs="Calibri" w:eastAsia="Calibri" w:hAnsi="Calibri"/>
          <w:sz w:val="20"/>
          <w:szCs w:val="20"/>
          <w:b w:val="1"/>
          <w:bCs w:val="1"/>
          <w:color w:val="auto"/>
        </w:rPr>
      </w:pPr>
    </w:p>
    <w:p>
      <w:pPr>
        <w:ind w:left="380"/>
        <w:spacing w:after="0"/>
        <w:rPr>
          <w:rFonts w:ascii="Calibri" w:cs="Calibri" w:eastAsia="Calibri" w:hAnsi="Calibri"/>
          <w:sz w:val="20"/>
          <w:szCs w:val="20"/>
          <w:b w:val="1"/>
          <w:bCs w:val="1"/>
          <w:color w:val="auto"/>
        </w:rPr>
      </w:pPr>
      <w:r>
        <w:rPr>
          <w:rFonts w:ascii="Calibri" w:cs="Calibri" w:eastAsia="Calibri" w:hAnsi="Calibri"/>
          <w:sz w:val="20"/>
          <w:szCs w:val="20"/>
          <w:b w:val="1"/>
          <w:bCs w:val="1"/>
          <w:color w:val="auto"/>
        </w:rPr>
        <w:t>Business Combinatons</w:t>
      </w:r>
    </w:p>
    <w:p>
      <w:pPr>
        <w:spacing w:after="0" w:line="116" w:lineRule="exact"/>
        <w:rPr>
          <w:rFonts w:ascii="Calibri" w:cs="Calibri" w:eastAsia="Calibri" w:hAnsi="Calibri"/>
          <w:sz w:val="20"/>
          <w:szCs w:val="20"/>
          <w:b w:val="1"/>
          <w:bCs w:val="1"/>
          <w:color w:val="auto"/>
        </w:rPr>
      </w:pPr>
    </w:p>
    <w:p>
      <w:pPr>
        <w:jc w:val="both"/>
        <w:ind w:left="380"/>
        <w:spacing w:after="0" w:line="237" w:lineRule="auto"/>
        <w:rPr>
          <w:rFonts w:ascii="Calibri" w:cs="Calibri" w:eastAsia="Calibri" w:hAnsi="Calibri"/>
          <w:sz w:val="20"/>
          <w:szCs w:val="20"/>
          <w:b w:val="1"/>
          <w:bCs w:val="1"/>
          <w:color w:val="auto"/>
        </w:rPr>
      </w:pPr>
      <w:r>
        <w:rPr>
          <w:rFonts w:ascii="Calibri" w:cs="Calibri" w:eastAsia="Calibri" w:hAnsi="Calibri"/>
          <w:sz w:val="20"/>
          <w:szCs w:val="20"/>
          <w:color w:val="auto"/>
        </w:rPr>
        <w:t>Revenues and pretax earnings atributable to operatons acquired in 2024 (as subsequently described) included in the Company's consolidated statements of earnings and comprehensive earnings were $85 million and $13 million, respectvely, for the three months ended September 30, 2024, and $182 million and $25 million, respectvely, for the nine months ended September 30, 2024. The pretax earnings for the nine month period includes a $20 million charge for the impact of selling acquired inventory afer its markup to fair value as part of acquisiton accountng for the Blue Water Industries LLC transacton.</w:t>
      </w:r>
    </w:p>
    <w:p>
      <w:pPr>
        <w:spacing w:after="0" w:line="351"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12 of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2" w:name="page13"/>
    <w:bookmarkEnd w:id="12"/>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September 30,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38" w:lineRule="auto"/>
        <w:rPr>
          <w:sz w:val="20"/>
          <w:szCs w:val="20"/>
          <w:color w:val="auto"/>
        </w:rPr>
      </w:pPr>
      <w:r>
        <w:rPr>
          <w:rFonts w:ascii="Calibri" w:cs="Calibri" w:eastAsia="Calibri" w:hAnsi="Calibri"/>
          <w:sz w:val="20"/>
          <w:szCs w:val="20"/>
          <w:color w:val="auto"/>
        </w:rPr>
        <w:t>(Contnued)</w:t>
      </w:r>
    </w:p>
    <w:p>
      <w:pPr>
        <w:spacing w:after="0" w:line="293" w:lineRule="exact"/>
        <w:rPr>
          <w:sz w:val="20"/>
          <w:szCs w:val="20"/>
          <w:color w:val="auto"/>
        </w:rPr>
      </w:pPr>
    </w:p>
    <w:p>
      <w:pPr>
        <w:jc w:val="both"/>
        <w:ind w:left="380"/>
        <w:spacing w:after="0" w:line="237" w:lineRule="auto"/>
        <w:rPr>
          <w:sz w:val="20"/>
          <w:szCs w:val="20"/>
          <w:color w:val="auto"/>
        </w:rPr>
      </w:pPr>
      <w:r>
        <w:rPr>
          <w:rFonts w:ascii="Calibri" w:cs="Calibri" w:eastAsia="Calibri" w:hAnsi="Calibri"/>
          <w:sz w:val="20"/>
          <w:szCs w:val="20"/>
          <w:b w:val="1"/>
          <w:bCs w:val="1"/>
          <w:i w:val="1"/>
          <w:iCs w:val="1"/>
          <w:color w:val="auto"/>
        </w:rPr>
        <w:t xml:space="preserve">Albert Frei &amp; Sons, Inc. </w:t>
      </w:r>
      <w:r>
        <w:rPr>
          <w:rFonts w:ascii="Calibri" w:cs="Calibri" w:eastAsia="Calibri" w:hAnsi="Calibri"/>
          <w:sz w:val="20"/>
          <w:szCs w:val="20"/>
          <w:color w:val="auto"/>
        </w:rPr>
        <w:t>On January 12, 2024, the Company acquired Albert Frei &amp; Sons, Inc. (AFS), a leading aggregates producer in</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Colorado. This acquisiton provides more than 60 years (at 2023 producton levels) of high-quality, hard rock reserves to beter serve new and existng customers and enhances the Company's aggregates platorm in the Denver metropolitan area. The Company has recorded preliminary fair values of the assets acquired and liabilites assumed, which are subject to additonal reviews that are not yet complete. Thus, these amounts are subject to change during the measurement period, which extends no longer than one year from the consummaton date, and remains open as of September 30, 2024. Specifc accounts subject to ongoing purchase accountng adjustments include, but are not limited to, goodwill and deferred income taxes. The goodwill generated by the transacton is not deductble for income tax purposes. The acquisiton is reported in the Company's West Group and is immaterial for pro-forma fnancial statement disclosures.</w:t>
      </w:r>
    </w:p>
    <w:p>
      <w:pPr>
        <w:spacing w:after="0" w:line="125" w:lineRule="exact"/>
        <w:rPr>
          <w:sz w:val="20"/>
          <w:szCs w:val="20"/>
          <w:color w:val="auto"/>
        </w:rPr>
      </w:pPr>
    </w:p>
    <w:p>
      <w:pPr>
        <w:jc w:val="both"/>
        <w:ind w:left="380"/>
        <w:spacing w:after="0" w:line="237" w:lineRule="auto"/>
        <w:rPr>
          <w:sz w:val="20"/>
          <w:szCs w:val="20"/>
          <w:color w:val="auto"/>
        </w:rPr>
      </w:pPr>
      <w:r>
        <w:rPr>
          <w:rFonts w:ascii="Calibri" w:cs="Calibri" w:eastAsia="Calibri" w:hAnsi="Calibri"/>
          <w:sz w:val="20"/>
          <w:szCs w:val="20"/>
          <w:b w:val="1"/>
          <w:bCs w:val="1"/>
          <w:i w:val="1"/>
          <w:iCs w:val="1"/>
          <w:color w:val="auto"/>
        </w:rPr>
        <w:t xml:space="preserve">Blue Water Industries LLC. </w:t>
      </w:r>
      <w:r>
        <w:rPr>
          <w:rFonts w:ascii="Calibri" w:cs="Calibri" w:eastAsia="Calibri" w:hAnsi="Calibri"/>
          <w:sz w:val="20"/>
          <w:szCs w:val="20"/>
          <w:color w:val="auto"/>
        </w:rPr>
        <w:t>On April 5, 2024, the Company completed the acquisiton of 20 actve aggregates operatons in Alabama,</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South Carolina, South Florida, Tennessee, and Virginia from afliates of Blue Water Industries LLC (BWI Southeast) for $2.05 billion in cash. The BWI Southeast acquisiton complements Martn Marieta’s existng geographic footprint in the southeast region by expanding into new growth platorms in target markets including Tennessee and South Florida. The results from the acquired operatons are reported in the Company's East Group.</w:t>
      </w:r>
    </w:p>
    <w:p>
      <w:pPr>
        <w:spacing w:after="0" w:line="118" w:lineRule="exact"/>
        <w:rPr>
          <w:sz w:val="20"/>
          <w:szCs w:val="20"/>
          <w:color w:val="auto"/>
        </w:rPr>
      </w:pPr>
    </w:p>
    <w:p>
      <w:pPr>
        <w:jc w:val="both"/>
        <w:ind w:left="380"/>
        <w:spacing w:after="0" w:line="237" w:lineRule="auto"/>
        <w:rPr>
          <w:sz w:val="20"/>
          <w:szCs w:val="20"/>
          <w:color w:val="auto"/>
        </w:rPr>
      </w:pPr>
      <w:r>
        <w:rPr>
          <w:rFonts w:ascii="Calibri" w:cs="Calibri" w:eastAsia="Calibri" w:hAnsi="Calibri"/>
          <w:sz w:val="20"/>
          <w:szCs w:val="20"/>
          <w:color w:val="auto"/>
        </w:rPr>
        <w:t>The Company determined the acquisiton-date fair values of assets acquired and liabilites assumed. The Company has recorded preliminary fair values of the assets acquired and liabilites assumed, which are subject to additonal reviews that are not yet complete. As such, these amounts are subject to change during the measurement period, which extends no longer than one year from the consummaton date, and remains open as of September 30, 2024. Notably, during the quarter ended September 30, 2024, the Company increased the acquisiton-date fair value of property, plant and equipment by $91 million and reduced goodwill by $77 million</w:t>
      </w:r>
      <w:r>
        <w:rPr>
          <w:rFonts w:ascii="Calibri" w:cs="Calibri" w:eastAsia="Calibri" w:hAnsi="Calibri"/>
          <w:sz w:val="17"/>
          <w:szCs w:val="17"/>
          <w:color w:val="auto"/>
        </w:rPr>
        <w:t>.</w:t>
      </w:r>
      <w:r>
        <w:rPr>
          <w:rFonts w:ascii="Calibri" w:cs="Calibri" w:eastAsia="Calibri" w:hAnsi="Calibri"/>
          <w:sz w:val="20"/>
          <w:szCs w:val="20"/>
          <w:color w:val="auto"/>
        </w:rPr>
        <w:t xml:space="preserve"> Specifc accounts subject to ongoing purchase accountng adjustments include, but are not limited to, property, plant and equipment; goodwill; deferred income taxes; asset retrement obligatons; and other liabilites. The goodwill generated by the transacton is not deductble for income tax purposes.</w:t>
      </w:r>
    </w:p>
    <w:p>
      <w:pPr>
        <w:spacing w:after="0" w:line="123" w:lineRule="exact"/>
        <w:rPr>
          <w:sz w:val="20"/>
          <w:szCs w:val="20"/>
          <w:color w:val="auto"/>
        </w:rPr>
      </w:pPr>
    </w:p>
    <w:p>
      <w:pPr>
        <w:jc w:val="both"/>
        <w:ind w:left="380"/>
        <w:spacing w:after="0" w:line="234" w:lineRule="auto"/>
        <w:rPr>
          <w:sz w:val="20"/>
          <w:szCs w:val="20"/>
          <w:color w:val="auto"/>
        </w:rPr>
      </w:pPr>
      <w:r>
        <w:rPr>
          <w:rFonts w:ascii="Calibri" w:cs="Calibri" w:eastAsia="Calibri" w:hAnsi="Calibri"/>
          <w:sz w:val="20"/>
          <w:szCs w:val="20"/>
          <w:color w:val="auto"/>
        </w:rPr>
        <w:t>The following is a summary of the preliminary estmated fair values of the assets acquired and liabilites assumed as of April 5, 2024 (dollars in millions):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00" w:type="dxa"/>
            <w:vAlign w:val="bottom"/>
          </w:tcPr>
          <w:p>
            <w:pPr>
              <w:ind w:left="20"/>
              <w:spacing w:after="0"/>
              <w:rPr>
                <w:sz w:val="20"/>
                <w:szCs w:val="20"/>
                <w:color w:val="auto"/>
              </w:rPr>
            </w:pPr>
            <w:r>
              <w:rPr>
                <w:rFonts w:ascii="Calibri" w:cs="Calibri" w:eastAsia="Calibri" w:hAnsi="Calibri"/>
                <w:sz w:val="20"/>
                <w:szCs w:val="20"/>
                <w:color w:val="auto"/>
              </w:rPr>
              <w:t>Assets:</w:t>
            </w:r>
          </w:p>
        </w:tc>
        <w:tc>
          <w:tcPr>
            <w:tcW w:w="10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46"/>
        </w:trPr>
        <w:tc>
          <w:tcPr>
            <w:tcW w:w="86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8600" w:type="dxa"/>
            <w:vAlign w:val="bottom"/>
            <w:tcBorders>
              <w:bottom w:val="single" w:sz="8" w:color="CFF0FC"/>
            </w:tcBorders>
            <w:shd w:val="clear" w:color="auto" w:fill="CFF0FC"/>
          </w:tcPr>
          <w:p>
            <w:pPr>
              <w:ind w:left="200"/>
              <w:spacing w:after="0" w:line="234" w:lineRule="exact"/>
              <w:rPr>
                <w:sz w:val="20"/>
                <w:szCs w:val="20"/>
                <w:color w:val="auto"/>
              </w:rPr>
            </w:pPr>
            <w:r>
              <w:rPr>
                <w:rFonts w:ascii="Calibri" w:cs="Calibri" w:eastAsia="Calibri" w:hAnsi="Calibri"/>
                <w:sz w:val="20"/>
                <w:szCs w:val="20"/>
                <w:color w:val="auto"/>
              </w:rPr>
              <w:t>Inventories</w:t>
            </w:r>
          </w:p>
        </w:tc>
        <w:tc>
          <w:tcPr>
            <w:tcW w:w="1080" w:type="dxa"/>
            <w:vAlign w:val="bottom"/>
            <w:tcBorders>
              <w:bottom w:val="single" w:sz="8" w:color="CFF0FC"/>
            </w:tcBorders>
            <w:shd w:val="clear" w:color="auto" w:fill="CFF0FC"/>
          </w:tcPr>
          <w:p>
            <w:pPr>
              <w:jc w:val="right"/>
              <w:ind w:right="881"/>
              <w:spacing w:after="0" w:line="234" w:lineRule="exact"/>
              <w:rPr>
                <w:sz w:val="20"/>
                <w:szCs w:val="20"/>
                <w:color w:val="auto"/>
              </w:rPr>
            </w:pPr>
            <w:r>
              <w:rPr>
                <w:rFonts w:ascii="Calibri" w:cs="Calibri" w:eastAsia="Calibri" w:hAnsi="Calibri"/>
                <w:sz w:val="20"/>
                <w:szCs w:val="20"/>
                <w:color w:val="auto"/>
                <w:w w:val="78"/>
              </w:rPr>
              <w:t>$</w:t>
            </w:r>
          </w:p>
        </w:tc>
        <w:tc>
          <w:tcPr>
            <w:tcW w:w="14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49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70"/>
        </w:trPr>
        <w:tc>
          <w:tcPr>
            <w:tcW w:w="8600" w:type="dxa"/>
            <w:vAlign w:val="bottom"/>
          </w:tcPr>
          <w:p>
            <w:pPr>
              <w:ind w:left="200"/>
              <w:spacing w:after="0" w:line="270" w:lineRule="exact"/>
              <w:rPr>
                <w:sz w:val="20"/>
                <w:szCs w:val="20"/>
                <w:color w:val="auto"/>
              </w:rPr>
            </w:pPr>
            <w:r>
              <w:rPr>
                <w:rFonts w:ascii="Calibri" w:cs="Calibri" w:eastAsia="Calibri" w:hAnsi="Calibri"/>
                <w:sz w:val="20"/>
                <w:szCs w:val="20"/>
                <w:color w:val="auto"/>
              </w:rPr>
              <w:t xml:space="preserve">Property, plant and equipment </w:t>
            </w:r>
            <w:r>
              <w:rPr>
                <w:rFonts w:ascii="Calibri" w:cs="Calibri" w:eastAsia="Calibri" w:hAnsi="Calibri"/>
                <w:sz w:val="26"/>
                <w:szCs w:val="26"/>
                <w:color w:val="auto"/>
                <w:vertAlign w:val="superscript"/>
              </w:rPr>
              <w:t>1</w:t>
            </w:r>
          </w:p>
        </w:tc>
        <w:tc>
          <w:tcPr>
            <w:tcW w:w="1080" w:type="dxa"/>
            <w:vAlign w:val="bottom"/>
          </w:tcPr>
          <w:p>
            <w:pPr>
              <w:spacing w:after="0"/>
              <w:rPr>
                <w:sz w:val="23"/>
                <w:szCs w:val="23"/>
                <w:color w:val="auto"/>
              </w:rPr>
            </w:pPr>
          </w:p>
        </w:tc>
        <w:tc>
          <w:tcPr>
            <w:tcW w:w="1460" w:type="dxa"/>
            <w:vAlign w:val="bottom"/>
          </w:tcPr>
          <w:p>
            <w:pPr>
              <w:jc w:val="right"/>
              <w:spacing w:after="0" w:line="234" w:lineRule="exact"/>
              <w:rPr>
                <w:sz w:val="20"/>
                <w:szCs w:val="20"/>
                <w:color w:val="auto"/>
              </w:rPr>
            </w:pPr>
            <w:r>
              <w:rPr>
                <w:rFonts w:ascii="Calibri" w:cs="Calibri" w:eastAsia="Calibri" w:hAnsi="Calibri"/>
                <w:sz w:val="20"/>
                <w:szCs w:val="20"/>
                <w:color w:val="auto"/>
              </w:rPr>
              <w:t>2,052</w:t>
            </w:r>
          </w:p>
        </w:tc>
        <w:tc>
          <w:tcPr>
            <w:tcW w:w="100" w:type="dxa"/>
            <w:vAlign w:val="bottom"/>
          </w:tcPr>
          <w:p>
            <w:pPr>
              <w:spacing w:after="0"/>
              <w:rPr>
                <w:sz w:val="23"/>
                <w:szCs w:val="23"/>
                <w:color w:val="auto"/>
              </w:rPr>
            </w:pPr>
          </w:p>
        </w:tc>
      </w:tr>
      <w:tr>
        <w:trPr>
          <w:trHeight w:val="250"/>
        </w:trPr>
        <w:tc>
          <w:tcPr>
            <w:tcW w:w="8600" w:type="dxa"/>
            <w:vAlign w:val="bottom"/>
            <w:tcBorders>
              <w:bottom w:val="single" w:sz="8" w:color="CFF0FC"/>
            </w:tcBorders>
            <w:shd w:val="clear" w:color="auto" w:fill="CFF0FC"/>
          </w:tcPr>
          <w:p>
            <w:pPr>
              <w:ind w:left="200"/>
              <w:spacing w:after="0" w:line="234" w:lineRule="exact"/>
              <w:rPr>
                <w:sz w:val="20"/>
                <w:szCs w:val="20"/>
                <w:color w:val="auto"/>
              </w:rPr>
            </w:pPr>
            <w:r>
              <w:rPr>
                <w:rFonts w:ascii="Calibri" w:cs="Calibri" w:eastAsia="Calibri" w:hAnsi="Calibri"/>
                <w:sz w:val="20"/>
                <w:szCs w:val="20"/>
                <w:color w:val="auto"/>
              </w:rPr>
              <w:t>Intangible assets, other than goodwill</w:t>
            </w:r>
          </w:p>
        </w:tc>
        <w:tc>
          <w:tcPr>
            <w:tcW w:w="108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8600" w:type="dxa"/>
            <w:vAlign w:val="bottom"/>
          </w:tcPr>
          <w:p>
            <w:pPr>
              <w:ind w:left="200"/>
              <w:spacing w:after="0" w:line="234" w:lineRule="exact"/>
              <w:rPr>
                <w:sz w:val="20"/>
                <w:szCs w:val="20"/>
                <w:color w:val="auto"/>
              </w:rPr>
            </w:pPr>
            <w:r>
              <w:rPr>
                <w:rFonts w:ascii="Calibri" w:cs="Calibri" w:eastAsia="Calibri" w:hAnsi="Calibri"/>
                <w:sz w:val="20"/>
                <w:szCs w:val="20"/>
                <w:color w:val="auto"/>
              </w:rPr>
              <w:t>Other assets</w:t>
            </w:r>
          </w:p>
        </w:tc>
        <w:tc>
          <w:tcPr>
            <w:tcW w:w="1080" w:type="dxa"/>
            <w:vAlign w:val="bottom"/>
          </w:tcPr>
          <w:p>
            <w:pPr>
              <w:spacing w:after="0"/>
              <w:rPr>
                <w:sz w:val="20"/>
                <w:szCs w:val="20"/>
                <w:color w:val="auto"/>
              </w:rPr>
            </w:pPr>
          </w:p>
        </w:tc>
        <w:tc>
          <w:tcPr>
            <w:tcW w:w="1460" w:type="dxa"/>
            <w:vAlign w:val="bottom"/>
          </w:tcPr>
          <w:p>
            <w:pPr>
              <w:jc w:val="right"/>
              <w:spacing w:after="0" w:line="234" w:lineRule="exact"/>
              <w:rPr>
                <w:sz w:val="20"/>
                <w:szCs w:val="20"/>
                <w:color w:val="auto"/>
              </w:rPr>
            </w:pPr>
            <w:r>
              <w:rPr>
                <w:rFonts w:ascii="Calibri" w:cs="Calibri" w:eastAsia="Calibri" w:hAnsi="Calibri"/>
                <w:sz w:val="20"/>
                <w:szCs w:val="20"/>
                <w:color w:val="auto"/>
              </w:rPr>
              <w:t>2</w:t>
            </w:r>
          </w:p>
        </w:tc>
        <w:tc>
          <w:tcPr>
            <w:tcW w:w="100" w:type="dxa"/>
            <w:vAlign w:val="bottom"/>
          </w:tcPr>
          <w:p>
            <w:pPr>
              <w:spacing w:after="0"/>
              <w:rPr>
                <w:sz w:val="20"/>
                <w:szCs w:val="20"/>
                <w:color w:val="auto"/>
              </w:rPr>
            </w:pPr>
          </w:p>
        </w:tc>
      </w:tr>
      <w:tr>
        <w:trPr>
          <w:trHeight w:val="36"/>
        </w:trPr>
        <w:tc>
          <w:tcPr>
            <w:tcW w:w="860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69"/>
        </w:trPr>
        <w:tc>
          <w:tcPr>
            <w:tcW w:w="8600" w:type="dxa"/>
            <w:vAlign w:val="bottom"/>
            <w:tcBorders>
              <w:bottom w:val="single" w:sz="8" w:color="CFF0FC"/>
            </w:tcBorders>
            <w:shd w:val="clear" w:color="auto" w:fill="CFF0FC"/>
          </w:tcPr>
          <w:p>
            <w:pPr>
              <w:ind w:left="20"/>
              <w:spacing w:after="0" w:line="228" w:lineRule="exact"/>
              <w:rPr>
                <w:sz w:val="20"/>
                <w:szCs w:val="20"/>
                <w:color w:val="auto"/>
              </w:rPr>
            </w:pPr>
            <w:r>
              <w:rPr>
                <w:rFonts w:ascii="Calibri" w:cs="Calibri" w:eastAsia="Calibri" w:hAnsi="Calibri"/>
                <w:sz w:val="20"/>
                <w:szCs w:val="20"/>
                <w:color w:val="auto"/>
              </w:rPr>
              <w:t>Total assets</w:t>
            </w:r>
          </w:p>
        </w:tc>
        <w:tc>
          <w:tcPr>
            <w:tcW w:w="1080" w:type="dxa"/>
            <w:vAlign w:val="bottom"/>
            <w:tcBorders>
              <w:bottom w:val="single" w:sz="8" w:color="CFF0FC"/>
            </w:tcBorders>
            <w:shd w:val="clear" w:color="auto" w:fill="CFF0FC"/>
          </w:tcPr>
          <w:p>
            <w:pPr>
              <w:spacing w:after="0"/>
              <w:rPr>
                <w:sz w:val="22"/>
                <w:szCs w:val="22"/>
                <w:color w:val="auto"/>
              </w:rPr>
            </w:pPr>
          </w:p>
        </w:tc>
        <w:tc>
          <w:tcPr>
            <w:tcW w:w="146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2,122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8"/>
        </w:trPr>
        <w:tc>
          <w:tcPr>
            <w:tcW w:w="8600" w:type="dxa"/>
            <w:vAlign w:val="bottom"/>
            <w:tcBorders>
              <w:top w:val="single" w:sz="8" w:color="CFF0FC"/>
            </w:tcBorders>
          </w:tcPr>
          <w:p>
            <w:pPr>
              <w:ind w:left="20"/>
              <w:spacing w:after="0" w:line="228" w:lineRule="exact"/>
              <w:rPr>
                <w:sz w:val="20"/>
                <w:szCs w:val="20"/>
                <w:color w:val="auto"/>
              </w:rPr>
            </w:pPr>
            <w:r>
              <w:rPr>
                <w:rFonts w:ascii="Calibri" w:cs="Calibri" w:eastAsia="Calibri" w:hAnsi="Calibri"/>
                <w:sz w:val="20"/>
                <w:szCs w:val="20"/>
                <w:color w:val="auto"/>
              </w:rPr>
              <w:t>Liabilites:</w:t>
            </w:r>
          </w:p>
        </w:tc>
        <w:tc>
          <w:tcPr>
            <w:tcW w:w="108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36"/>
        </w:trPr>
        <w:tc>
          <w:tcPr>
            <w:tcW w:w="86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8600" w:type="dxa"/>
            <w:vAlign w:val="bottom"/>
            <w:tcBorders>
              <w:bottom w:val="single" w:sz="8" w:color="CFF0FC"/>
            </w:tcBorders>
            <w:shd w:val="clear" w:color="auto" w:fill="CFF0FC"/>
          </w:tcPr>
          <w:p>
            <w:pPr>
              <w:ind w:left="200"/>
              <w:spacing w:after="0" w:line="234" w:lineRule="exact"/>
              <w:rPr>
                <w:sz w:val="20"/>
                <w:szCs w:val="20"/>
                <w:color w:val="auto"/>
              </w:rPr>
            </w:pPr>
            <w:r>
              <w:rPr>
                <w:rFonts w:ascii="Calibri" w:cs="Calibri" w:eastAsia="Calibri" w:hAnsi="Calibri"/>
                <w:sz w:val="20"/>
                <w:szCs w:val="20"/>
                <w:color w:val="auto"/>
              </w:rPr>
              <w:t>Deferred income taxes</w:t>
            </w:r>
          </w:p>
        </w:tc>
        <w:tc>
          <w:tcPr>
            <w:tcW w:w="108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239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8600" w:type="dxa"/>
            <w:vAlign w:val="bottom"/>
          </w:tcPr>
          <w:p>
            <w:pPr>
              <w:ind w:left="200"/>
              <w:spacing w:after="0" w:line="234" w:lineRule="exact"/>
              <w:rPr>
                <w:sz w:val="20"/>
                <w:szCs w:val="20"/>
                <w:color w:val="auto"/>
              </w:rPr>
            </w:pPr>
            <w:r>
              <w:rPr>
                <w:rFonts w:ascii="Calibri" w:cs="Calibri" w:eastAsia="Calibri" w:hAnsi="Calibri"/>
                <w:sz w:val="20"/>
                <w:szCs w:val="20"/>
                <w:color w:val="auto"/>
              </w:rPr>
              <w:t>Asset retrement obligatons</w:t>
            </w:r>
          </w:p>
        </w:tc>
        <w:tc>
          <w:tcPr>
            <w:tcW w:w="1080" w:type="dxa"/>
            <w:vAlign w:val="bottom"/>
          </w:tcPr>
          <w:p>
            <w:pPr>
              <w:spacing w:after="0"/>
              <w:rPr>
                <w:sz w:val="20"/>
                <w:szCs w:val="20"/>
                <w:color w:val="auto"/>
              </w:rPr>
            </w:pPr>
          </w:p>
        </w:tc>
        <w:tc>
          <w:tcPr>
            <w:tcW w:w="1460" w:type="dxa"/>
            <w:vAlign w:val="bottom"/>
          </w:tcPr>
          <w:p>
            <w:pPr>
              <w:jc w:val="right"/>
              <w:spacing w:after="0" w:line="234" w:lineRule="exact"/>
              <w:rPr>
                <w:sz w:val="20"/>
                <w:szCs w:val="20"/>
                <w:color w:val="auto"/>
              </w:rPr>
            </w:pPr>
            <w:r>
              <w:rPr>
                <w:rFonts w:ascii="Calibri" w:cs="Calibri" w:eastAsia="Calibri" w:hAnsi="Calibri"/>
                <w:sz w:val="20"/>
                <w:szCs w:val="20"/>
                <w:color w:val="auto"/>
              </w:rPr>
              <w:t>3</w:t>
            </w:r>
          </w:p>
        </w:tc>
        <w:tc>
          <w:tcPr>
            <w:tcW w:w="100" w:type="dxa"/>
            <w:vAlign w:val="bottom"/>
          </w:tcPr>
          <w:p>
            <w:pPr>
              <w:spacing w:after="0"/>
              <w:rPr>
                <w:sz w:val="20"/>
                <w:szCs w:val="20"/>
                <w:color w:val="auto"/>
              </w:rPr>
            </w:pPr>
          </w:p>
        </w:tc>
      </w:tr>
      <w:tr>
        <w:trPr>
          <w:trHeight w:val="36"/>
        </w:trPr>
        <w:tc>
          <w:tcPr>
            <w:tcW w:w="86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75"/>
        </w:trPr>
        <w:tc>
          <w:tcPr>
            <w:tcW w:w="8600" w:type="dxa"/>
            <w:vAlign w:val="bottom"/>
            <w:tcBorders>
              <w:bottom w:val="single" w:sz="8" w:color="CFF0FC"/>
            </w:tcBorders>
            <w:shd w:val="clear" w:color="auto" w:fill="CFF0FC"/>
          </w:tcPr>
          <w:p>
            <w:pPr>
              <w:ind w:left="200"/>
              <w:spacing w:after="0" w:line="234" w:lineRule="exact"/>
              <w:rPr>
                <w:sz w:val="20"/>
                <w:szCs w:val="20"/>
                <w:color w:val="auto"/>
              </w:rPr>
            </w:pPr>
            <w:r>
              <w:rPr>
                <w:rFonts w:ascii="Calibri" w:cs="Calibri" w:eastAsia="Calibri" w:hAnsi="Calibri"/>
                <w:sz w:val="20"/>
                <w:szCs w:val="20"/>
                <w:color w:val="auto"/>
              </w:rPr>
              <w:t>Other liabilites</w:t>
            </w:r>
          </w:p>
        </w:tc>
        <w:tc>
          <w:tcPr>
            <w:tcW w:w="1080" w:type="dxa"/>
            <w:vAlign w:val="bottom"/>
            <w:tcBorders>
              <w:bottom w:val="single" w:sz="8" w:color="CFF0FC"/>
            </w:tcBorders>
            <w:shd w:val="clear" w:color="auto" w:fill="CFF0FC"/>
          </w:tcPr>
          <w:p>
            <w:pPr>
              <w:spacing w:after="0"/>
              <w:rPr>
                <w:sz w:val="23"/>
                <w:szCs w:val="23"/>
                <w:color w:val="auto"/>
              </w:rPr>
            </w:pPr>
          </w:p>
        </w:tc>
        <w:tc>
          <w:tcPr>
            <w:tcW w:w="14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98</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28"/>
        </w:trPr>
        <w:tc>
          <w:tcPr>
            <w:tcW w:w="8600" w:type="dxa"/>
            <w:vAlign w:val="bottom"/>
            <w:tcBorders>
              <w:top w:val="single" w:sz="8" w:color="CFF0FC"/>
            </w:tcBorders>
          </w:tcPr>
          <w:p>
            <w:pPr>
              <w:ind w:left="20"/>
              <w:spacing w:after="0" w:line="228" w:lineRule="exact"/>
              <w:rPr>
                <w:sz w:val="20"/>
                <w:szCs w:val="20"/>
                <w:color w:val="auto"/>
              </w:rPr>
            </w:pPr>
            <w:r>
              <w:rPr>
                <w:rFonts w:ascii="Calibri" w:cs="Calibri" w:eastAsia="Calibri" w:hAnsi="Calibri"/>
                <w:sz w:val="20"/>
                <w:szCs w:val="20"/>
                <w:color w:val="auto"/>
              </w:rPr>
              <w:t>Total liabilites</w:t>
            </w:r>
          </w:p>
        </w:tc>
        <w:tc>
          <w:tcPr>
            <w:tcW w:w="108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340</w:t>
            </w:r>
          </w:p>
        </w:tc>
        <w:tc>
          <w:tcPr>
            <w:tcW w:w="100" w:type="dxa"/>
            <w:vAlign w:val="bottom"/>
            <w:tcBorders>
              <w:top w:val="single" w:sz="8" w:color="CFF0FC"/>
            </w:tcBorders>
          </w:tcPr>
          <w:p>
            <w:pPr>
              <w:spacing w:after="0"/>
              <w:rPr>
                <w:sz w:val="19"/>
                <w:szCs w:val="19"/>
                <w:color w:val="auto"/>
              </w:rPr>
            </w:pPr>
          </w:p>
        </w:tc>
      </w:tr>
      <w:tr>
        <w:trPr>
          <w:trHeight w:val="36"/>
        </w:trPr>
        <w:tc>
          <w:tcPr>
            <w:tcW w:w="860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44"/>
        </w:trPr>
        <w:tc>
          <w:tcPr>
            <w:tcW w:w="8600" w:type="dxa"/>
            <w:vAlign w:val="bottom"/>
            <w:tcBorders>
              <w:bottom w:val="single" w:sz="8" w:color="CFF0FC"/>
            </w:tcBorders>
            <w:shd w:val="clear" w:color="auto" w:fill="CFF0FC"/>
          </w:tcPr>
          <w:p>
            <w:pPr>
              <w:ind w:left="20"/>
              <w:spacing w:after="0" w:line="228" w:lineRule="exact"/>
              <w:rPr>
                <w:sz w:val="20"/>
                <w:szCs w:val="20"/>
                <w:color w:val="auto"/>
              </w:rPr>
            </w:pPr>
            <w:r>
              <w:rPr>
                <w:rFonts w:ascii="Calibri" w:cs="Calibri" w:eastAsia="Calibri" w:hAnsi="Calibri"/>
                <w:sz w:val="20"/>
                <w:szCs w:val="20"/>
                <w:color w:val="auto"/>
              </w:rPr>
              <w:t>Net identfable assets acquired</w:t>
            </w:r>
          </w:p>
        </w:tc>
        <w:tc>
          <w:tcPr>
            <w:tcW w:w="108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1,782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8600" w:type="dxa"/>
            <w:vAlign w:val="bottom"/>
          </w:tcPr>
          <w:p>
            <w:pPr>
              <w:ind w:left="20"/>
              <w:spacing w:after="0" w:line="234" w:lineRule="exact"/>
              <w:rPr>
                <w:sz w:val="20"/>
                <w:szCs w:val="20"/>
                <w:color w:val="auto"/>
              </w:rPr>
            </w:pPr>
            <w:r>
              <w:rPr>
                <w:rFonts w:ascii="Calibri" w:cs="Calibri" w:eastAsia="Calibri" w:hAnsi="Calibri"/>
                <w:sz w:val="20"/>
                <w:szCs w:val="20"/>
                <w:color w:val="auto"/>
              </w:rPr>
              <w:t>Goodwill</w:t>
            </w:r>
          </w:p>
        </w:tc>
        <w:tc>
          <w:tcPr>
            <w:tcW w:w="1080" w:type="dxa"/>
            <w:vAlign w:val="bottom"/>
          </w:tcPr>
          <w:p>
            <w:pPr>
              <w:spacing w:after="0"/>
              <w:rPr>
                <w:sz w:val="20"/>
                <w:szCs w:val="20"/>
                <w:color w:val="auto"/>
              </w:rPr>
            </w:pPr>
          </w:p>
        </w:tc>
        <w:tc>
          <w:tcPr>
            <w:tcW w:w="1460" w:type="dxa"/>
            <w:vAlign w:val="bottom"/>
          </w:tcPr>
          <w:p>
            <w:pPr>
              <w:jc w:val="right"/>
              <w:spacing w:after="0" w:line="234" w:lineRule="exact"/>
              <w:rPr>
                <w:sz w:val="20"/>
                <w:szCs w:val="20"/>
                <w:color w:val="auto"/>
              </w:rPr>
            </w:pPr>
            <w:r>
              <w:rPr>
                <w:rFonts w:ascii="Calibri" w:cs="Calibri" w:eastAsia="Calibri" w:hAnsi="Calibri"/>
                <w:sz w:val="20"/>
                <w:szCs w:val="20"/>
                <w:color w:val="auto"/>
              </w:rPr>
              <w:t>268</w:t>
            </w:r>
          </w:p>
        </w:tc>
        <w:tc>
          <w:tcPr>
            <w:tcW w:w="100" w:type="dxa"/>
            <w:vAlign w:val="bottom"/>
          </w:tcPr>
          <w:p>
            <w:pPr>
              <w:spacing w:after="0"/>
              <w:rPr>
                <w:sz w:val="20"/>
                <w:szCs w:val="20"/>
                <w:color w:val="auto"/>
              </w:rPr>
            </w:pPr>
          </w:p>
        </w:tc>
      </w:tr>
      <w:tr>
        <w:trPr>
          <w:trHeight w:val="36"/>
        </w:trPr>
        <w:tc>
          <w:tcPr>
            <w:tcW w:w="860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89"/>
        </w:trPr>
        <w:tc>
          <w:tcPr>
            <w:tcW w:w="8600" w:type="dxa"/>
            <w:vAlign w:val="bottom"/>
            <w:tcBorders>
              <w:bottom w:val="single" w:sz="8" w:color="CFF0FC"/>
            </w:tcBorders>
            <w:shd w:val="clear" w:color="auto" w:fill="CFF0FC"/>
          </w:tcPr>
          <w:p>
            <w:pPr>
              <w:ind w:left="20"/>
              <w:spacing w:after="0" w:line="230" w:lineRule="exact"/>
              <w:rPr>
                <w:sz w:val="20"/>
                <w:szCs w:val="20"/>
                <w:color w:val="auto"/>
              </w:rPr>
            </w:pPr>
            <w:r>
              <w:rPr>
                <w:rFonts w:ascii="Calibri" w:cs="Calibri" w:eastAsia="Calibri" w:hAnsi="Calibri"/>
                <w:sz w:val="20"/>
                <w:szCs w:val="20"/>
                <w:color w:val="auto"/>
              </w:rPr>
              <w:t>Total consideraton</w:t>
            </w:r>
          </w:p>
        </w:tc>
        <w:tc>
          <w:tcPr>
            <w:tcW w:w="1080" w:type="dxa"/>
            <w:vAlign w:val="bottom"/>
            <w:tcBorders>
              <w:bottom w:val="single" w:sz="8" w:color="CFF0FC"/>
            </w:tcBorders>
            <w:shd w:val="clear" w:color="auto" w:fill="CFF0FC"/>
          </w:tcPr>
          <w:p>
            <w:pPr>
              <w:jc w:val="right"/>
              <w:ind w:right="881"/>
              <w:spacing w:after="0" w:line="230" w:lineRule="exact"/>
              <w:rPr>
                <w:sz w:val="20"/>
                <w:szCs w:val="20"/>
                <w:color w:val="auto"/>
              </w:rPr>
            </w:pPr>
            <w:r>
              <w:rPr>
                <w:rFonts w:ascii="Calibri" w:cs="Calibri" w:eastAsia="Calibri" w:hAnsi="Calibri"/>
                <w:sz w:val="20"/>
                <w:szCs w:val="20"/>
                <w:color w:val="auto"/>
                <w:w w:val="78"/>
              </w:rPr>
              <w:t>$</w:t>
            </w:r>
          </w:p>
        </w:tc>
        <w:tc>
          <w:tcPr>
            <w:tcW w:w="1460" w:type="dxa"/>
            <w:vAlign w:val="bottom"/>
            <w:tcBorders>
              <w:bottom w:val="single" w:sz="8" w:color="CFF0FC"/>
            </w:tcBorders>
            <w:shd w:val="clear" w:color="auto" w:fill="CFF0FC"/>
          </w:tcPr>
          <w:p>
            <w:pPr>
              <w:jc w:val="right"/>
              <w:spacing w:after="0" w:line="230" w:lineRule="exact"/>
              <w:rPr>
                <w:sz w:val="20"/>
                <w:szCs w:val="20"/>
                <w:color w:val="auto"/>
              </w:rPr>
            </w:pPr>
            <w:r>
              <w:rPr>
                <w:rFonts w:ascii="Calibri" w:cs="Calibri" w:eastAsia="Calibri" w:hAnsi="Calibri"/>
                <w:sz w:val="20"/>
                <w:szCs w:val="20"/>
                <w:color w:val="auto"/>
              </w:rPr>
              <w:t>2,050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0"/>
        </w:trPr>
        <w:tc>
          <w:tcPr>
            <w:tcW w:w="860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-1430655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9" w:lineRule="exact"/>
        <w:rPr>
          <w:sz w:val="20"/>
          <w:szCs w:val="20"/>
          <w:color w:val="auto"/>
        </w:rPr>
      </w:pPr>
    </w:p>
    <w:p>
      <w:pPr>
        <w:ind w:left="380"/>
        <w:spacing w:after="0"/>
        <w:rPr>
          <w:sz w:val="20"/>
          <w:szCs w:val="20"/>
          <w:color w:val="auto"/>
        </w:rPr>
      </w:pPr>
      <w:r>
        <w:rPr>
          <w:rFonts w:ascii="Calibri" w:cs="Calibri" w:eastAsia="Calibri" w:hAnsi="Calibri"/>
          <w:sz w:val="13"/>
          <w:szCs w:val="13"/>
          <w:color w:val="auto"/>
        </w:rPr>
        <w:t>1 Includes mineral reserves of $1.9 billion.</w:t>
      </w:r>
    </w:p>
    <w:p>
      <w:pPr>
        <w:spacing w:after="0" w:line="15"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13 of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3" w:name="page14"/>
    <w:bookmarkEnd w:id="13"/>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September 30,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38" w:lineRule="auto"/>
        <w:rPr>
          <w:sz w:val="20"/>
          <w:szCs w:val="20"/>
          <w:color w:val="auto"/>
        </w:rPr>
      </w:pPr>
      <w:r>
        <w:rPr>
          <w:rFonts w:ascii="Calibri" w:cs="Calibri" w:eastAsia="Calibri" w:hAnsi="Calibri"/>
          <w:sz w:val="20"/>
          <w:szCs w:val="20"/>
          <w:color w:val="auto"/>
        </w:rPr>
        <w:t>(Contnued)</w:t>
      </w:r>
    </w:p>
    <w:p>
      <w:pPr>
        <w:spacing w:after="0" w:line="374" w:lineRule="exact"/>
        <w:rPr>
          <w:sz w:val="20"/>
          <w:szCs w:val="20"/>
          <w:color w:val="auto"/>
        </w:rPr>
      </w:pPr>
    </w:p>
    <w:p>
      <w:pPr>
        <w:jc w:val="both"/>
        <w:ind w:left="380"/>
        <w:spacing w:after="0" w:line="236" w:lineRule="auto"/>
        <w:rPr>
          <w:sz w:val="20"/>
          <w:szCs w:val="20"/>
          <w:color w:val="auto"/>
        </w:rPr>
      </w:pPr>
      <w:r>
        <w:rPr>
          <w:rFonts w:ascii="Calibri" w:cs="Calibri" w:eastAsia="Calibri" w:hAnsi="Calibri"/>
          <w:sz w:val="20"/>
          <w:szCs w:val="20"/>
          <w:color w:val="auto"/>
        </w:rPr>
        <w:t>The following unaudited pro forma fnancial informaton summarizes the combined results of operatons for the Company and BWI Southeast as though the companies were combined as of January 1, 2023. Consistent with the assumed acquisiton date of January 1, 2023, the pro forma fnancial results include acquisiton and integraton expenses of $22 million and the $20 million charge for selling inventory afer its markup to fair value for the nine months ended September 30, 2023.</w:t>
      </w:r>
    </w:p>
    <w:p>
      <w:pPr>
        <w:spacing w:after="0" w:line="120" w:lineRule="exact"/>
        <w:rPr>
          <w:sz w:val="20"/>
          <w:szCs w:val="20"/>
          <w:color w:val="auto"/>
        </w:rPr>
      </w:pPr>
    </w:p>
    <w:p>
      <w:pPr>
        <w:jc w:val="both"/>
        <w:ind w:left="380"/>
        <w:spacing w:after="0" w:line="236" w:lineRule="auto"/>
        <w:rPr>
          <w:sz w:val="20"/>
          <w:szCs w:val="20"/>
          <w:color w:val="auto"/>
        </w:rPr>
      </w:pPr>
      <w:r>
        <w:rPr>
          <w:rFonts w:ascii="Calibri" w:cs="Calibri" w:eastAsia="Calibri" w:hAnsi="Calibri"/>
          <w:sz w:val="20"/>
          <w:szCs w:val="20"/>
          <w:color w:val="auto"/>
        </w:rPr>
        <w:t>The unaudited pro forma fnancial informaton does not purport to project the future fnancial positon or operatng results of the combined company. The following pro forma fnancial informaton is for informatonal purposes only and is not indicatve of the results of operatons that would have been achieved if the acquisiton had taken place as of January 1, 2023:</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760" w:type="dxa"/>
            <w:vAlign w:val="bottom"/>
            <w:gridSpan w:val="4"/>
          </w:tcPr>
          <w:p>
            <w:pPr>
              <w:jc w:val="right"/>
              <w:ind w:right="581"/>
              <w:spacing w:after="0"/>
              <w:rPr>
                <w:sz w:val="20"/>
                <w:szCs w:val="20"/>
                <w:color w:val="auto"/>
              </w:rPr>
            </w:pPr>
            <w:r>
              <w:rPr>
                <w:rFonts w:ascii="Calibri" w:cs="Calibri" w:eastAsia="Calibri" w:hAnsi="Calibri"/>
                <w:sz w:val="20"/>
                <w:szCs w:val="20"/>
                <w:color w:val="auto"/>
              </w:rPr>
              <w:t>Three Months Ended</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0" w:type="dxa"/>
            <w:vAlign w:val="bottom"/>
            <w:gridSpan w:val="5"/>
          </w:tcPr>
          <w:p>
            <w:pPr>
              <w:ind w:left="380"/>
              <w:spacing w:after="0"/>
              <w:rPr>
                <w:sz w:val="20"/>
                <w:szCs w:val="20"/>
                <w:color w:val="auto"/>
              </w:rPr>
            </w:pPr>
            <w:r>
              <w:rPr>
                <w:rFonts w:ascii="Calibri" w:cs="Calibri" w:eastAsia="Calibri" w:hAnsi="Calibri"/>
                <w:sz w:val="20"/>
                <w:szCs w:val="20"/>
                <w:color w:val="auto"/>
              </w:rPr>
              <w:t>Nine Months Ended</w:t>
            </w:r>
          </w:p>
        </w:tc>
      </w:tr>
      <w:tr>
        <w:trPr>
          <w:trHeight w:val="270"/>
        </w:trPr>
        <w:tc>
          <w:tcPr>
            <w:tcW w:w="4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40" w:type="dxa"/>
            <w:vAlign w:val="bottom"/>
            <w:gridSpan w:val="3"/>
          </w:tcPr>
          <w:p>
            <w:pPr>
              <w:jc w:val="right"/>
              <w:ind w:right="20"/>
              <w:spacing w:after="0"/>
              <w:rPr>
                <w:sz w:val="20"/>
                <w:szCs w:val="20"/>
                <w:color w:val="auto"/>
              </w:rPr>
            </w:pPr>
            <w:r>
              <w:rPr>
                <w:rFonts w:ascii="Calibri" w:cs="Calibri" w:eastAsia="Calibri" w:hAnsi="Calibri"/>
                <w:sz w:val="20"/>
                <w:szCs w:val="20"/>
                <w:color w:val="auto"/>
              </w:rPr>
              <w:t>September 30,</w:t>
            </w:r>
          </w:p>
        </w:tc>
        <w:tc>
          <w:tcPr>
            <w:tcW w:w="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00" w:type="dxa"/>
            <w:vAlign w:val="bottom"/>
            <w:gridSpan w:val="3"/>
          </w:tcPr>
          <w:p>
            <w:pPr>
              <w:ind w:left="600"/>
              <w:spacing w:after="0"/>
              <w:rPr>
                <w:sz w:val="20"/>
                <w:szCs w:val="20"/>
                <w:color w:val="auto"/>
              </w:rPr>
            </w:pPr>
            <w:r>
              <w:rPr>
                <w:rFonts w:ascii="Calibri" w:cs="Calibri" w:eastAsia="Calibri" w:hAnsi="Calibri"/>
                <w:sz w:val="20"/>
                <w:szCs w:val="20"/>
                <w:color w:val="auto"/>
                <w:w w:val="98"/>
              </w:rPr>
              <w:t>September 30,</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46"/>
        </w:trPr>
        <w:tc>
          <w:tcPr>
            <w:tcW w:w="48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8"/>
        </w:trPr>
        <w:tc>
          <w:tcPr>
            <w:tcW w:w="4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381"/>
              <w:spacing w:after="0" w:line="228" w:lineRule="exact"/>
              <w:rPr>
                <w:sz w:val="20"/>
                <w:szCs w:val="20"/>
                <w:color w:val="auto"/>
              </w:rPr>
            </w:pPr>
            <w:r>
              <w:rPr>
                <w:rFonts w:ascii="Calibri" w:cs="Calibri" w:eastAsia="Calibri" w:hAnsi="Calibri"/>
                <w:sz w:val="20"/>
                <w:szCs w:val="20"/>
                <w:color w:val="auto"/>
              </w:rPr>
              <w:t>2024</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401"/>
              <w:spacing w:after="0" w:line="228" w:lineRule="exact"/>
              <w:rPr>
                <w:sz w:val="20"/>
                <w:szCs w:val="20"/>
                <w:color w:val="auto"/>
              </w:rPr>
            </w:pPr>
            <w:r>
              <w:rPr>
                <w:rFonts w:ascii="Calibri" w:cs="Calibri" w:eastAsia="Calibri" w:hAnsi="Calibri"/>
                <w:sz w:val="20"/>
                <w:szCs w:val="20"/>
                <w:color w:val="auto"/>
                <w:w w:val="98"/>
              </w:rPr>
              <w:t>2023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381"/>
              <w:spacing w:after="0" w:line="228" w:lineRule="exact"/>
              <w:rPr>
                <w:sz w:val="20"/>
                <w:szCs w:val="20"/>
                <w:color w:val="auto"/>
              </w:rPr>
            </w:pPr>
            <w:r>
              <w:rPr>
                <w:rFonts w:ascii="Calibri" w:cs="Calibri" w:eastAsia="Calibri" w:hAnsi="Calibri"/>
                <w:sz w:val="20"/>
                <w:szCs w:val="20"/>
                <w:color w:val="auto"/>
              </w:rPr>
              <w:t>2024</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ind w:right="381"/>
              <w:spacing w:after="0" w:line="228" w:lineRule="exact"/>
              <w:rPr>
                <w:sz w:val="20"/>
                <w:szCs w:val="20"/>
                <w:color w:val="auto"/>
              </w:rPr>
            </w:pPr>
            <w:r>
              <w:rPr>
                <w:rFonts w:ascii="Calibri" w:cs="Calibri" w:eastAsia="Calibri" w:hAnsi="Calibri"/>
                <w:sz w:val="20"/>
                <w:szCs w:val="20"/>
                <w:color w:val="auto"/>
                <w:w w:val="98"/>
              </w:rPr>
              <w:t>2023</w:t>
            </w:r>
          </w:p>
        </w:tc>
        <w:tc>
          <w:tcPr>
            <w:tcW w:w="100" w:type="dxa"/>
            <w:vAlign w:val="bottom"/>
          </w:tcPr>
          <w:p>
            <w:pPr>
              <w:spacing w:after="0"/>
              <w:rPr>
                <w:sz w:val="19"/>
                <w:szCs w:val="19"/>
                <w:color w:val="auto"/>
              </w:rPr>
            </w:pPr>
          </w:p>
        </w:tc>
      </w:tr>
      <w:tr>
        <w:trPr>
          <w:trHeight w:val="36"/>
        </w:trPr>
        <w:tc>
          <w:tcPr>
            <w:tcW w:w="4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560" w:type="dxa"/>
            <w:vAlign w:val="bottom"/>
            <w:gridSpan w:val="4"/>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28"/>
        </w:trPr>
        <w:tc>
          <w:tcPr>
            <w:tcW w:w="48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i w:val="1"/>
                <w:iCs w:val="1"/>
                <w:color w:val="auto"/>
              </w:rPr>
              <w:t>(Dollars</w:t>
            </w:r>
          </w:p>
        </w:tc>
        <w:tc>
          <w:tcPr>
            <w:tcW w:w="260" w:type="dxa"/>
            <w:vAlign w:val="bottom"/>
          </w:tcPr>
          <w:p>
            <w:pPr>
              <w:spacing w:after="0" w:line="217" w:lineRule="exact"/>
              <w:rPr>
                <w:sz w:val="20"/>
                <w:szCs w:val="20"/>
                <w:color w:val="auto"/>
              </w:rPr>
            </w:pPr>
            <w:r>
              <w:rPr>
                <w:rFonts w:ascii="Calibri" w:cs="Calibri" w:eastAsia="Calibri" w:hAnsi="Calibri"/>
                <w:sz w:val="20"/>
                <w:szCs w:val="20"/>
                <w:i w:val="1"/>
                <w:iCs w:val="1"/>
                <w:color w:val="auto"/>
              </w:rPr>
              <w:t>in</w:t>
            </w:r>
          </w:p>
        </w:tc>
        <w:tc>
          <w:tcPr>
            <w:tcW w:w="1380" w:type="dxa"/>
            <w:vAlign w:val="bottom"/>
            <w:tcBorders>
              <w:top w:val="single" w:sz="8" w:color="auto"/>
            </w:tcBorders>
            <w:gridSpan w:val="2"/>
          </w:tcPr>
          <w:p>
            <w:pPr>
              <w:spacing w:after="0" w:line="228" w:lineRule="exact"/>
              <w:rPr>
                <w:sz w:val="20"/>
                <w:szCs w:val="20"/>
                <w:color w:val="auto"/>
              </w:rPr>
            </w:pPr>
            <w:r>
              <w:rPr>
                <w:rFonts w:ascii="Calibri" w:cs="Calibri" w:eastAsia="Calibri" w:hAnsi="Calibri"/>
                <w:sz w:val="20"/>
                <w:szCs w:val="20"/>
                <w:i w:val="1"/>
                <w:iCs w:val="1"/>
                <w:color w:val="auto"/>
              </w:rPr>
              <w:t>Millions)</w:t>
            </w:r>
          </w:p>
        </w:tc>
        <w:tc>
          <w:tcPr>
            <w:tcW w:w="24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36"/>
        </w:trPr>
        <w:tc>
          <w:tcPr>
            <w:tcW w:w="4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48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Revenues</w:t>
            </w:r>
          </w:p>
        </w:tc>
        <w:tc>
          <w:tcPr>
            <w:tcW w:w="300" w:type="dxa"/>
            <w:vAlign w:val="bottom"/>
            <w:tcBorders>
              <w:bottom w:val="single" w:sz="8" w:color="CFF0FC"/>
            </w:tcBorders>
            <w:shd w:val="clear" w:color="auto" w:fill="CFF0FC"/>
          </w:tcPr>
          <w:p>
            <w:pPr>
              <w:jc w:val="right"/>
              <w:ind w:right="101"/>
              <w:spacing w:after="0" w:line="234" w:lineRule="exact"/>
              <w:rPr>
                <w:sz w:val="20"/>
                <w:szCs w:val="20"/>
                <w:color w:val="auto"/>
              </w:rPr>
            </w:pPr>
            <w:r>
              <w:rPr>
                <w:rFonts w:ascii="Calibri" w:cs="Calibri" w:eastAsia="Calibri" w:hAnsi="Calibri"/>
                <w:sz w:val="20"/>
                <w:szCs w:val="20"/>
                <w:color w:val="auto"/>
                <w:w w:val="78"/>
              </w:rPr>
              <w:t>$</w:t>
            </w:r>
          </w:p>
        </w:tc>
        <w:tc>
          <w:tcPr>
            <w:tcW w:w="10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1,889</w:t>
            </w:r>
          </w:p>
        </w:tc>
        <w:tc>
          <w:tcPr>
            <w:tcW w:w="760" w:type="dxa"/>
            <w:vAlign w:val="bottom"/>
            <w:tcBorders>
              <w:bottom w:val="single" w:sz="8" w:color="CFF0FC"/>
            </w:tcBorders>
            <w:gridSpan w:val="2"/>
            <w:shd w:val="clear" w:color="auto" w:fill="CFF0FC"/>
          </w:tcPr>
          <w:p>
            <w:pPr>
              <w:jc w:val="right"/>
              <w:ind w:right="360"/>
              <w:spacing w:after="0" w:line="234" w:lineRule="exact"/>
              <w:rPr>
                <w:sz w:val="20"/>
                <w:szCs w:val="20"/>
                <w:color w:val="auto"/>
              </w:rPr>
            </w:pPr>
            <w:r>
              <w:rPr>
                <w:rFonts w:ascii="Calibri" w:cs="Calibri" w:eastAsia="Calibri" w:hAnsi="Calibri"/>
                <w:sz w:val="20"/>
                <w:szCs w:val="20"/>
                <w:color w:val="auto"/>
              </w:rPr>
              <w:t>$</w:t>
            </w:r>
          </w:p>
        </w:tc>
        <w:tc>
          <w:tcPr>
            <w:tcW w:w="9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2,059</w:t>
            </w:r>
          </w:p>
        </w:tc>
        <w:tc>
          <w:tcPr>
            <w:tcW w:w="560" w:type="dxa"/>
            <w:vAlign w:val="bottom"/>
            <w:tcBorders>
              <w:bottom w:val="single" w:sz="8" w:color="CFF0FC"/>
            </w:tcBorders>
            <w:gridSpan w:val="2"/>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w:t>
            </w:r>
          </w:p>
        </w:tc>
        <w:tc>
          <w:tcPr>
            <w:tcW w:w="1080" w:type="dxa"/>
            <w:vAlign w:val="bottom"/>
            <w:tcBorders>
              <w:bottom w:val="single" w:sz="8" w:color="CFF0FC"/>
            </w:tcBorders>
            <w:shd w:val="clear" w:color="auto" w:fill="CFF0FC"/>
          </w:tcPr>
          <w:p>
            <w:pPr>
              <w:ind w:left="600"/>
              <w:spacing w:after="0" w:line="234" w:lineRule="exact"/>
              <w:rPr>
                <w:sz w:val="20"/>
                <w:szCs w:val="20"/>
                <w:color w:val="auto"/>
              </w:rPr>
            </w:pPr>
            <w:r>
              <w:rPr>
                <w:rFonts w:ascii="Calibri" w:cs="Calibri" w:eastAsia="Calibri" w:hAnsi="Calibri"/>
                <w:sz w:val="20"/>
                <w:szCs w:val="20"/>
                <w:color w:val="auto"/>
              </w:rPr>
              <w:t>4,957</w:t>
            </w:r>
          </w:p>
        </w:tc>
        <w:tc>
          <w:tcPr>
            <w:tcW w:w="720" w:type="dxa"/>
            <w:vAlign w:val="bottom"/>
            <w:tcBorders>
              <w:bottom w:val="single" w:sz="8" w:color="CFF0FC"/>
            </w:tcBorders>
            <w:gridSpan w:val="2"/>
            <w:shd w:val="clear" w:color="auto" w:fill="CFF0FC"/>
          </w:tcPr>
          <w:p>
            <w:pPr>
              <w:jc w:val="right"/>
              <w:ind w:right="360"/>
              <w:spacing w:after="0" w:line="234" w:lineRule="exact"/>
              <w:rPr>
                <w:sz w:val="20"/>
                <w:szCs w:val="20"/>
                <w:color w:val="auto"/>
              </w:rPr>
            </w:pPr>
            <w:r>
              <w:rPr>
                <w:rFonts w:ascii="Calibri" w:cs="Calibri" w:eastAsia="Calibri" w:hAnsi="Calibri"/>
                <w:sz w:val="20"/>
                <w:szCs w:val="20"/>
                <w:color w:val="auto"/>
              </w:rPr>
              <w:t>$</w:t>
            </w:r>
          </w:p>
        </w:tc>
        <w:tc>
          <w:tcPr>
            <w:tcW w:w="9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5,335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4820" w:type="dxa"/>
            <w:vAlign w:val="bottom"/>
          </w:tcPr>
          <w:p>
            <w:pPr>
              <w:ind w:left="20"/>
              <w:spacing w:after="0" w:line="232" w:lineRule="exact"/>
              <w:rPr>
                <w:sz w:val="20"/>
                <w:szCs w:val="20"/>
                <w:color w:val="auto"/>
              </w:rPr>
            </w:pPr>
            <w:r>
              <w:rPr>
                <w:rFonts w:ascii="Calibri" w:cs="Calibri" w:eastAsia="Calibri" w:hAnsi="Calibri"/>
                <w:sz w:val="20"/>
                <w:szCs w:val="20"/>
                <w:color w:val="auto"/>
              </w:rPr>
              <w:t>Net earnings from contnuing operatons</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4"/>
        </w:trPr>
        <w:tc>
          <w:tcPr>
            <w:tcW w:w="4820" w:type="dxa"/>
            <w:vAlign w:val="bottom"/>
          </w:tcPr>
          <w:p>
            <w:pPr>
              <w:ind w:left="160"/>
              <w:spacing w:after="0" w:line="234" w:lineRule="exact"/>
              <w:rPr>
                <w:sz w:val="20"/>
                <w:szCs w:val="20"/>
                <w:color w:val="auto"/>
              </w:rPr>
            </w:pPr>
            <w:r>
              <w:rPr>
                <w:rFonts w:ascii="Calibri" w:cs="Calibri" w:eastAsia="Calibri" w:hAnsi="Calibri"/>
                <w:sz w:val="20"/>
                <w:szCs w:val="20"/>
                <w:color w:val="auto"/>
              </w:rPr>
              <w:t>atributable to Martn Marieta</w:t>
            </w:r>
          </w:p>
        </w:tc>
        <w:tc>
          <w:tcPr>
            <w:tcW w:w="300" w:type="dxa"/>
            <w:vAlign w:val="bottom"/>
          </w:tcPr>
          <w:p>
            <w:pPr>
              <w:jc w:val="right"/>
              <w:ind w:right="101"/>
              <w:spacing w:after="0" w:line="234" w:lineRule="exact"/>
              <w:rPr>
                <w:sz w:val="20"/>
                <w:szCs w:val="20"/>
                <w:color w:val="auto"/>
              </w:rPr>
            </w:pPr>
            <w:r>
              <w:rPr>
                <w:rFonts w:ascii="Calibri" w:cs="Calibri" w:eastAsia="Calibri" w:hAnsi="Calibri"/>
                <w:sz w:val="20"/>
                <w:szCs w:val="20"/>
                <w:color w:val="auto"/>
                <w:w w:val="78"/>
              </w:rPr>
              <w:t>$</w:t>
            </w:r>
          </w:p>
        </w:tc>
        <w:tc>
          <w:tcPr>
            <w:tcW w:w="1080" w:type="dxa"/>
            <w:vAlign w:val="bottom"/>
          </w:tcPr>
          <w:p>
            <w:pPr>
              <w:jc w:val="right"/>
              <w:spacing w:after="0" w:line="234" w:lineRule="exact"/>
              <w:rPr>
                <w:sz w:val="20"/>
                <w:szCs w:val="20"/>
                <w:color w:val="auto"/>
              </w:rPr>
            </w:pPr>
            <w:r>
              <w:rPr>
                <w:rFonts w:ascii="Calibri" w:cs="Calibri" w:eastAsia="Calibri" w:hAnsi="Calibri"/>
                <w:sz w:val="20"/>
                <w:szCs w:val="20"/>
                <w:color w:val="auto"/>
              </w:rPr>
              <w:t>363</w:t>
            </w:r>
          </w:p>
        </w:tc>
        <w:tc>
          <w:tcPr>
            <w:tcW w:w="760" w:type="dxa"/>
            <w:vAlign w:val="bottom"/>
            <w:gridSpan w:val="2"/>
          </w:tcPr>
          <w:p>
            <w:pPr>
              <w:jc w:val="right"/>
              <w:ind w:right="360"/>
              <w:spacing w:after="0" w:line="234" w:lineRule="exact"/>
              <w:rPr>
                <w:sz w:val="20"/>
                <w:szCs w:val="20"/>
                <w:color w:val="auto"/>
              </w:rPr>
            </w:pPr>
            <w:r>
              <w:rPr>
                <w:rFonts w:ascii="Calibri" w:cs="Calibri" w:eastAsia="Calibri" w:hAnsi="Calibri"/>
                <w:sz w:val="20"/>
                <w:szCs w:val="20"/>
                <w:color w:val="auto"/>
              </w:rPr>
              <w:t>$</w:t>
            </w:r>
          </w:p>
        </w:tc>
        <w:tc>
          <w:tcPr>
            <w:tcW w:w="920" w:type="dxa"/>
            <w:vAlign w:val="bottom"/>
          </w:tcPr>
          <w:p>
            <w:pPr>
              <w:jc w:val="right"/>
              <w:spacing w:after="0" w:line="234" w:lineRule="exact"/>
              <w:rPr>
                <w:sz w:val="20"/>
                <w:szCs w:val="20"/>
                <w:color w:val="auto"/>
              </w:rPr>
            </w:pPr>
            <w:r>
              <w:rPr>
                <w:rFonts w:ascii="Calibri" w:cs="Calibri" w:eastAsia="Calibri" w:hAnsi="Calibri"/>
                <w:sz w:val="20"/>
                <w:szCs w:val="20"/>
                <w:color w:val="auto"/>
              </w:rPr>
              <w:t>415</w:t>
            </w:r>
          </w:p>
        </w:tc>
        <w:tc>
          <w:tcPr>
            <w:tcW w:w="560" w:type="dxa"/>
            <w:vAlign w:val="bottom"/>
            <w:gridSpan w:val="2"/>
          </w:tcPr>
          <w:p>
            <w:pPr>
              <w:ind w:left="280"/>
              <w:spacing w:after="0" w:line="234" w:lineRule="exact"/>
              <w:rPr>
                <w:sz w:val="20"/>
                <w:szCs w:val="20"/>
                <w:color w:val="auto"/>
              </w:rPr>
            </w:pPr>
            <w:r>
              <w:rPr>
                <w:rFonts w:ascii="Calibri" w:cs="Calibri" w:eastAsia="Calibri" w:hAnsi="Calibri"/>
                <w:sz w:val="20"/>
                <w:szCs w:val="20"/>
                <w:color w:val="auto"/>
              </w:rPr>
              <w:t>$</w:t>
            </w:r>
          </w:p>
        </w:tc>
        <w:tc>
          <w:tcPr>
            <w:tcW w:w="1080" w:type="dxa"/>
            <w:vAlign w:val="bottom"/>
          </w:tcPr>
          <w:p>
            <w:pPr>
              <w:ind w:left="600"/>
              <w:spacing w:after="0" w:line="234" w:lineRule="exact"/>
              <w:rPr>
                <w:sz w:val="20"/>
                <w:szCs w:val="20"/>
                <w:color w:val="auto"/>
              </w:rPr>
            </w:pPr>
            <w:r>
              <w:rPr>
                <w:rFonts w:ascii="Calibri" w:cs="Calibri" w:eastAsia="Calibri" w:hAnsi="Calibri"/>
                <w:sz w:val="20"/>
                <w:szCs w:val="20"/>
                <w:color w:val="auto"/>
              </w:rPr>
              <w:t>1,733</w:t>
            </w:r>
          </w:p>
        </w:tc>
        <w:tc>
          <w:tcPr>
            <w:tcW w:w="720" w:type="dxa"/>
            <w:vAlign w:val="bottom"/>
            <w:gridSpan w:val="2"/>
          </w:tcPr>
          <w:p>
            <w:pPr>
              <w:jc w:val="right"/>
              <w:ind w:right="360"/>
              <w:spacing w:after="0" w:line="234" w:lineRule="exact"/>
              <w:rPr>
                <w:sz w:val="20"/>
                <w:szCs w:val="20"/>
                <w:color w:val="auto"/>
              </w:rPr>
            </w:pPr>
            <w:r>
              <w:rPr>
                <w:rFonts w:ascii="Calibri" w:cs="Calibri" w:eastAsia="Calibri" w:hAnsi="Calibri"/>
                <w:sz w:val="20"/>
                <w:szCs w:val="20"/>
                <w:color w:val="auto"/>
              </w:rPr>
              <w:t>$</w:t>
            </w:r>
          </w:p>
        </w:tc>
        <w:tc>
          <w:tcPr>
            <w:tcW w:w="900" w:type="dxa"/>
            <w:vAlign w:val="bottom"/>
          </w:tcPr>
          <w:p>
            <w:pPr>
              <w:jc w:val="right"/>
              <w:spacing w:after="0" w:line="234" w:lineRule="exact"/>
              <w:rPr>
                <w:sz w:val="20"/>
                <w:szCs w:val="20"/>
                <w:color w:val="auto"/>
              </w:rPr>
            </w:pPr>
            <w:r>
              <w:rPr>
                <w:rFonts w:ascii="Calibri" w:cs="Calibri" w:eastAsia="Calibri" w:hAnsi="Calibri"/>
                <w:sz w:val="20"/>
                <w:szCs w:val="20"/>
                <w:color w:val="auto"/>
              </w:rPr>
              <w:t>834</w:t>
            </w:r>
          </w:p>
        </w:tc>
        <w:tc>
          <w:tcPr>
            <w:tcW w:w="100" w:type="dxa"/>
            <w:vAlign w:val="bottom"/>
          </w:tcPr>
          <w:p>
            <w:pPr>
              <w:spacing w:after="0"/>
              <w:rPr>
                <w:sz w:val="20"/>
                <w:szCs w:val="20"/>
                <w:color w:val="auto"/>
              </w:rPr>
            </w:pPr>
          </w:p>
        </w:tc>
      </w:tr>
    </w:tbl>
    <w:p>
      <w:pPr>
        <w:spacing w:after="0" w:line="228" w:lineRule="exact"/>
        <w:rPr>
          <w:sz w:val="20"/>
          <w:szCs w:val="20"/>
          <w:color w:val="auto"/>
        </w:rPr>
      </w:pPr>
    </w:p>
    <w:p>
      <w:pPr>
        <w:ind w:left="380"/>
        <w:spacing w:after="0"/>
        <w:rPr>
          <w:sz w:val="20"/>
          <w:szCs w:val="20"/>
          <w:color w:val="auto"/>
        </w:rPr>
      </w:pPr>
      <w:r>
        <w:rPr>
          <w:rFonts w:ascii="Calibri" w:cs="Calibri" w:eastAsia="Calibri" w:hAnsi="Calibri"/>
          <w:sz w:val="20"/>
          <w:szCs w:val="20"/>
          <w:color w:val="auto"/>
        </w:rPr>
        <w:t>On October 25, 2024, the Company completed an aggregates bolt-on acquisiton in South Florida.</w:t>
      </w:r>
    </w:p>
    <w:p>
      <w:pPr>
        <w:spacing w:after="0" w:line="215" w:lineRule="exact"/>
        <w:rPr>
          <w:sz w:val="20"/>
          <w:szCs w:val="20"/>
          <w:color w:val="auto"/>
        </w:rPr>
      </w:pPr>
    </w:p>
    <w:p>
      <w:pPr>
        <w:ind w:left="380"/>
        <w:spacing w:after="0"/>
        <w:rPr>
          <w:sz w:val="20"/>
          <w:szCs w:val="20"/>
          <w:color w:val="auto"/>
        </w:rPr>
      </w:pPr>
      <w:r>
        <w:rPr>
          <w:rFonts w:ascii="Calibri" w:cs="Calibri" w:eastAsia="Calibri" w:hAnsi="Calibri"/>
          <w:sz w:val="20"/>
          <w:szCs w:val="20"/>
          <w:b w:val="1"/>
          <w:bCs w:val="1"/>
          <w:color w:val="auto"/>
        </w:rPr>
        <w:t>Divesttures</w:t>
      </w:r>
    </w:p>
    <w:p>
      <w:pPr>
        <w:spacing w:after="0" w:line="117" w:lineRule="exact"/>
        <w:rPr>
          <w:sz w:val="20"/>
          <w:szCs w:val="20"/>
          <w:color w:val="auto"/>
        </w:rPr>
      </w:pPr>
    </w:p>
    <w:p>
      <w:pPr>
        <w:jc w:val="both"/>
        <w:ind w:left="380"/>
        <w:spacing w:after="0" w:line="237" w:lineRule="auto"/>
        <w:rPr>
          <w:sz w:val="20"/>
          <w:szCs w:val="20"/>
          <w:color w:val="auto"/>
        </w:rPr>
      </w:pPr>
      <w:r>
        <w:rPr>
          <w:rFonts w:ascii="Calibri" w:cs="Calibri" w:eastAsia="Calibri" w:hAnsi="Calibri"/>
          <w:sz w:val="20"/>
          <w:szCs w:val="20"/>
          <w:color w:val="auto"/>
        </w:rPr>
        <w:t xml:space="preserve">On February 9, 2024, the Company completed the sale of its South Texas cement business and certain of its related ready mixed concrete operatons to CRH Americas Materials, Inc., a subsidiary of CRH plc, for $2.1 billion in cash plus normal customary closing adjustments. Specifcally, the divested facilites included the Hunter cement plant in New Braunfels, Texas, related cement distributon terminals and 20 ready mixed concrete plants that served the Austn and San Antonio region, all of which were classifed as assets held for sale as of December 31, 2023. The divestture provided proceeds the Company used to consummate the BWI Southeast acquisiton. The transacton resulted in a pretax gain of $1.3 billion, which is included in </w:t>
      </w:r>
      <w:r>
        <w:rPr>
          <w:rFonts w:ascii="Calibri" w:cs="Calibri" w:eastAsia="Calibri" w:hAnsi="Calibri"/>
          <w:sz w:val="20"/>
          <w:szCs w:val="20"/>
          <w:i w:val="1"/>
          <w:iCs w:val="1"/>
          <w:color w:val="auto"/>
        </w:rPr>
        <w:t>Other operatng (income)</w:t>
      </w:r>
      <w:r>
        <w:rPr>
          <w:rFonts w:ascii="Calibri" w:cs="Calibri" w:eastAsia="Calibri" w:hAnsi="Calibri"/>
          <w:sz w:val="20"/>
          <w:szCs w:val="20"/>
          <w:color w:val="auto"/>
        </w:rPr>
        <w:t xml:space="preserve"> </w:t>
      </w:r>
      <w:r>
        <w:rPr>
          <w:rFonts w:ascii="Calibri" w:cs="Calibri" w:eastAsia="Calibri" w:hAnsi="Calibri"/>
          <w:sz w:val="20"/>
          <w:szCs w:val="20"/>
          <w:i w:val="1"/>
          <w:iCs w:val="1"/>
          <w:color w:val="auto"/>
        </w:rPr>
        <w:t>expense, net</w:t>
      </w:r>
      <w:r>
        <w:rPr>
          <w:rFonts w:ascii="Calibri" w:cs="Calibri" w:eastAsia="Calibri" w:hAnsi="Calibri"/>
          <w:sz w:val="20"/>
          <w:szCs w:val="20"/>
          <w:color w:val="auto"/>
        </w:rPr>
        <w:t>, on the Company's consolidated statement of earnings and comprehensive earnings for the nine months ended</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September 30, 2024 and is exclusive of transacton expenses incurred due to the divestture. The divested operatons and the gain on divestture are reported in the West Group.</w:t>
      </w:r>
    </w:p>
    <w:p>
      <w:pPr>
        <w:spacing w:after="0" w:line="224" w:lineRule="exact"/>
        <w:rPr>
          <w:sz w:val="20"/>
          <w:szCs w:val="20"/>
          <w:color w:val="auto"/>
        </w:rPr>
      </w:pPr>
    </w:p>
    <w:p>
      <w:pPr>
        <w:ind w:left="380"/>
        <w:spacing w:after="0"/>
        <w:rPr>
          <w:sz w:val="20"/>
          <w:szCs w:val="20"/>
          <w:color w:val="auto"/>
        </w:rPr>
      </w:pPr>
      <w:r>
        <w:rPr>
          <w:rFonts w:ascii="Calibri" w:cs="Calibri" w:eastAsia="Calibri" w:hAnsi="Calibri"/>
          <w:sz w:val="20"/>
          <w:szCs w:val="20"/>
          <w:b w:val="1"/>
          <w:bCs w:val="1"/>
          <w:color w:val="auto"/>
        </w:rPr>
        <w:t>Discontnued Operatons</w:t>
      </w:r>
    </w:p>
    <w:p>
      <w:pPr>
        <w:spacing w:after="0" w:line="117" w:lineRule="exact"/>
        <w:rPr>
          <w:sz w:val="20"/>
          <w:szCs w:val="20"/>
          <w:color w:val="auto"/>
        </w:rPr>
      </w:pPr>
    </w:p>
    <w:p>
      <w:pPr>
        <w:jc w:val="both"/>
        <w:ind w:left="380"/>
        <w:spacing w:after="0" w:line="236" w:lineRule="auto"/>
        <w:rPr>
          <w:sz w:val="20"/>
          <w:szCs w:val="20"/>
          <w:color w:val="auto"/>
        </w:rPr>
      </w:pPr>
      <w:r>
        <w:rPr>
          <w:rFonts w:ascii="Calibri" w:cs="Calibri" w:eastAsia="Calibri" w:hAnsi="Calibri"/>
          <w:sz w:val="20"/>
          <w:szCs w:val="20"/>
          <w:color w:val="auto"/>
        </w:rPr>
        <w:t>For the three and nine months ended September 30, 2023, discontnued operatons included the Company's Tehachapi, California cement plant, which was divested in October 2023. For the nine months ended September 30, 2023, discontnued operatons also included the Stockton, California cement import terminal, which was divested in May 2023. There were no discontnued operatons for the three and nine months ended September 30, 2024.</w:t>
      </w:r>
    </w:p>
    <w:p>
      <w:pPr>
        <w:spacing w:after="0" w:line="2"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14 of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4" w:name="page15"/>
    <w:bookmarkEnd w:id="14"/>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September 30,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38" w:lineRule="auto"/>
        <w:rPr>
          <w:sz w:val="20"/>
          <w:szCs w:val="20"/>
          <w:color w:val="auto"/>
        </w:rPr>
      </w:pPr>
      <w:r>
        <w:rPr>
          <w:rFonts w:ascii="Calibri" w:cs="Calibri" w:eastAsia="Calibri" w:hAnsi="Calibri"/>
          <w:sz w:val="20"/>
          <w:szCs w:val="20"/>
          <w:color w:val="auto"/>
        </w:rPr>
        <w:t>(Contnued)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820" w:type="dxa"/>
            <w:vAlign w:val="bottom"/>
          </w:tcPr>
          <w:p>
            <w:pPr>
              <w:ind w:left="380"/>
              <w:spacing w:after="0"/>
              <w:rPr>
                <w:sz w:val="20"/>
                <w:szCs w:val="20"/>
                <w:color w:val="auto"/>
              </w:rPr>
            </w:pPr>
            <w:r>
              <w:rPr>
                <w:rFonts w:ascii="Calibri" w:cs="Calibri" w:eastAsia="Calibri" w:hAnsi="Calibri"/>
                <w:sz w:val="20"/>
                <w:szCs w:val="20"/>
                <w:color w:val="auto"/>
              </w:rPr>
              <w:t>Financial results for the Company's discontnued operatons are as follows:</w:t>
            </w:r>
          </w:p>
        </w:tc>
        <w:tc>
          <w:tcPr>
            <w:tcW w:w="1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65"/>
        </w:trPr>
        <w:tc>
          <w:tcPr>
            <w:tcW w:w="6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gridSpan w:val="3"/>
          </w:tcPr>
          <w:p>
            <w:pPr>
              <w:jc w:val="right"/>
              <w:ind w:right="280"/>
              <w:spacing w:after="0"/>
              <w:rPr>
                <w:sz w:val="20"/>
                <w:szCs w:val="20"/>
                <w:color w:val="auto"/>
              </w:rPr>
            </w:pPr>
            <w:r>
              <w:rPr>
                <w:rFonts w:ascii="Calibri" w:cs="Calibri" w:eastAsia="Calibri" w:hAnsi="Calibri"/>
                <w:sz w:val="20"/>
                <w:szCs w:val="20"/>
                <w:color w:val="auto"/>
              </w:rPr>
              <w:t>Three Months Ended</w:t>
            </w:r>
          </w:p>
        </w:tc>
        <w:tc>
          <w:tcPr>
            <w:tcW w:w="180" w:type="dxa"/>
            <w:vAlign w:val="bottom"/>
          </w:tcPr>
          <w:p>
            <w:pPr>
              <w:spacing w:after="0"/>
              <w:rPr>
                <w:sz w:val="24"/>
                <w:szCs w:val="24"/>
                <w:color w:val="auto"/>
              </w:rPr>
            </w:pPr>
          </w:p>
        </w:tc>
        <w:tc>
          <w:tcPr>
            <w:tcW w:w="2100" w:type="dxa"/>
            <w:vAlign w:val="bottom"/>
            <w:gridSpan w:val="3"/>
          </w:tcPr>
          <w:p>
            <w:pPr>
              <w:jc w:val="right"/>
              <w:ind w:right="280"/>
              <w:spacing w:after="0"/>
              <w:rPr>
                <w:sz w:val="20"/>
                <w:szCs w:val="20"/>
                <w:color w:val="auto"/>
              </w:rPr>
            </w:pPr>
            <w:r>
              <w:rPr>
                <w:rFonts w:ascii="Calibri" w:cs="Calibri" w:eastAsia="Calibri" w:hAnsi="Calibri"/>
                <w:sz w:val="20"/>
                <w:szCs w:val="20"/>
                <w:color w:val="auto"/>
              </w:rPr>
              <w:t>Nine Months Ended</w:t>
            </w:r>
          </w:p>
        </w:tc>
      </w:tr>
      <w:tr>
        <w:trPr>
          <w:trHeight w:val="270"/>
        </w:trPr>
        <w:tc>
          <w:tcPr>
            <w:tcW w:w="6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5"/>
          </w:tcPr>
          <w:p>
            <w:pPr>
              <w:jc w:val="right"/>
              <w:ind w:right="881"/>
              <w:spacing w:after="0"/>
              <w:rPr>
                <w:sz w:val="20"/>
                <w:szCs w:val="20"/>
                <w:color w:val="auto"/>
              </w:rPr>
            </w:pPr>
            <w:r>
              <w:rPr>
                <w:rFonts w:ascii="Calibri" w:cs="Calibri" w:eastAsia="Calibri" w:hAnsi="Calibri"/>
                <w:sz w:val="20"/>
                <w:szCs w:val="20"/>
                <w:color w:val="auto"/>
              </w:rPr>
              <w:t>September 30, 2023</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46"/>
        </w:trPr>
        <w:tc>
          <w:tcPr>
            <w:tcW w:w="68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gridSpan w:val="2"/>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8"/>
        </w:trPr>
        <w:tc>
          <w:tcPr>
            <w:tcW w:w="6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40" w:type="dxa"/>
            <w:vAlign w:val="bottom"/>
            <w:gridSpan w:val="5"/>
          </w:tcPr>
          <w:p>
            <w:pPr>
              <w:jc w:val="right"/>
              <w:ind w:right="921"/>
              <w:spacing w:after="0" w:line="228" w:lineRule="exact"/>
              <w:rPr>
                <w:sz w:val="20"/>
                <w:szCs w:val="20"/>
                <w:color w:val="auto"/>
              </w:rPr>
            </w:pPr>
            <w:r>
              <w:rPr>
                <w:rFonts w:ascii="Calibri" w:cs="Calibri" w:eastAsia="Calibri" w:hAnsi="Calibri"/>
                <w:sz w:val="20"/>
                <w:szCs w:val="20"/>
                <w:i w:val="1"/>
                <w:iCs w:val="1"/>
                <w:color w:val="auto"/>
              </w:rPr>
              <w:t>(Dollars in Millions)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6"/>
        </w:trPr>
        <w:tc>
          <w:tcPr>
            <w:tcW w:w="6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307"/>
        </w:trPr>
        <w:tc>
          <w:tcPr>
            <w:tcW w:w="682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Revenues</w:t>
            </w:r>
          </w:p>
        </w:tc>
        <w:tc>
          <w:tcPr>
            <w:tcW w:w="120" w:type="dxa"/>
            <w:vAlign w:val="bottom"/>
            <w:shd w:val="clear" w:color="auto" w:fill="CFF0FC"/>
          </w:tcPr>
          <w:p>
            <w:pPr>
              <w:jc w:val="right"/>
              <w:spacing w:after="0" w:line="234" w:lineRule="exact"/>
              <w:rPr>
                <w:sz w:val="20"/>
                <w:szCs w:val="20"/>
                <w:color w:val="auto"/>
              </w:rPr>
            </w:pPr>
            <w:r>
              <w:rPr>
                <w:rFonts w:ascii="Calibri" w:cs="Calibri" w:eastAsia="Calibri" w:hAnsi="Calibri"/>
                <w:sz w:val="20"/>
                <w:szCs w:val="20"/>
                <w:color w:val="auto"/>
                <w:w w:val="78"/>
              </w:rPr>
              <w:t>$</w:t>
            </w:r>
          </w:p>
        </w:tc>
        <w:tc>
          <w:tcPr>
            <w:tcW w:w="1880" w:type="dxa"/>
            <w:vAlign w:val="bottom"/>
            <w:gridSpan w:val="2"/>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27</w:t>
            </w:r>
          </w:p>
        </w:tc>
        <w:tc>
          <w:tcPr>
            <w:tcW w:w="140" w:type="dxa"/>
            <w:vAlign w:val="bottom"/>
            <w:shd w:val="clear" w:color="auto" w:fill="CFF0FC"/>
          </w:tcPr>
          <w:p>
            <w:pPr>
              <w:spacing w:after="0"/>
              <w:rPr>
                <w:sz w:val="24"/>
                <w:szCs w:val="24"/>
                <w:color w:val="auto"/>
              </w:rPr>
            </w:pPr>
          </w:p>
        </w:tc>
        <w:tc>
          <w:tcPr>
            <w:tcW w:w="1820" w:type="dxa"/>
            <w:vAlign w:val="bottom"/>
            <w:gridSpan w:val="2"/>
            <w:shd w:val="clear" w:color="auto" w:fill="CFF0FC"/>
          </w:tcPr>
          <w:p>
            <w:pPr>
              <w:jc w:val="right"/>
              <w:ind w:right="1421"/>
              <w:spacing w:after="0" w:line="234" w:lineRule="exact"/>
              <w:rPr>
                <w:sz w:val="20"/>
                <w:szCs w:val="20"/>
                <w:color w:val="auto"/>
              </w:rPr>
            </w:pPr>
            <w:r>
              <w:rPr>
                <w:rFonts w:ascii="Calibri" w:cs="Calibri" w:eastAsia="Calibri" w:hAnsi="Calibri"/>
                <w:sz w:val="20"/>
                <w:szCs w:val="20"/>
                <w:color w:val="auto"/>
              </w:rPr>
              <w:t>$</w:t>
            </w:r>
          </w:p>
        </w:tc>
        <w:tc>
          <w:tcPr>
            <w:tcW w:w="360" w:type="dxa"/>
            <w:vAlign w:val="bottom"/>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86</w:t>
            </w:r>
          </w:p>
        </w:tc>
        <w:tc>
          <w:tcPr>
            <w:tcW w:w="100" w:type="dxa"/>
            <w:vAlign w:val="bottom"/>
            <w:shd w:val="clear" w:color="auto" w:fill="CFF0FC"/>
          </w:tcPr>
          <w:p>
            <w:pPr>
              <w:spacing w:after="0"/>
              <w:rPr>
                <w:sz w:val="24"/>
                <w:szCs w:val="24"/>
                <w:color w:val="auto"/>
              </w:rPr>
            </w:pPr>
          </w:p>
        </w:tc>
      </w:tr>
      <w:tr>
        <w:trPr>
          <w:trHeight w:val="253"/>
        </w:trPr>
        <w:tc>
          <w:tcPr>
            <w:tcW w:w="6820" w:type="dxa"/>
            <w:vAlign w:val="bottom"/>
            <w:tcBorders>
              <w:top w:val="single" w:sz="8" w:color="CFF0FC"/>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6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40" w:type="dxa"/>
            <w:vAlign w:val="bottom"/>
            <w:tcBorders>
              <w:top w:val="single" w:sz="8" w:color="CFF0FC"/>
            </w:tcBorders>
          </w:tcPr>
          <w:p>
            <w:pPr>
              <w:spacing w:after="0"/>
              <w:rPr>
                <w:sz w:val="22"/>
                <w:szCs w:val="22"/>
                <w:color w:val="auto"/>
              </w:rPr>
            </w:pPr>
          </w:p>
        </w:tc>
        <w:tc>
          <w:tcPr>
            <w:tcW w:w="180" w:type="dxa"/>
            <w:vAlign w:val="bottom"/>
            <w:tcBorders>
              <w:top w:val="single" w:sz="8" w:color="CFF0FC"/>
            </w:tcBorders>
          </w:tcPr>
          <w:p>
            <w:pPr>
              <w:spacing w:after="0"/>
              <w:rPr>
                <w:sz w:val="22"/>
                <w:szCs w:val="22"/>
                <w:color w:val="auto"/>
              </w:rPr>
            </w:pPr>
          </w:p>
        </w:tc>
        <w:tc>
          <w:tcPr>
            <w:tcW w:w="164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00" w:type="dxa"/>
            <w:vAlign w:val="bottom"/>
            <w:tcBorders>
              <w:top w:val="single" w:sz="8" w:color="CFF0FC"/>
            </w:tcBorders>
          </w:tcPr>
          <w:p>
            <w:pPr>
              <w:spacing w:after="0"/>
              <w:rPr>
                <w:sz w:val="22"/>
                <w:szCs w:val="22"/>
                <w:color w:val="auto"/>
              </w:rPr>
            </w:pPr>
          </w:p>
        </w:tc>
      </w:tr>
      <w:tr>
        <w:trPr>
          <w:trHeight w:val="250"/>
        </w:trPr>
        <w:tc>
          <w:tcPr>
            <w:tcW w:w="68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Pretax earnings (loss) from operatons</w:t>
            </w:r>
          </w:p>
        </w:tc>
        <w:tc>
          <w:tcPr>
            <w:tcW w:w="1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w w:val="78"/>
              </w:rPr>
              <w:t>$</w:t>
            </w:r>
          </w:p>
        </w:tc>
        <w:tc>
          <w:tcPr>
            <w:tcW w:w="1880" w:type="dxa"/>
            <w:vAlign w:val="bottom"/>
            <w:tcBorders>
              <w:bottom w:val="single" w:sz="8" w:color="CFF0FC"/>
            </w:tcBorders>
            <w:gridSpan w:val="2"/>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4</w:t>
            </w:r>
          </w:p>
        </w:tc>
        <w:tc>
          <w:tcPr>
            <w:tcW w:w="140" w:type="dxa"/>
            <w:vAlign w:val="bottom"/>
            <w:tcBorders>
              <w:bottom w:val="single" w:sz="8" w:color="CFF0FC"/>
            </w:tcBorders>
            <w:shd w:val="clear" w:color="auto" w:fill="CFF0FC"/>
          </w:tcPr>
          <w:p>
            <w:pPr>
              <w:spacing w:after="0"/>
              <w:rPr>
                <w:sz w:val="21"/>
                <w:szCs w:val="21"/>
                <w:color w:val="auto"/>
              </w:rPr>
            </w:pPr>
          </w:p>
        </w:tc>
        <w:tc>
          <w:tcPr>
            <w:tcW w:w="1820" w:type="dxa"/>
            <w:vAlign w:val="bottom"/>
            <w:tcBorders>
              <w:bottom w:val="single" w:sz="8" w:color="CFF0FC"/>
            </w:tcBorders>
            <w:gridSpan w:val="2"/>
            <w:shd w:val="clear" w:color="auto" w:fill="CFF0FC"/>
          </w:tcPr>
          <w:p>
            <w:pPr>
              <w:jc w:val="right"/>
              <w:ind w:right="1421"/>
              <w:spacing w:after="0" w:line="234" w:lineRule="exact"/>
              <w:rPr>
                <w:sz w:val="20"/>
                <w:szCs w:val="20"/>
                <w:color w:val="auto"/>
              </w:rPr>
            </w:pPr>
            <w:r>
              <w:rPr>
                <w:rFonts w:ascii="Calibri" w:cs="Calibri" w:eastAsia="Calibri" w:hAnsi="Calibri"/>
                <w:sz w:val="20"/>
                <w:szCs w:val="20"/>
                <w:color w:val="auto"/>
              </w:rPr>
              <w:t>$</w:t>
            </w:r>
          </w:p>
        </w:tc>
        <w:tc>
          <w:tcPr>
            <w:tcW w:w="460" w:type="dxa"/>
            <w:vAlign w:val="bottom"/>
            <w:tcBorders>
              <w:bottom w:val="single" w:sz="8" w:color="CFF0FC"/>
            </w:tcBorders>
            <w:gridSpan w:val="2"/>
            <w:shd w:val="clear" w:color="auto" w:fill="CFF0FC"/>
          </w:tcPr>
          <w:p>
            <w:pPr>
              <w:jc w:val="right"/>
              <w:ind w:right="40"/>
              <w:spacing w:after="0" w:line="234" w:lineRule="exact"/>
              <w:rPr>
                <w:sz w:val="20"/>
                <w:szCs w:val="20"/>
                <w:color w:val="auto"/>
              </w:rPr>
            </w:pPr>
            <w:r>
              <w:rPr>
                <w:rFonts w:ascii="Calibri" w:cs="Calibri" w:eastAsia="Calibri" w:hAnsi="Calibri"/>
                <w:sz w:val="20"/>
                <w:szCs w:val="20"/>
                <w:color w:val="auto"/>
              </w:rPr>
              <w:t>(14 )</w:t>
            </w:r>
          </w:p>
        </w:tc>
      </w:tr>
      <w:tr>
        <w:trPr>
          <w:trHeight w:val="237"/>
        </w:trPr>
        <w:tc>
          <w:tcPr>
            <w:tcW w:w="6820" w:type="dxa"/>
            <w:vAlign w:val="bottom"/>
          </w:tcPr>
          <w:p>
            <w:pPr>
              <w:ind w:left="20"/>
              <w:spacing w:after="0" w:line="236" w:lineRule="exact"/>
              <w:rPr>
                <w:sz w:val="20"/>
                <w:szCs w:val="20"/>
                <w:color w:val="auto"/>
              </w:rPr>
            </w:pPr>
            <w:r>
              <w:rPr>
                <w:rFonts w:ascii="Calibri" w:cs="Calibri" w:eastAsia="Calibri" w:hAnsi="Calibri"/>
                <w:sz w:val="20"/>
                <w:szCs w:val="20"/>
                <w:color w:val="auto"/>
              </w:rPr>
              <w:t>Pretax loss on divesttures and sales of assets</w:t>
            </w:r>
          </w:p>
        </w:tc>
        <w:tc>
          <w:tcPr>
            <w:tcW w:w="120" w:type="dxa"/>
            <w:vAlign w:val="bottom"/>
          </w:tcPr>
          <w:p>
            <w:pPr>
              <w:spacing w:after="0"/>
              <w:rPr>
                <w:sz w:val="20"/>
                <w:szCs w:val="20"/>
                <w:color w:val="auto"/>
              </w:rPr>
            </w:pPr>
          </w:p>
        </w:tc>
        <w:tc>
          <w:tcPr>
            <w:tcW w:w="2020" w:type="dxa"/>
            <w:vAlign w:val="bottom"/>
            <w:gridSpan w:val="3"/>
          </w:tcPr>
          <w:p>
            <w:pPr>
              <w:jc w:val="right"/>
              <w:ind w:right="60"/>
              <w:spacing w:after="0" w:line="234" w:lineRule="exact"/>
              <w:rPr>
                <w:sz w:val="20"/>
                <w:szCs w:val="20"/>
                <w:color w:val="auto"/>
              </w:rPr>
            </w:pPr>
            <w:r>
              <w:rPr>
                <w:rFonts w:ascii="Calibri" w:cs="Calibri" w:eastAsia="Calibri" w:hAnsi="Calibri"/>
                <w:sz w:val="20"/>
                <w:szCs w:val="20"/>
                <w:color w:val="auto"/>
              </w:rPr>
              <w:t>(21 )</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60" w:type="dxa"/>
            <w:vAlign w:val="bottom"/>
            <w:gridSpan w:val="2"/>
          </w:tcPr>
          <w:p>
            <w:pPr>
              <w:jc w:val="right"/>
              <w:ind w:right="40"/>
              <w:spacing w:after="0" w:line="234" w:lineRule="exact"/>
              <w:rPr>
                <w:sz w:val="20"/>
                <w:szCs w:val="20"/>
                <w:color w:val="auto"/>
              </w:rPr>
            </w:pPr>
            <w:r>
              <w:rPr>
                <w:rFonts w:ascii="Calibri" w:cs="Calibri" w:eastAsia="Calibri" w:hAnsi="Calibri"/>
                <w:sz w:val="20"/>
                <w:szCs w:val="20"/>
                <w:color w:val="auto"/>
              </w:rPr>
              <w:t>(20 )</w:t>
            </w:r>
          </w:p>
        </w:tc>
      </w:tr>
      <w:tr>
        <w:trPr>
          <w:trHeight w:val="33"/>
        </w:trPr>
        <w:tc>
          <w:tcPr>
            <w:tcW w:w="68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6820" w:type="dxa"/>
            <w:vAlign w:val="bottom"/>
            <w:tcBorders>
              <w:bottom w:val="single" w:sz="8" w:color="CFF0FC"/>
            </w:tcBorders>
            <w:shd w:val="clear" w:color="auto" w:fill="CFF0FC"/>
          </w:tcPr>
          <w:p>
            <w:pPr>
              <w:ind w:left="20"/>
              <w:spacing w:after="0" w:line="228" w:lineRule="exact"/>
              <w:rPr>
                <w:sz w:val="20"/>
                <w:szCs w:val="20"/>
                <w:color w:val="auto"/>
              </w:rPr>
            </w:pPr>
            <w:r>
              <w:rPr>
                <w:rFonts w:ascii="Calibri" w:cs="Calibri" w:eastAsia="Calibri" w:hAnsi="Calibri"/>
                <w:sz w:val="20"/>
                <w:szCs w:val="20"/>
                <w:color w:val="auto"/>
              </w:rPr>
              <w:t>Pretax loss</w:t>
            </w:r>
          </w:p>
        </w:tc>
        <w:tc>
          <w:tcPr>
            <w:tcW w:w="120" w:type="dxa"/>
            <w:vAlign w:val="bottom"/>
            <w:tcBorders>
              <w:bottom w:val="single" w:sz="8" w:color="CFF0FC"/>
            </w:tcBorders>
            <w:shd w:val="clear" w:color="auto" w:fill="CFF0FC"/>
          </w:tcPr>
          <w:p>
            <w:pPr>
              <w:spacing w:after="0"/>
              <w:rPr>
                <w:sz w:val="21"/>
                <w:szCs w:val="21"/>
                <w:color w:val="auto"/>
              </w:rPr>
            </w:pPr>
          </w:p>
        </w:tc>
        <w:tc>
          <w:tcPr>
            <w:tcW w:w="2020" w:type="dxa"/>
            <w:vAlign w:val="bottom"/>
            <w:tcBorders>
              <w:bottom w:val="single" w:sz="8" w:color="CFF0FC"/>
            </w:tcBorders>
            <w:gridSpan w:val="3"/>
            <w:shd w:val="clear" w:color="auto" w:fill="CFF0FC"/>
          </w:tcPr>
          <w:p>
            <w:pPr>
              <w:jc w:val="right"/>
              <w:ind w:right="60"/>
              <w:spacing w:after="0" w:line="228" w:lineRule="exact"/>
              <w:rPr>
                <w:sz w:val="20"/>
                <w:szCs w:val="20"/>
                <w:color w:val="auto"/>
              </w:rPr>
            </w:pPr>
            <w:r>
              <w:rPr>
                <w:rFonts w:ascii="Calibri" w:cs="Calibri" w:eastAsia="Calibri" w:hAnsi="Calibri"/>
                <w:sz w:val="20"/>
                <w:szCs w:val="20"/>
                <w:color w:val="auto"/>
              </w:rPr>
              <w:t>(17 )</w:t>
            </w:r>
          </w:p>
        </w:tc>
        <w:tc>
          <w:tcPr>
            <w:tcW w:w="180" w:type="dxa"/>
            <w:vAlign w:val="bottom"/>
            <w:tcBorders>
              <w:bottom w:val="single" w:sz="8" w:color="CFF0FC"/>
            </w:tcBorders>
            <w:shd w:val="clear" w:color="auto" w:fill="CFF0FC"/>
          </w:tcPr>
          <w:p>
            <w:pPr>
              <w:spacing w:after="0"/>
              <w:rPr>
                <w:sz w:val="21"/>
                <w:szCs w:val="21"/>
                <w:color w:val="auto"/>
              </w:rPr>
            </w:pPr>
          </w:p>
        </w:tc>
        <w:tc>
          <w:tcPr>
            <w:tcW w:w="164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gridSpan w:val="2"/>
            <w:shd w:val="clear" w:color="auto" w:fill="CFF0FC"/>
          </w:tcPr>
          <w:p>
            <w:pPr>
              <w:jc w:val="right"/>
              <w:ind w:right="40"/>
              <w:spacing w:after="0" w:line="228" w:lineRule="exact"/>
              <w:rPr>
                <w:sz w:val="20"/>
                <w:szCs w:val="20"/>
                <w:color w:val="auto"/>
              </w:rPr>
            </w:pPr>
            <w:r>
              <w:rPr>
                <w:rFonts w:ascii="Calibri" w:cs="Calibri" w:eastAsia="Calibri" w:hAnsi="Calibri"/>
                <w:sz w:val="20"/>
                <w:szCs w:val="20"/>
                <w:color w:val="auto"/>
              </w:rPr>
              <w:t>(34 )</w:t>
            </w:r>
          </w:p>
        </w:tc>
      </w:tr>
      <w:tr>
        <w:trPr>
          <w:trHeight w:val="237"/>
        </w:trPr>
        <w:tc>
          <w:tcPr>
            <w:tcW w:w="6820" w:type="dxa"/>
            <w:vAlign w:val="bottom"/>
          </w:tcPr>
          <w:p>
            <w:pPr>
              <w:ind w:left="20"/>
              <w:spacing w:after="0" w:line="236" w:lineRule="exact"/>
              <w:rPr>
                <w:sz w:val="20"/>
                <w:szCs w:val="20"/>
                <w:color w:val="auto"/>
              </w:rPr>
            </w:pPr>
            <w:r>
              <w:rPr>
                <w:rFonts w:ascii="Calibri" w:cs="Calibri" w:eastAsia="Calibri" w:hAnsi="Calibri"/>
                <w:sz w:val="20"/>
                <w:szCs w:val="20"/>
                <w:color w:val="auto"/>
              </w:rPr>
              <w:t>Income tax beneft</w:t>
            </w:r>
          </w:p>
        </w:tc>
        <w:tc>
          <w:tcPr>
            <w:tcW w:w="120" w:type="dxa"/>
            <w:vAlign w:val="bottom"/>
          </w:tcPr>
          <w:p>
            <w:pPr>
              <w:spacing w:after="0"/>
              <w:rPr>
                <w:sz w:val="20"/>
                <w:szCs w:val="20"/>
                <w:color w:val="auto"/>
              </w:rPr>
            </w:pPr>
          </w:p>
        </w:tc>
        <w:tc>
          <w:tcPr>
            <w:tcW w:w="2020" w:type="dxa"/>
            <w:vAlign w:val="bottom"/>
            <w:gridSpan w:val="3"/>
          </w:tcPr>
          <w:p>
            <w:pPr>
              <w:jc w:val="right"/>
              <w:ind w:right="60"/>
              <w:spacing w:after="0" w:line="234" w:lineRule="exact"/>
              <w:rPr>
                <w:sz w:val="20"/>
                <w:szCs w:val="20"/>
                <w:color w:val="auto"/>
              </w:rPr>
            </w:pPr>
            <w:r>
              <w:rPr>
                <w:rFonts w:ascii="Calibri" w:cs="Calibri" w:eastAsia="Calibri" w:hAnsi="Calibri"/>
                <w:sz w:val="20"/>
                <w:szCs w:val="20"/>
                <w:color w:val="auto"/>
              </w:rPr>
              <w:t>(4 )</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60" w:type="dxa"/>
            <w:vAlign w:val="bottom"/>
            <w:gridSpan w:val="2"/>
          </w:tcPr>
          <w:p>
            <w:pPr>
              <w:jc w:val="right"/>
              <w:ind w:right="40"/>
              <w:spacing w:after="0" w:line="234" w:lineRule="exact"/>
              <w:rPr>
                <w:sz w:val="20"/>
                <w:szCs w:val="20"/>
                <w:color w:val="auto"/>
              </w:rPr>
            </w:pPr>
            <w:r>
              <w:rPr>
                <w:rFonts w:ascii="Calibri" w:cs="Calibri" w:eastAsia="Calibri" w:hAnsi="Calibri"/>
                <w:sz w:val="20"/>
                <w:szCs w:val="20"/>
                <w:color w:val="auto"/>
              </w:rPr>
              <w:t>(8 )</w:t>
            </w:r>
          </w:p>
        </w:tc>
      </w:tr>
      <w:tr>
        <w:trPr>
          <w:trHeight w:val="33"/>
        </w:trPr>
        <w:tc>
          <w:tcPr>
            <w:tcW w:w="68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81"/>
        </w:trPr>
        <w:tc>
          <w:tcPr>
            <w:tcW w:w="682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Loss from discontnued operatons, net of income tax beneft</w:t>
            </w:r>
          </w:p>
        </w:tc>
        <w:tc>
          <w:tcPr>
            <w:tcW w:w="120" w:type="dxa"/>
            <w:vAlign w:val="bottom"/>
            <w:shd w:val="clear" w:color="auto" w:fill="CFF0FC"/>
          </w:tcPr>
          <w:p>
            <w:pPr>
              <w:jc w:val="right"/>
              <w:spacing w:after="0" w:line="234" w:lineRule="exact"/>
              <w:rPr>
                <w:sz w:val="20"/>
                <w:szCs w:val="20"/>
                <w:color w:val="auto"/>
              </w:rPr>
            </w:pPr>
            <w:r>
              <w:rPr>
                <w:rFonts w:ascii="Calibri" w:cs="Calibri" w:eastAsia="Calibri" w:hAnsi="Calibri"/>
                <w:sz w:val="20"/>
                <w:szCs w:val="20"/>
                <w:color w:val="auto"/>
                <w:w w:val="78"/>
              </w:rPr>
              <w:t>$</w:t>
            </w:r>
          </w:p>
        </w:tc>
        <w:tc>
          <w:tcPr>
            <w:tcW w:w="2020" w:type="dxa"/>
            <w:vAlign w:val="bottom"/>
            <w:gridSpan w:val="3"/>
            <w:shd w:val="clear" w:color="auto" w:fill="CFF0FC"/>
          </w:tcPr>
          <w:p>
            <w:pPr>
              <w:jc w:val="right"/>
              <w:ind w:right="60"/>
              <w:spacing w:after="0" w:line="234" w:lineRule="exact"/>
              <w:rPr>
                <w:sz w:val="20"/>
                <w:szCs w:val="20"/>
                <w:color w:val="auto"/>
              </w:rPr>
            </w:pPr>
            <w:r>
              <w:rPr>
                <w:rFonts w:ascii="Calibri" w:cs="Calibri" w:eastAsia="Calibri" w:hAnsi="Calibri"/>
                <w:sz w:val="20"/>
                <w:szCs w:val="20"/>
                <w:color w:val="auto"/>
              </w:rPr>
              <w:t>(13 )</w:t>
            </w:r>
          </w:p>
        </w:tc>
        <w:tc>
          <w:tcPr>
            <w:tcW w:w="1820" w:type="dxa"/>
            <w:vAlign w:val="bottom"/>
            <w:gridSpan w:val="2"/>
            <w:shd w:val="clear" w:color="auto" w:fill="CFF0FC"/>
          </w:tcPr>
          <w:p>
            <w:pPr>
              <w:jc w:val="right"/>
              <w:ind w:right="1421"/>
              <w:spacing w:after="0" w:line="234" w:lineRule="exact"/>
              <w:rPr>
                <w:sz w:val="20"/>
                <w:szCs w:val="20"/>
                <w:color w:val="auto"/>
              </w:rPr>
            </w:pPr>
            <w:r>
              <w:rPr>
                <w:rFonts w:ascii="Calibri" w:cs="Calibri" w:eastAsia="Calibri" w:hAnsi="Calibri"/>
                <w:sz w:val="20"/>
                <w:szCs w:val="20"/>
                <w:color w:val="auto"/>
              </w:rPr>
              <w:t>$</w:t>
            </w:r>
          </w:p>
        </w:tc>
        <w:tc>
          <w:tcPr>
            <w:tcW w:w="460" w:type="dxa"/>
            <w:vAlign w:val="bottom"/>
            <w:gridSpan w:val="2"/>
            <w:shd w:val="clear" w:color="auto" w:fill="CFF0FC"/>
          </w:tcPr>
          <w:p>
            <w:pPr>
              <w:jc w:val="right"/>
              <w:ind w:right="40"/>
              <w:spacing w:after="0" w:line="234" w:lineRule="exact"/>
              <w:rPr>
                <w:sz w:val="20"/>
                <w:szCs w:val="20"/>
                <w:color w:val="auto"/>
              </w:rPr>
            </w:pPr>
            <w:r>
              <w:rPr>
                <w:rFonts w:ascii="Calibri" w:cs="Calibri" w:eastAsia="Calibri" w:hAnsi="Calibri"/>
                <w:sz w:val="20"/>
                <w:szCs w:val="20"/>
                <w:color w:val="auto"/>
              </w:rPr>
              <w:t>(26 )</w:t>
            </w:r>
          </w:p>
        </w:tc>
      </w:tr>
      <w:tr>
        <w:trPr>
          <w:trHeight w:val="20"/>
        </w:trPr>
        <w:tc>
          <w:tcPr>
            <w:tcW w:w="68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302"/>
        </w:trPr>
        <w:tc>
          <w:tcPr>
            <w:tcW w:w="6940" w:type="dxa"/>
            <w:vAlign w:val="bottom"/>
            <w:gridSpan w:val="2"/>
          </w:tcPr>
          <w:p>
            <w:pPr>
              <w:ind w:left="380"/>
              <w:spacing w:after="0"/>
              <w:rPr>
                <w:sz w:val="20"/>
                <w:szCs w:val="20"/>
                <w:color w:val="auto"/>
              </w:rPr>
            </w:pPr>
            <w:r>
              <w:rPr>
                <w:rFonts w:ascii="Calibri" w:cs="Calibri" w:eastAsia="Calibri" w:hAnsi="Calibri"/>
                <w:sz w:val="20"/>
                <w:szCs w:val="20"/>
                <w:color w:val="auto"/>
              </w:rPr>
              <w:t>Cash fow informaton for the Company's discontnued operatons is as follows:</w:t>
            </w: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6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gridSpan w:val="2"/>
          </w:tcPr>
          <w:p>
            <w:pPr>
              <w:ind w:left="80"/>
              <w:spacing w:after="0"/>
              <w:rPr>
                <w:sz w:val="20"/>
                <w:szCs w:val="20"/>
                <w:color w:val="auto"/>
              </w:rPr>
            </w:pPr>
            <w:r>
              <w:rPr>
                <w:rFonts w:ascii="Calibri" w:cs="Calibri" w:eastAsia="Calibri" w:hAnsi="Calibri"/>
                <w:sz w:val="20"/>
                <w:szCs w:val="20"/>
                <w:color w:val="auto"/>
              </w:rPr>
              <w:t>Nine Months Ended</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6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20" w:type="dxa"/>
            <w:vAlign w:val="bottom"/>
            <w:gridSpan w:val="2"/>
          </w:tcPr>
          <w:p>
            <w:pPr>
              <w:ind w:left="80"/>
              <w:spacing w:after="0"/>
              <w:rPr>
                <w:sz w:val="20"/>
                <w:szCs w:val="20"/>
                <w:color w:val="auto"/>
              </w:rPr>
            </w:pPr>
            <w:r>
              <w:rPr>
                <w:rFonts w:ascii="Calibri" w:cs="Calibri" w:eastAsia="Calibri" w:hAnsi="Calibri"/>
                <w:sz w:val="20"/>
                <w:szCs w:val="20"/>
                <w:color w:val="auto"/>
              </w:rPr>
              <w:t>September 30, 2023</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47"/>
        </w:trPr>
        <w:tc>
          <w:tcPr>
            <w:tcW w:w="6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gridSpan w:val="2"/>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8"/>
        </w:trPr>
        <w:tc>
          <w:tcPr>
            <w:tcW w:w="6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gridSpan w:val="2"/>
          </w:tcPr>
          <w:p>
            <w:pPr>
              <w:ind w:left="120"/>
              <w:spacing w:after="0" w:line="228" w:lineRule="exact"/>
              <w:rPr>
                <w:sz w:val="20"/>
                <w:szCs w:val="20"/>
                <w:color w:val="auto"/>
              </w:rPr>
            </w:pPr>
            <w:r>
              <w:rPr>
                <w:rFonts w:ascii="Calibri" w:cs="Calibri" w:eastAsia="Calibri" w:hAnsi="Calibri"/>
                <w:sz w:val="20"/>
                <w:szCs w:val="20"/>
                <w:i w:val="1"/>
                <w:iCs w:val="1"/>
                <w:color w:val="auto"/>
              </w:rPr>
              <w:t>(Dollars in Millions)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6"/>
        </w:trPr>
        <w:tc>
          <w:tcPr>
            <w:tcW w:w="6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460" w:type="dxa"/>
            <w:vAlign w:val="bottom"/>
            <w:gridSpan w:val="2"/>
          </w:tcPr>
          <w:p>
            <w:pPr>
              <w:spacing w:after="0"/>
              <w:rPr>
                <w:sz w:val="3"/>
                <w:szCs w:val="3"/>
                <w:color w:val="auto"/>
              </w:rPr>
            </w:pPr>
          </w:p>
        </w:tc>
      </w:tr>
      <w:tr>
        <w:trPr>
          <w:trHeight w:val="307"/>
        </w:trPr>
        <w:tc>
          <w:tcPr>
            <w:tcW w:w="682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Net cash used for operatng actvites</w:t>
            </w:r>
          </w:p>
        </w:tc>
        <w:tc>
          <w:tcPr>
            <w:tcW w:w="120" w:type="dxa"/>
            <w:vAlign w:val="bottom"/>
            <w:shd w:val="clear" w:color="auto" w:fill="CFF0FC"/>
          </w:tcPr>
          <w:p>
            <w:pPr>
              <w:spacing w:after="0"/>
              <w:rPr>
                <w:sz w:val="24"/>
                <w:szCs w:val="24"/>
                <w:color w:val="auto"/>
              </w:rPr>
            </w:pPr>
          </w:p>
        </w:tc>
        <w:tc>
          <w:tcPr>
            <w:tcW w:w="1660" w:type="dxa"/>
            <w:vAlign w:val="bottom"/>
            <w:shd w:val="clear" w:color="auto" w:fill="CFF0FC"/>
          </w:tcPr>
          <w:p>
            <w:pPr>
              <w:spacing w:after="0"/>
              <w:rPr>
                <w:sz w:val="24"/>
                <w:szCs w:val="24"/>
                <w:color w:val="auto"/>
              </w:rPr>
            </w:pPr>
          </w:p>
        </w:tc>
        <w:tc>
          <w:tcPr>
            <w:tcW w:w="220" w:type="dxa"/>
            <w:vAlign w:val="bottom"/>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w w:val="78"/>
              </w:rPr>
              <w:t>$</w:t>
            </w:r>
          </w:p>
        </w:tc>
        <w:tc>
          <w:tcPr>
            <w:tcW w:w="14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640" w:type="dxa"/>
            <w:vAlign w:val="bottom"/>
            <w:shd w:val="clear" w:color="auto" w:fill="CFF0FC"/>
          </w:tcPr>
          <w:p>
            <w:pPr>
              <w:spacing w:after="0"/>
              <w:rPr>
                <w:sz w:val="24"/>
                <w:szCs w:val="24"/>
                <w:color w:val="auto"/>
              </w:rPr>
            </w:pPr>
          </w:p>
        </w:tc>
        <w:tc>
          <w:tcPr>
            <w:tcW w:w="460" w:type="dxa"/>
            <w:vAlign w:val="bottom"/>
            <w:gridSpan w:val="2"/>
            <w:shd w:val="clear" w:color="auto" w:fill="CFF0FC"/>
          </w:tcPr>
          <w:p>
            <w:pPr>
              <w:jc w:val="right"/>
              <w:ind w:right="40"/>
              <w:spacing w:after="0" w:line="234" w:lineRule="exact"/>
              <w:rPr>
                <w:sz w:val="20"/>
                <w:szCs w:val="20"/>
                <w:color w:val="auto"/>
              </w:rPr>
            </w:pPr>
            <w:r>
              <w:rPr>
                <w:rFonts w:ascii="Calibri" w:cs="Calibri" w:eastAsia="Calibri" w:hAnsi="Calibri"/>
                <w:sz w:val="20"/>
                <w:szCs w:val="20"/>
                <w:color w:val="auto"/>
              </w:rPr>
              <w:t>(9 )</w:t>
            </w:r>
          </w:p>
        </w:tc>
      </w:tr>
      <w:tr>
        <w:trPr>
          <w:trHeight w:val="254"/>
        </w:trPr>
        <w:tc>
          <w:tcPr>
            <w:tcW w:w="6820" w:type="dxa"/>
            <w:vAlign w:val="bottom"/>
            <w:tcBorders>
              <w:top w:val="single" w:sz="8" w:color="CFF0FC"/>
            </w:tcBorders>
          </w:tcPr>
          <w:p>
            <w:pPr>
              <w:spacing w:after="0"/>
              <w:rPr>
                <w:sz w:val="22"/>
                <w:szCs w:val="22"/>
                <w:color w:val="auto"/>
              </w:rPr>
            </w:pPr>
          </w:p>
        </w:tc>
        <w:tc>
          <w:tcPr>
            <w:tcW w:w="120" w:type="dxa"/>
            <w:vAlign w:val="bottom"/>
            <w:tcBorders>
              <w:top w:val="single" w:sz="8" w:color="CFF0FC"/>
            </w:tcBorders>
          </w:tcPr>
          <w:p>
            <w:pPr>
              <w:spacing w:after="0"/>
              <w:rPr>
                <w:sz w:val="22"/>
                <w:szCs w:val="22"/>
                <w:color w:val="auto"/>
              </w:rPr>
            </w:pPr>
          </w:p>
        </w:tc>
        <w:tc>
          <w:tcPr>
            <w:tcW w:w="1660" w:type="dxa"/>
            <w:vAlign w:val="bottom"/>
            <w:tcBorders>
              <w:top w:val="single" w:sz="8" w:color="CFF0FC"/>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64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00" w:type="dxa"/>
            <w:vAlign w:val="bottom"/>
            <w:tcBorders>
              <w:top w:val="single" w:sz="8" w:color="CFF0FC"/>
            </w:tcBorders>
          </w:tcPr>
          <w:p>
            <w:pPr>
              <w:spacing w:after="0"/>
              <w:rPr>
                <w:sz w:val="22"/>
                <w:szCs w:val="22"/>
                <w:color w:val="auto"/>
              </w:rPr>
            </w:pPr>
          </w:p>
        </w:tc>
      </w:tr>
      <w:tr>
        <w:trPr>
          <w:trHeight w:val="250"/>
        </w:trPr>
        <w:tc>
          <w:tcPr>
            <w:tcW w:w="68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Additons to property, plant and equipment</w:t>
            </w:r>
          </w:p>
        </w:tc>
        <w:tc>
          <w:tcPr>
            <w:tcW w:w="120" w:type="dxa"/>
            <w:vAlign w:val="bottom"/>
            <w:tcBorders>
              <w:bottom w:val="single" w:sz="8" w:color="CFF0FC"/>
            </w:tcBorders>
            <w:shd w:val="clear" w:color="auto" w:fill="CFF0FC"/>
          </w:tcPr>
          <w:p>
            <w:pPr>
              <w:spacing w:after="0"/>
              <w:rPr>
                <w:sz w:val="21"/>
                <w:szCs w:val="21"/>
                <w:color w:val="auto"/>
              </w:rPr>
            </w:pPr>
          </w:p>
        </w:tc>
        <w:tc>
          <w:tcPr>
            <w:tcW w:w="1880" w:type="dxa"/>
            <w:vAlign w:val="bottom"/>
            <w:tcBorders>
              <w:bottom w:val="single" w:sz="8" w:color="CFF0FC"/>
            </w:tcBorders>
            <w:gridSpan w:val="2"/>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64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gridSpan w:val="2"/>
            <w:shd w:val="clear" w:color="auto" w:fill="CFF0FC"/>
          </w:tcPr>
          <w:p>
            <w:pPr>
              <w:jc w:val="right"/>
              <w:ind w:right="40"/>
              <w:spacing w:after="0" w:line="234" w:lineRule="exact"/>
              <w:rPr>
                <w:sz w:val="20"/>
                <w:szCs w:val="20"/>
                <w:color w:val="auto"/>
              </w:rPr>
            </w:pPr>
            <w:r>
              <w:rPr>
                <w:rFonts w:ascii="Calibri" w:cs="Calibri" w:eastAsia="Calibri" w:hAnsi="Calibri"/>
                <w:sz w:val="20"/>
                <w:szCs w:val="20"/>
                <w:color w:val="auto"/>
              </w:rPr>
              <w:t>(4 )</w:t>
            </w:r>
          </w:p>
        </w:tc>
      </w:tr>
      <w:tr>
        <w:trPr>
          <w:trHeight w:val="237"/>
        </w:trPr>
        <w:tc>
          <w:tcPr>
            <w:tcW w:w="6820" w:type="dxa"/>
            <w:vAlign w:val="bottom"/>
          </w:tcPr>
          <w:p>
            <w:pPr>
              <w:ind w:left="20"/>
              <w:spacing w:after="0" w:line="236" w:lineRule="exact"/>
              <w:rPr>
                <w:sz w:val="20"/>
                <w:szCs w:val="20"/>
                <w:color w:val="auto"/>
              </w:rPr>
            </w:pPr>
            <w:r>
              <w:rPr>
                <w:rFonts w:ascii="Calibri" w:cs="Calibri" w:eastAsia="Calibri" w:hAnsi="Calibri"/>
                <w:sz w:val="20"/>
                <w:szCs w:val="20"/>
                <w:color w:val="auto"/>
              </w:rPr>
              <w:t>Proceeds from divesttures and sales of assets</w:t>
            </w: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60" w:type="dxa"/>
            <w:vAlign w:val="bottom"/>
          </w:tcPr>
          <w:p>
            <w:pPr>
              <w:jc w:val="right"/>
              <w:spacing w:after="0" w:line="234" w:lineRule="exact"/>
              <w:rPr>
                <w:sz w:val="20"/>
                <w:szCs w:val="20"/>
                <w:color w:val="auto"/>
              </w:rPr>
            </w:pPr>
            <w:r>
              <w:rPr>
                <w:rFonts w:ascii="Calibri" w:cs="Calibri" w:eastAsia="Calibri" w:hAnsi="Calibri"/>
                <w:sz w:val="20"/>
                <w:szCs w:val="20"/>
                <w:color w:val="auto"/>
              </w:rPr>
              <w:t>57</w:t>
            </w:r>
          </w:p>
        </w:tc>
        <w:tc>
          <w:tcPr>
            <w:tcW w:w="100" w:type="dxa"/>
            <w:vAlign w:val="bottom"/>
          </w:tcPr>
          <w:p>
            <w:pPr>
              <w:spacing w:after="0"/>
              <w:rPr>
                <w:sz w:val="20"/>
                <w:szCs w:val="20"/>
                <w:color w:val="auto"/>
              </w:rPr>
            </w:pPr>
          </w:p>
        </w:tc>
      </w:tr>
      <w:tr>
        <w:trPr>
          <w:trHeight w:val="33"/>
        </w:trPr>
        <w:tc>
          <w:tcPr>
            <w:tcW w:w="6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300"/>
        </w:trPr>
        <w:tc>
          <w:tcPr>
            <w:tcW w:w="68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20"/>
                <w:szCs w:val="20"/>
                <w:color w:val="auto"/>
              </w:rPr>
              <w:t>Net cash provided by investng actvites</w:t>
            </w:r>
          </w:p>
        </w:tc>
        <w:tc>
          <w:tcPr>
            <w:tcW w:w="120" w:type="dxa"/>
            <w:vAlign w:val="bottom"/>
            <w:tcBorders>
              <w:bottom w:val="single" w:sz="8" w:color="CFF0FC"/>
            </w:tcBorders>
            <w:shd w:val="clear" w:color="auto" w:fill="CFF0FC"/>
          </w:tcPr>
          <w:p>
            <w:pPr>
              <w:spacing w:after="0"/>
              <w:rPr>
                <w:sz w:val="24"/>
                <w:szCs w:val="24"/>
                <w:color w:val="auto"/>
              </w:rPr>
            </w:pPr>
          </w:p>
        </w:tc>
        <w:tc>
          <w:tcPr>
            <w:tcW w:w="16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w w:val="78"/>
              </w:rPr>
              <w:t>$</w:t>
            </w:r>
          </w:p>
        </w:tc>
        <w:tc>
          <w:tcPr>
            <w:tcW w:w="140" w:type="dxa"/>
            <w:vAlign w:val="bottom"/>
            <w:tcBorders>
              <w:bottom w:val="single" w:sz="8" w:color="auto"/>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spacing w:after="0"/>
              <w:rPr>
                <w:sz w:val="24"/>
                <w:szCs w:val="24"/>
                <w:color w:val="auto"/>
              </w:rPr>
            </w:pPr>
          </w:p>
        </w:tc>
        <w:tc>
          <w:tcPr>
            <w:tcW w:w="1640" w:type="dxa"/>
            <w:vAlign w:val="bottom"/>
            <w:tcBorders>
              <w:bottom w:val="single" w:sz="8" w:color="auto"/>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53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-2836545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-2819400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-2836545</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-1765300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-1748155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-1748155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2" w:lineRule="exact"/>
        <w:rPr>
          <w:sz w:val="20"/>
          <w:szCs w:val="20"/>
          <w:color w:val="auto"/>
        </w:rPr>
      </w:pPr>
    </w:p>
    <w:p>
      <w:pPr>
        <w:ind w:left="380"/>
        <w:spacing w:after="0"/>
        <w:rPr>
          <w:sz w:val="20"/>
          <w:szCs w:val="20"/>
          <w:color w:val="auto"/>
        </w:rPr>
      </w:pPr>
      <w:r>
        <w:rPr>
          <w:rFonts w:ascii="Calibri" w:cs="Calibri" w:eastAsia="Calibri" w:hAnsi="Calibri"/>
          <w:sz w:val="20"/>
          <w:szCs w:val="20"/>
          <w:b w:val="1"/>
          <w:bCs w:val="1"/>
          <w:color w:val="auto"/>
        </w:rPr>
        <w:t>Assets and Liabilites Held for Sale</w:t>
      </w:r>
    </w:p>
    <w:p>
      <w:pPr>
        <w:spacing w:after="0" w:line="117" w:lineRule="exact"/>
        <w:rPr>
          <w:sz w:val="20"/>
          <w:szCs w:val="20"/>
          <w:color w:val="auto"/>
        </w:rPr>
      </w:pPr>
    </w:p>
    <w:p>
      <w:pPr>
        <w:jc w:val="both"/>
        <w:ind w:left="380"/>
        <w:spacing w:after="0" w:line="236" w:lineRule="auto"/>
        <w:rPr>
          <w:sz w:val="20"/>
          <w:szCs w:val="20"/>
          <w:color w:val="auto"/>
        </w:rPr>
      </w:pPr>
      <w:r>
        <w:rPr>
          <w:rFonts w:ascii="Calibri" w:cs="Calibri" w:eastAsia="Calibri" w:hAnsi="Calibri"/>
          <w:sz w:val="20"/>
          <w:szCs w:val="20"/>
          <w:color w:val="auto"/>
        </w:rPr>
        <w:t>Assets and liabilites held for sale at September 30, 2024 included certain nonoperatng land. At December 31, 2023, assets and liabilites held for sale also included the South Texas cement plant, related cement distributon terminals and 20 ready mixed concrete plants that were sold in February 2024.</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020" w:type="dxa"/>
            <w:vAlign w:val="bottom"/>
          </w:tcPr>
          <w:p>
            <w:pPr>
              <w:ind w:left="380"/>
              <w:spacing w:after="0"/>
              <w:rPr>
                <w:sz w:val="20"/>
                <w:szCs w:val="20"/>
                <w:color w:val="auto"/>
              </w:rPr>
            </w:pPr>
            <w:r>
              <w:rPr>
                <w:rFonts w:ascii="Calibri" w:cs="Calibri" w:eastAsia="Calibri" w:hAnsi="Calibri"/>
                <w:sz w:val="20"/>
                <w:szCs w:val="20"/>
                <w:color w:val="auto"/>
              </w:rPr>
              <w:t>Assets and liabilites held for sale are as follows:</w:t>
            </w:r>
          </w:p>
        </w:tc>
        <w:tc>
          <w:tcPr>
            <w:tcW w:w="1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65"/>
        </w:trPr>
        <w:tc>
          <w:tcPr>
            <w:tcW w:w="7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jc w:val="right"/>
              <w:ind w:right="41"/>
              <w:spacing w:after="0"/>
              <w:rPr>
                <w:sz w:val="20"/>
                <w:szCs w:val="20"/>
                <w:color w:val="auto"/>
              </w:rPr>
            </w:pPr>
            <w:r>
              <w:rPr>
                <w:rFonts w:ascii="Calibri" w:cs="Calibri" w:eastAsia="Calibri" w:hAnsi="Calibri"/>
                <w:sz w:val="20"/>
                <w:szCs w:val="20"/>
                <w:color w:val="auto"/>
                <w:w w:val="99"/>
              </w:rPr>
              <w:t>September 30, 2024</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gridSpan w:val="2"/>
          </w:tcPr>
          <w:p>
            <w:pPr>
              <w:jc w:val="right"/>
              <w:ind w:right="260"/>
              <w:spacing w:after="0"/>
              <w:rPr>
                <w:sz w:val="20"/>
                <w:szCs w:val="20"/>
                <w:color w:val="auto"/>
              </w:rPr>
            </w:pPr>
            <w:r>
              <w:rPr>
                <w:rFonts w:ascii="Calibri" w:cs="Calibri" w:eastAsia="Calibri" w:hAnsi="Calibri"/>
                <w:sz w:val="20"/>
                <w:szCs w:val="20"/>
                <w:color w:val="auto"/>
              </w:rPr>
              <w:t>December 31, 2023</w:t>
            </w:r>
          </w:p>
        </w:tc>
      </w:tr>
      <w:tr>
        <w:trPr>
          <w:trHeight w:val="47"/>
        </w:trPr>
        <w:tc>
          <w:tcPr>
            <w:tcW w:w="7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00" w:type="dxa"/>
            <w:vAlign w:val="bottom"/>
            <w:gridSpan w:val="2"/>
          </w:tcPr>
          <w:p>
            <w:pPr>
              <w:spacing w:after="0"/>
              <w:rPr>
                <w:sz w:val="4"/>
                <w:szCs w:val="4"/>
                <w:color w:val="auto"/>
              </w:rPr>
            </w:pPr>
          </w:p>
        </w:tc>
        <w:tc>
          <w:tcPr>
            <w:tcW w:w="1900" w:type="dxa"/>
            <w:vAlign w:val="bottom"/>
            <w:gridSpan w:val="2"/>
          </w:tcPr>
          <w:p>
            <w:pPr>
              <w:spacing w:after="0"/>
              <w:rPr>
                <w:sz w:val="4"/>
                <w:szCs w:val="4"/>
                <w:color w:val="auto"/>
              </w:rPr>
            </w:pPr>
          </w:p>
        </w:tc>
        <w:tc>
          <w:tcPr>
            <w:tcW w:w="100" w:type="dxa"/>
            <w:vAlign w:val="bottom"/>
          </w:tcPr>
          <w:p>
            <w:pPr>
              <w:spacing w:after="0"/>
              <w:rPr>
                <w:sz w:val="4"/>
                <w:szCs w:val="4"/>
                <w:color w:val="auto"/>
              </w:rPr>
            </w:pPr>
          </w:p>
        </w:tc>
      </w:tr>
      <w:tr>
        <w:trPr>
          <w:trHeight w:val="228"/>
        </w:trPr>
        <w:tc>
          <w:tcPr>
            <w:tcW w:w="70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Contnuing</w:t>
            </w:r>
          </w:p>
        </w:tc>
        <w:tc>
          <w:tcPr>
            <w:tcW w:w="300" w:type="dxa"/>
            <w:vAlign w:val="bottom"/>
          </w:tcPr>
          <w:p>
            <w:pPr>
              <w:spacing w:after="0"/>
              <w:rPr>
                <w:sz w:val="19"/>
                <w:szCs w:val="19"/>
                <w:color w:val="auto"/>
              </w:rPr>
            </w:pPr>
          </w:p>
        </w:tc>
        <w:tc>
          <w:tcPr>
            <w:tcW w:w="1900" w:type="dxa"/>
            <w:vAlign w:val="bottom"/>
            <w:tcBorders>
              <w:top w:val="single" w:sz="8" w:color="auto"/>
            </w:tcBorders>
            <w:gridSpan w:val="2"/>
          </w:tcPr>
          <w:p>
            <w:pPr>
              <w:spacing w:after="0" w:line="228" w:lineRule="exact"/>
              <w:rPr>
                <w:sz w:val="20"/>
                <w:szCs w:val="20"/>
                <w:color w:val="auto"/>
              </w:rPr>
            </w:pPr>
            <w:r>
              <w:rPr>
                <w:rFonts w:ascii="Calibri" w:cs="Calibri" w:eastAsia="Calibri" w:hAnsi="Calibri"/>
                <w:sz w:val="20"/>
                <w:szCs w:val="20"/>
                <w:color w:val="auto"/>
              </w:rPr>
              <w:t>Operatons</w:t>
            </w:r>
          </w:p>
        </w:tc>
        <w:tc>
          <w:tcPr>
            <w:tcW w:w="100" w:type="dxa"/>
            <w:vAlign w:val="bottom"/>
          </w:tcPr>
          <w:p>
            <w:pPr>
              <w:spacing w:after="0"/>
              <w:rPr>
                <w:sz w:val="19"/>
                <w:szCs w:val="19"/>
                <w:color w:val="auto"/>
              </w:rPr>
            </w:pPr>
          </w:p>
        </w:tc>
      </w:tr>
      <w:tr>
        <w:trPr>
          <w:trHeight w:val="36"/>
        </w:trPr>
        <w:tc>
          <w:tcPr>
            <w:tcW w:w="7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100" w:type="dxa"/>
            <w:vAlign w:val="bottom"/>
            <w:gridSpan w:val="5"/>
          </w:tcPr>
          <w:p>
            <w:pPr>
              <w:spacing w:after="0"/>
              <w:rPr>
                <w:sz w:val="3"/>
                <w:szCs w:val="3"/>
                <w:color w:val="auto"/>
              </w:rPr>
            </w:pPr>
          </w:p>
        </w:tc>
      </w:tr>
      <w:tr>
        <w:trPr>
          <w:trHeight w:val="228"/>
        </w:trPr>
        <w:tc>
          <w:tcPr>
            <w:tcW w:w="70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00" w:type="dxa"/>
            <w:vAlign w:val="bottom"/>
            <w:tcBorders>
              <w:top w:val="single" w:sz="8" w:color="auto"/>
            </w:tcBorders>
            <w:gridSpan w:val="4"/>
          </w:tcPr>
          <w:p>
            <w:pPr>
              <w:jc w:val="right"/>
              <w:ind w:right="1181"/>
              <w:spacing w:after="0" w:line="228" w:lineRule="exact"/>
              <w:rPr>
                <w:sz w:val="20"/>
                <w:szCs w:val="20"/>
                <w:color w:val="auto"/>
              </w:rPr>
            </w:pPr>
            <w:r>
              <w:rPr>
                <w:rFonts w:ascii="Calibri" w:cs="Calibri" w:eastAsia="Calibri" w:hAnsi="Calibri"/>
                <w:sz w:val="20"/>
                <w:szCs w:val="20"/>
                <w:i w:val="1"/>
                <w:iCs w:val="1"/>
                <w:color w:val="auto"/>
              </w:rPr>
              <w:t>(Dollars in Millions)</w:t>
            </w:r>
          </w:p>
        </w:tc>
        <w:tc>
          <w:tcPr>
            <w:tcW w:w="100" w:type="dxa"/>
            <w:vAlign w:val="bottom"/>
          </w:tcPr>
          <w:p>
            <w:pPr>
              <w:spacing w:after="0"/>
              <w:rPr>
                <w:sz w:val="19"/>
                <w:szCs w:val="19"/>
                <w:color w:val="auto"/>
              </w:rPr>
            </w:pPr>
          </w:p>
        </w:tc>
      </w:tr>
      <w:tr>
        <w:trPr>
          <w:trHeight w:val="36"/>
        </w:trPr>
        <w:tc>
          <w:tcPr>
            <w:tcW w:w="7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70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Inventories, net</w:t>
            </w:r>
          </w:p>
        </w:tc>
        <w:tc>
          <w:tcPr>
            <w:tcW w:w="1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w w:val="78"/>
              </w:rPr>
              <w:t>$</w:t>
            </w:r>
          </w:p>
        </w:tc>
        <w:tc>
          <w:tcPr>
            <w:tcW w:w="18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420" w:type="dxa"/>
            <w:vAlign w:val="bottom"/>
            <w:tcBorders>
              <w:bottom w:val="single" w:sz="8" w:color="CFF0FC"/>
            </w:tcBorders>
            <w:gridSpan w:val="2"/>
            <w:shd w:val="clear" w:color="auto" w:fill="CFF0FC"/>
          </w:tcPr>
          <w:p>
            <w:pPr>
              <w:ind w:left="320"/>
              <w:spacing w:after="0" w:line="234" w:lineRule="exact"/>
              <w:rPr>
                <w:sz w:val="20"/>
                <w:szCs w:val="20"/>
                <w:color w:val="auto"/>
              </w:rPr>
            </w:pPr>
            <w:r>
              <w:rPr>
                <w:rFonts w:ascii="Calibri" w:cs="Calibri" w:eastAsia="Calibri" w:hAnsi="Calibri"/>
                <w:sz w:val="20"/>
                <w:szCs w:val="20"/>
                <w:color w:val="auto"/>
                <w:w w:val="78"/>
              </w:rPr>
              <w:t>$</w:t>
            </w:r>
          </w:p>
        </w:tc>
        <w:tc>
          <w:tcPr>
            <w:tcW w:w="17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61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7020" w:type="dxa"/>
            <w:vAlign w:val="bottom"/>
          </w:tcPr>
          <w:p>
            <w:pPr>
              <w:ind w:left="20"/>
              <w:spacing w:after="0" w:line="234" w:lineRule="exact"/>
              <w:rPr>
                <w:sz w:val="20"/>
                <w:szCs w:val="20"/>
                <w:color w:val="auto"/>
              </w:rPr>
            </w:pPr>
            <w:r>
              <w:rPr>
                <w:rFonts w:ascii="Calibri" w:cs="Calibri" w:eastAsia="Calibri" w:hAnsi="Calibri"/>
                <w:sz w:val="20"/>
                <w:szCs w:val="20"/>
                <w:color w:val="auto"/>
              </w:rPr>
              <w:t>Investment land</w:t>
            </w:r>
          </w:p>
        </w:tc>
        <w:tc>
          <w:tcPr>
            <w:tcW w:w="120" w:type="dxa"/>
            <w:vAlign w:val="bottom"/>
          </w:tcPr>
          <w:p>
            <w:pPr>
              <w:spacing w:after="0"/>
              <w:rPr>
                <w:sz w:val="20"/>
                <w:szCs w:val="20"/>
                <w:color w:val="auto"/>
              </w:rPr>
            </w:pPr>
          </w:p>
        </w:tc>
        <w:tc>
          <w:tcPr>
            <w:tcW w:w="1800" w:type="dxa"/>
            <w:vAlign w:val="bottom"/>
          </w:tcPr>
          <w:p>
            <w:pPr>
              <w:jc w:val="right"/>
              <w:spacing w:after="0" w:line="234" w:lineRule="exact"/>
              <w:rPr>
                <w:sz w:val="20"/>
                <w:szCs w:val="20"/>
                <w:color w:val="auto"/>
              </w:rPr>
            </w:pPr>
            <w:r>
              <w:rPr>
                <w:rFonts w:ascii="Calibri" w:cs="Calibri" w:eastAsia="Calibri" w:hAnsi="Calibri"/>
                <w:sz w:val="20"/>
                <w:szCs w:val="20"/>
                <w:color w:val="auto"/>
              </w:rPr>
              <w:t>10</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jc w:val="right"/>
              <w:spacing w:after="0" w:line="234" w:lineRule="exact"/>
              <w:rPr>
                <w:sz w:val="20"/>
                <w:szCs w:val="20"/>
                <w:color w:val="auto"/>
              </w:rPr>
            </w:pPr>
            <w:r>
              <w:rPr>
                <w:rFonts w:ascii="Calibri" w:cs="Calibri" w:eastAsia="Calibri" w:hAnsi="Calibri"/>
                <w:sz w:val="20"/>
                <w:szCs w:val="20"/>
                <w:color w:val="auto"/>
              </w:rPr>
              <w:t>18</w:t>
            </w:r>
          </w:p>
        </w:tc>
        <w:tc>
          <w:tcPr>
            <w:tcW w:w="100" w:type="dxa"/>
            <w:vAlign w:val="bottom"/>
          </w:tcPr>
          <w:p>
            <w:pPr>
              <w:spacing w:after="0"/>
              <w:rPr>
                <w:sz w:val="20"/>
                <w:szCs w:val="20"/>
                <w:color w:val="auto"/>
              </w:rPr>
            </w:pPr>
          </w:p>
        </w:tc>
      </w:tr>
      <w:tr>
        <w:trPr>
          <w:trHeight w:val="36"/>
        </w:trPr>
        <w:tc>
          <w:tcPr>
            <w:tcW w:w="7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70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Other assets</w:t>
            </w:r>
          </w:p>
        </w:tc>
        <w:tc>
          <w:tcPr>
            <w:tcW w:w="120" w:type="dxa"/>
            <w:vAlign w:val="bottom"/>
            <w:tcBorders>
              <w:bottom w:val="single" w:sz="8" w:color="CFF0FC"/>
            </w:tcBorders>
            <w:shd w:val="clear" w:color="auto" w:fill="CFF0FC"/>
          </w:tcPr>
          <w:p>
            <w:pPr>
              <w:spacing w:after="0"/>
              <w:rPr>
                <w:sz w:val="21"/>
                <w:szCs w:val="21"/>
                <w:color w:val="auto"/>
              </w:rPr>
            </w:pPr>
          </w:p>
        </w:tc>
        <w:tc>
          <w:tcPr>
            <w:tcW w:w="18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7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7020" w:type="dxa"/>
            <w:vAlign w:val="bottom"/>
          </w:tcPr>
          <w:p>
            <w:pPr>
              <w:ind w:left="20"/>
              <w:spacing w:after="0" w:line="234" w:lineRule="exact"/>
              <w:rPr>
                <w:sz w:val="20"/>
                <w:szCs w:val="20"/>
                <w:color w:val="auto"/>
              </w:rPr>
            </w:pPr>
            <w:r>
              <w:rPr>
                <w:rFonts w:ascii="Calibri" w:cs="Calibri" w:eastAsia="Calibri" w:hAnsi="Calibri"/>
                <w:sz w:val="20"/>
                <w:szCs w:val="20"/>
                <w:color w:val="auto"/>
              </w:rPr>
              <w:t>Property, plant and equipment</w:t>
            </w:r>
          </w:p>
        </w:tc>
        <w:tc>
          <w:tcPr>
            <w:tcW w:w="120" w:type="dxa"/>
            <w:vAlign w:val="bottom"/>
          </w:tcPr>
          <w:p>
            <w:pPr>
              <w:spacing w:after="0"/>
              <w:rPr>
                <w:sz w:val="20"/>
                <w:szCs w:val="20"/>
                <w:color w:val="auto"/>
              </w:rPr>
            </w:pPr>
          </w:p>
        </w:tc>
        <w:tc>
          <w:tcPr>
            <w:tcW w:w="180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jc w:val="right"/>
              <w:spacing w:after="0" w:line="234" w:lineRule="exact"/>
              <w:rPr>
                <w:sz w:val="20"/>
                <w:szCs w:val="20"/>
                <w:color w:val="auto"/>
              </w:rPr>
            </w:pPr>
            <w:r>
              <w:rPr>
                <w:rFonts w:ascii="Calibri" w:cs="Calibri" w:eastAsia="Calibri" w:hAnsi="Calibri"/>
                <w:sz w:val="20"/>
                <w:szCs w:val="20"/>
                <w:color w:val="auto"/>
              </w:rPr>
              <w:t>327</w:t>
            </w:r>
          </w:p>
        </w:tc>
        <w:tc>
          <w:tcPr>
            <w:tcW w:w="100" w:type="dxa"/>
            <w:vAlign w:val="bottom"/>
          </w:tcPr>
          <w:p>
            <w:pPr>
              <w:spacing w:after="0"/>
              <w:rPr>
                <w:sz w:val="20"/>
                <w:szCs w:val="20"/>
                <w:color w:val="auto"/>
              </w:rPr>
            </w:pPr>
          </w:p>
        </w:tc>
      </w:tr>
      <w:tr>
        <w:trPr>
          <w:trHeight w:val="36"/>
        </w:trPr>
        <w:tc>
          <w:tcPr>
            <w:tcW w:w="7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70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Intangible assets, excluding goodwill</w:t>
            </w:r>
          </w:p>
        </w:tc>
        <w:tc>
          <w:tcPr>
            <w:tcW w:w="120" w:type="dxa"/>
            <w:vAlign w:val="bottom"/>
            <w:tcBorders>
              <w:bottom w:val="single" w:sz="8" w:color="CFF0FC"/>
            </w:tcBorders>
            <w:shd w:val="clear" w:color="auto" w:fill="CFF0FC"/>
          </w:tcPr>
          <w:p>
            <w:pPr>
              <w:spacing w:after="0"/>
              <w:rPr>
                <w:sz w:val="21"/>
                <w:szCs w:val="21"/>
                <w:color w:val="auto"/>
              </w:rPr>
            </w:pPr>
          </w:p>
        </w:tc>
        <w:tc>
          <w:tcPr>
            <w:tcW w:w="18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7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122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7020" w:type="dxa"/>
            <w:vAlign w:val="bottom"/>
          </w:tcPr>
          <w:p>
            <w:pPr>
              <w:ind w:left="20"/>
              <w:spacing w:after="0" w:line="234" w:lineRule="exact"/>
              <w:rPr>
                <w:sz w:val="20"/>
                <w:szCs w:val="20"/>
                <w:color w:val="auto"/>
              </w:rPr>
            </w:pPr>
            <w:r>
              <w:rPr>
                <w:rFonts w:ascii="Calibri" w:cs="Calibri" w:eastAsia="Calibri" w:hAnsi="Calibri"/>
                <w:sz w:val="20"/>
                <w:szCs w:val="20"/>
                <w:color w:val="auto"/>
              </w:rPr>
              <w:t>Operatng lease right-of-use assets</w:t>
            </w:r>
          </w:p>
        </w:tc>
        <w:tc>
          <w:tcPr>
            <w:tcW w:w="120" w:type="dxa"/>
            <w:vAlign w:val="bottom"/>
          </w:tcPr>
          <w:p>
            <w:pPr>
              <w:spacing w:after="0"/>
              <w:rPr>
                <w:sz w:val="20"/>
                <w:szCs w:val="20"/>
                <w:color w:val="auto"/>
              </w:rPr>
            </w:pPr>
          </w:p>
        </w:tc>
        <w:tc>
          <w:tcPr>
            <w:tcW w:w="180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jc w:val="right"/>
              <w:spacing w:after="0" w:line="234" w:lineRule="exact"/>
              <w:rPr>
                <w:sz w:val="20"/>
                <w:szCs w:val="20"/>
                <w:color w:val="auto"/>
              </w:rPr>
            </w:pPr>
            <w:r>
              <w:rPr>
                <w:rFonts w:ascii="Calibri" w:cs="Calibri" w:eastAsia="Calibri" w:hAnsi="Calibri"/>
                <w:sz w:val="20"/>
                <w:szCs w:val="20"/>
                <w:color w:val="auto"/>
              </w:rPr>
              <w:t>15</w:t>
            </w:r>
          </w:p>
        </w:tc>
        <w:tc>
          <w:tcPr>
            <w:tcW w:w="100" w:type="dxa"/>
            <w:vAlign w:val="bottom"/>
          </w:tcPr>
          <w:p>
            <w:pPr>
              <w:spacing w:after="0"/>
              <w:rPr>
                <w:sz w:val="20"/>
                <w:szCs w:val="20"/>
                <w:color w:val="auto"/>
              </w:rPr>
            </w:pPr>
          </w:p>
        </w:tc>
      </w:tr>
      <w:tr>
        <w:trPr>
          <w:trHeight w:val="36"/>
        </w:trPr>
        <w:tc>
          <w:tcPr>
            <w:tcW w:w="7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70"/>
        </w:trPr>
        <w:tc>
          <w:tcPr>
            <w:tcW w:w="70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Goodwill</w:t>
            </w:r>
          </w:p>
        </w:tc>
        <w:tc>
          <w:tcPr>
            <w:tcW w:w="120" w:type="dxa"/>
            <w:vAlign w:val="bottom"/>
            <w:tcBorders>
              <w:bottom w:val="single" w:sz="8" w:color="CFF0FC"/>
            </w:tcBorders>
            <w:shd w:val="clear" w:color="auto" w:fill="CFF0FC"/>
          </w:tcPr>
          <w:p>
            <w:pPr>
              <w:spacing w:after="0"/>
              <w:rPr>
                <w:sz w:val="23"/>
                <w:szCs w:val="23"/>
                <w:color w:val="auto"/>
              </w:rPr>
            </w:pPr>
          </w:p>
        </w:tc>
        <w:tc>
          <w:tcPr>
            <w:tcW w:w="18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3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7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260</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60"/>
        </w:trPr>
        <w:tc>
          <w:tcPr>
            <w:tcW w:w="7020" w:type="dxa"/>
            <w:vAlign w:val="bottom"/>
          </w:tcPr>
          <w:p>
            <w:pPr>
              <w:ind w:left="20"/>
              <w:spacing w:after="0"/>
              <w:rPr>
                <w:sz w:val="20"/>
                <w:szCs w:val="20"/>
                <w:color w:val="auto"/>
              </w:rPr>
            </w:pPr>
            <w:r>
              <w:rPr>
                <w:rFonts w:ascii="Calibri" w:cs="Calibri" w:eastAsia="Calibri" w:hAnsi="Calibri"/>
                <w:sz w:val="20"/>
                <w:szCs w:val="20"/>
                <w:color w:val="auto"/>
              </w:rPr>
              <w:t>Total current assets held for sale</w:t>
            </w:r>
          </w:p>
        </w:tc>
        <w:tc>
          <w:tcPr>
            <w:tcW w:w="120" w:type="dxa"/>
            <w:vAlign w:val="bottom"/>
            <w:tcBorders>
              <w:top w:val="single" w:sz="8" w:color="auto"/>
              <w:bottom w:val="single" w:sz="8" w:color="auto"/>
            </w:tcBorders>
          </w:tcPr>
          <w:p>
            <w:pPr>
              <w:jc w:val="right"/>
              <w:spacing w:after="0" w:line="234" w:lineRule="exact"/>
              <w:rPr>
                <w:sz w:val="20"/>
                <w:szCs w:val="20"/>
                <w:color w:val="auto"/>
              </w:rPr>
            </w:pPr>
            <w:r>
              <w:rPr>
                <w:rFonts w:ascii="Calibri" w:cs="Calibri" w:eastAsia="Calibri" w:hAnsi="Calibri"/>
                <w:sz w:val="20"/>
                <w:szCs w:val="20"/>
                <w:color w:val="auto"/>
                <w:w w:val="78"/>
              </w:rPr>
              <w:t>$</w:t>
            </w:r>
          </w:p>
        </w:tc>
        <w:tc>
          <w:tcPr>
            <w:tcW w:w="1800" w:type="dxa"/>
            <w:vAlign w:val="bottom"/>
            <w:tcBorders>
              <w:top w:val="single" w:sz="8" w:color="auto"/>
              <w:bottom w:val="single" w:sz="8" w:color="auto"/>
            </w:tcBorders>
          </w:tcPr>
          <w:p>
            <w:pPr>
              <w:jc w:val="right"/>
              <w:spacing w:after="0" w:line="234" w:lineRule="exact"/>
              <w:rPr>
                <w:sz w:val="20"/>
                <w:szCs w:val="20"/>
                <w:color w:val="auto"/>
              </w:rPr>
            </w:pPr>
            <w:r>
              <w:rPr>
                <w:rFonts w:ascii="Calibri" w:cs="Calibri" w:eastAsia="Calibri" w:hAnsi="Calibri"/>
                <w:sz w:val="20"/>
                <w:szCs w:val="20"/>
                <w:color w:val="auto"/>
              </w:rPr>
              <w:t>10</w:t>
            </w:r>
          </w:p>
        </w:tc>
        <w:tc>
          <w:tcPr>
            <w:tcW w:w="30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line="234" w:lineRule="exact"/>
              <w:rPr>
                <w:sz w:val="20"/>
                <w:szCs w:val="20"/>
                <w:color w:val="auto"/>
              </w:rPr>
            </w:pPr>
            <w:r>
              <w:rPr>
                <w:rFonts w:ascii="Calibri" w:cs="Calibri" w:eastAsia="Calibri" w:hAnsi="Calibri"/>
                <w:sz w:val="20"/>
                <w:szCs w:val="20"/>
                <w:color w:val="auto"/>
                <w:w w:val="78"/>
              </w:rPr>
              <w:t>$</w:t>
            </w:r>
          </w:p>
        </w:tc>
        <w:tc>
          <w:tcPr>
            <w:tcW w:w="1780" w:type="dxa"/>
            <w:vAlign w:val="bottom"/>
            <w:tcBorders>
              <w:top w:val="single" w:sz="8" w:color="auto"/>
              <w:bottom w:val="single" w:sz="8" w:color="auto"/>
            </w:tcBorders>
          </w:tcPr>
          <w:p>
            <w:pPr>
              <w:jc w:val="right"/>
              <w:spacing w:after="0" w:line="234" w:lineRule="exact"/>
              <w:rPr>
                <w:sz w:val="20"/>
                <w:szCs w:val="20"/>
                <w:color w:val="auto"/>
              </w:rPr>
            </w:pPr>
            <w:r>
              <w:rPr>
                <w:rFonts w:ascii="Calibri" w:cs="Calibri" w:eastAsia="Calibri" w:hAnsi="Calibri"/>
                <w:sz w:val="20"/>
                <w:szCs w:val="20"/>
                <w:color w:val="auto"/>
              </w:rPr>
              <w:t>807</w:t>
            </w:r>
          </w:p>
        </w:tc>
        <w:tc>
          <w:tcPr>
            <w:tcW w:w="100" w:type="dxa"/>
            <w:vAlign w:val="bottom"/>
          </w:tcPr>
          <w:p>
            <w:pPr>
              <w:spacing w:after="0"/>
              <w:rPr>
                <w:sz w:val="22"/>
                <w:szCs w:val="22"/>
                <w:color w:val="auto"/>
              </w:rPr>
            </w:pPr>
          </w:p>
        </w:tc>
      </w:tr>
      <w:tr>
        <w:trPr>
          <w:trHeight w:val="20"/>
        </w:trPr>
        <w:tc>
          <w:tcPr>
            <w:tcW w:w="7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4"/>
        </w:trPr>
        <w:tc>
          <w:tcPr>
            <w:tcW w:w="70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8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7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34"/>
        </w:trPr>
        <w:tc>
          <w:tcPr>
            <w:tcW w:w="7020" w:type="dxa"/>
            <w:vAlign w:val="bottom"/>
          </w:tcPr>
          <w:p>
            <w:pPr>
              <w:ind w:left="20"/>
              <w:spacing w:after="0" w:line="234" w:lineRule="exact"/>
              <w:rPr>
                <w:sz w:val="20"/>
                <w:szCs w:val="20"/>
                <w:color w:val="auto"/>
              </w:rPr>
            </w:pPr>
            <w:r>
              <w:rPr>
                <w:rFonts w:ascii="Calibri" w:cs="Calibri" w:eastAsia="Calibri" w:hAnsi="Calibri"/>
                <w:sz w:val="20"/>
                <w:szCs w:val="20"/>
                <w:color w:val="auto"/>
              </w:rPr>
              <w:t>Lease obligatons</w:t>
            </w:r>
          </w:p>
        </w:tc>
        <w:tc>
          <w:tcPr>
            <w:tcW w:w="120" w:type="dxa"/>
            <w:vAlign w:val="bottom"/>
          </w:tcPr>
          <w:p>
            <w:pPr>
              <w:jc w:val="right"/>
              <w:spacing w:after="0" w:line="234" w:lineRule="exact"/>
              <w:rPr>
                <w:sz w:val="20"/>
                <w:szCs w:val="20"/>
                <w:color w:val="auto"/>
              </w:rPr>
            </w:pPr>
            <w:r>
              <w:rPr>
                <w:rFonts w:ascii="Calibri" w:cs="Calibri" w:eastAsia="Calibri" w:hAnsi="Calibri"/>
                <w:sz w:val="20"/>
                <w:szCs w:val="20"/>
                <w:color w:val="auto"/>
                <w:w w:val="78"/>
              </w:rPr>
              <w:t>$</w:t>
            </w:r>
          </w:p>
        </w:tc>
        <w:tc>
          <w:tcPr>
            <w:tcW w:w="180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420" w:type="dxa"/>
            <w:vAlign w:val="bottom"/>
            <w:gridSpan w:val="2"/>
          </w:tcPr>
          <w:p>
            <w:pPr>
              <w:ind w:left="320"/>
              <w:spacing w:after="0" w:line="234" w:lineRule="exact"/>
              <w:rPr>
                <w:sz w:val="20"/>
                <w:szCs w:val="20"/>
                <w:color w:val="auto"/>
              </w:rPr>
            </w:pPr>
            <w:r>
              <w:rPr>
                <w:rFonts w:ascii="Calibri" w:cs="Calibri" w:eastAsia="Calibri" w:hAnsi="Calibri"/>
                <w:sz w:val="20"/>
                <w:szCs w:val="20"/>
                <w:color w:val="auto"/>
                <w:w w:val="78"/>
              </w:rPr>
              <w:t>$</w:t>
            </w:r>
          </w:p>
        </w:tc>
        <w:tc>
          <w:tcPr>
            <w:tcW w:w="1880" w:type="dxa"/>
            <w:vAlign w:val="bottom"/>
            <w:gridSpan w:val="2"/>
          </w:tcPr>
          <w:p>
            <w:pPr>
              <w:jc w:val="right"/>
              <w:ind w:right="40"/>
              <w:spacing w:after="0" w:line="234" w:lineRule="exact"/>
              <w:rPr>
                <w:sz w:val="20"/>
                <w:szCs w:val="20"/>
                <w:color w:val="auto"/>
              </w:rPr>
            </w:pPr>
            <w:r>
              <w:rPr>
                <w:rFonts w:ascii="Calibri" w:cs="Calibri" w:eastAsia="Calibri" w:hAnsi="Calibri"/>
                <w:sz w:val="20"/>
                <w:szCs w:val="20"/>
                <w:color w:val="auto"/>
              </w:rPr>
              <w:t>(16 )</w:t>
            </w:r>
          </w:p>
        </w:tc>
      </w:tr>
      <w:tr>
        <w:trPr>
          <w:trHeight w:val="36"/>
        </w:trPr>
        <w:tc>
          <w:tcPr>
            <w:tcW w:w="7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7020" w:type="dxa"/>
            <w:vAlign w:val="bottom"/>
            <w:tcBorders>
              <w:bottom w:val="single" w:sz="8" w:color="CFF0FC"/>
            </w:tcBorders>
            <w:shd w:val="clear" w:color="auto" w:fill="CFF0FC"/>
          </w:tcPr>
          <w:p>
            <w:pPr>
              <w:ind w:left="20"/>
              <w:spacing w:after="0" w:line="236" w:lineRule="exact"/>
              <w:rPr>
                <w:sz w:val="20"/>
                <w:szCs w:val="20"/>
                <w:color w:val="auto"/>
              </w:rPr>
            </w:pPr>
            <w:r>
              <w:rPr>
                <w:rFonts w:ascii="Calibri" w:cs="Calibri" w:eastAsia="Calibri" w:hAnsi="Calibri"/>
                <w:sz w:val="20"/>
                <w:szCs w:val="20"/>
                <w:color w:val="auto"/>
              </w:rPr>
              <w:t>Asset retrement obligatons</w:t>
            </w:r>
          </w:p>
        </w:tc>
        <w:tc>
          <w:tcPr>
            <w:tcW w:w="120" w:type="dxa"/>
            <w:vAlign w:val="bottom"/>
            <w:tcBorders>
              <w:bottom w:val="single" w:sz="8" w:color="CFF0FC"/>
            </w:tcBorders>
            <w:shd w:val="clear" w:color="auto" w:fill="CFF0FC"/>
          </w:tcPr>
          <w:p>
            <w:pPr>
              <w:spacing w:after="0"/>
              <w:rPr>
                <w:sz w:val="21"/>
                <w:szCs w:val="21"/>
                <w:color w:val="auto"/>
              </w:rPr>
            </w:pPr>
          </w:p>
        </w:tc>
        <w:tc>
          <w:tcPr>
            <w:tcW w:w="18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880" w:type="dxa"/>
            <w:vAlign w:val="bottom"/>
            <w:tcBorders>
              <w:bottom w:val="single" w:sz="8" w:color="CFF0FC"/>
            </w:tcBorders>
            <w:gridSpan w:val="2"/>
            <w:shd w:val="clear" w:color="auto" w:fill="CFF0FC"/>
          </w:tcPr>
          <w:p>
            <w:pPr>
              <w:jc w:val="right"/>
              <w:ind w:right="40"/>
              <w:spacing w:after="0" w:line="234" w:lineRule="exact"/>
              <w:rPr>
                <w:sz w:val="20"/>
                <w:szCs w:val="20"/>
                <w:color w:val="auto"/>
              </w:rPr>
            </w:pPr>
            <w:r>
              <w:rPr>
                <w:rFonts w:ascii="Calibri" w:cs="Calibri" w:eastAsia="Calibri" w:hAnsi="Calibri"/>
                <w:sz w:val="20"/>
                <w:szCs w:val="20"/>
                <w:color w:val="auto"/>
              </w:rPr>
              <w:t>(2 )</w:t>
            </w:r>
          </w:p>
        </w:tc>
      </w:tr>
      <w:tr>
        <w:trPr>
          <w:trHeight w:val="20"/>
        </w:trPr>
        <w:tc>
          <w:tcPr>
            <w:tcW w:w="70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61"/>
        </w:trPr>
        <w:tc>
          <w:tcPr>
            <w:tcW w:w="7020" w:type="dxa"/>
            <w:vAlign w:val="bottom"/>
          </w:tcPr>
          <w:p>
            <w:pPr>
              <w:ind w:left="20"/>
              <w:spacing w:after="0"/>
              <w:rPr>
                <w:sz w:val="20"/>
                <w:szCs w:val="20"/>
                <w:color w:val="auto"/>
              </w:rPr>
            </w:pPr>
            <w:r>
              <w:rPr>
                <w:rFonts w:ascii="Calibri" w:cs="Calibri" w:eastAsia="Calibri" w:hAnsi="Calibri"/>
                <w:sz w:val="20"/>
                <w:szCs w:val="20"/>
                <w:color w:val="auto"/>
              </w:rPr>
              <w:t>Total current liabilites held for sale</w:t>
            </w:r>
          </w:p>
        </w:tc>
        <w:tc>
          <w:tcPr>
            <w:tcW w:w="120" w:type="dxa"/>
            <w:vAlign w:val="bottom"/>
          </w:tcPr>
          <w:p>
            <w:pPr>
              <w:jc w:val="right"/>
              <w:spacing w:after="0" w:line="234" w:lineRule="exact"/>
              <w:rPr>
                <w:sz w:val="20"/>
                <w:szCs w:val="20"/>
                <w:color w:val="auto"/>
              </w:rPr>
            </w:pPr>
            <w:r>
              <w:rPr>
                <w:rFonts w:ascii="Calibri" w:cs="Calibri" w:eastAsia="Calibri" w:hAnsi="Calibri"/>
                <w:sz w:val="20"/>
                <w:szCs w:val="20"/>
                <w:color w:val="auto"/>
                <w:w w:val="78"/>
              </w:rPr>
              <w:t>$</w:t>
            </w:r>
          </w:p>
        </w:tc>
        <w:tc>
          <w:tcPr>
            <w:tcW w:w="180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300" w:type="dxa"/>
            <w:vAlign w:val="bottom"/>
          </w:tcPr>
          <w:p>
            <w:pPr>
              <w:spacing w:after="0"/>
              <w:rPr>
                <w:sz w:val="22"/>
                <w:szCs w:val="22"/>
                <w:color w:val="auto"/>
              </w:rPr>
            </w:pPr>
          </w:p>
        </w:tc>
        <w:tc>
          <w:tcPr>
            <w:tcW w:w="120" w:type="dxa"/>
            <w:vAlign w:val="bottom"/>
          </w:tcPr>
          <w:p>
            <w:pPr>
              <w:ind w:left="20"/>
              <w:spacing w:after="0" w:line="234" w:lineRule="exact"/>
              <w:rPr>
                <w:sz w:val="20"/>
                <w:szCs w:val="20"/>
                <w:color w:val="auto"/>
              </w:rPr>
            </w:pPr>
            <w:r>
              <w:rPr>
                <w:rFonts w:ascii="Calibri" w:cs="Calibri" w:eastAsia="Calibri" w:hAnsi="Calibri"/>
                <w:sz w:val="20"/>
                <w:szCs w:val="20"/>
                <w:color w:val="auto"/>
                <w:w w:val="78"/>
              </w:rPr>
              <w:t>$</w:t>
            </w:r>
          </w:p>
        </w:tc>
        <w:tc>
          <w:tcPr>
            <w:tcW w:w="1880" w:type="dxa"/>
            <w:vAlign w:val="bottom"/>
            <w:gridSpan w:val="2"/>
          </w:tcPr>
          <w:p>
            <w:pPr>
              <w:jc w:val="right"/>
              <w:ind w:right="40"/>
              <w:spacing w:after="0" w:line="234" w:lineRule="exact"/>
              <w:rPr>
                <w:sz w:val="20"/>
                <w:szCs w:val="20"/>
                <w:color w:val="auto"/>
              </w:rPr>
            </w:pPr>
            <w:r>
              <w:rPr>
                <w:rFonts w:ascii="Calibri" w:cs="Calibri" w:eastAsia="Calibri" w:hAnsi="Calibri"/>
                <w:sz w:val="20"/>
                <w:szCs w:val="20"/>
                <w:color w:val="auto"/>
              </w:rPr>
              <w:t>(18 )</w:t>
            </w:r>
          </w:p>
        </w:tc>
      </w:tr>
      <w:tr>
        <w:trPr>
          <w:trHeight w:val="20"/>
        </w:trPr>
        <w:tc>
          <w:tcPr>
            <w:tcW w:w="7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-205105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p>
      <w:pPr>
        <w:spacing w:after="0" w:line="182"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15 of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type w:val="continuous"/>
        </w:sectPr>
      </w:pPr>
    </w:p>
    <w:bookmarkStart w:id="15" w:name="page16"/>
    <w:bookmarkEnd w:id="15"/>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September 30,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38" w:lineRule="auto"/>
        <w:rPr>
          <w:sz w:val="20"/>
          <w:szCs w:val="20"/>
          <w:color w:val="auto"/>
        </w:rPr>
      </w:pPr>
      <w:r>
        <w:rPr>
          <w:rFonts w:ascii="Calibri" w:cs="Calibri" w:eastAsia="Calibri" w:hAnsi="Calibri"/>
          <w:sz w:val="20"/>
          <w:szCs w:val="20"/>
          <w:color w:val="auto"/>
        </w:rPr>
        <w:t>(Contnued)</w:t>
      </w:r>
    </w:p>
    <w:p>
      <w:pPr>
        <w:spacing w:after="0" w:line="200" w:lineRule="exact"/>
        <w:rPr>
          <w:sz w:val="20"/>
          <w:szCs w:val="20"/>
          <w:color w:val="auto"/>
        </w:rPr>
      </w:pPr>
    </w:p>
    <w:p>
      <w:pPr>
        <w:spacing w:after="0" w:line="299" w:lineRule="exact"/>
        <w:rPr>
          <w:sz w:val="20"/>
          <w:szCs w:val="20"/>
          <w:color w:val="auto"/>
        </w:rPr>
      </w:pPr>
    </w:p>
    <w:p>
      <w:pPr>
        <w:ind w:left="380" w:hanging="372"/>
        <w:spacing w:after="0"/>
        <w:tabs>
          <w:tab w:leader="none" w:pos="380" w:val="left"/>
        </w:tabs>
        <w:numPr>
          <w:ilvl w:val="0"/>
          <w:numId w:val="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Goodwill and Other Intangibles</w:t>
      </w:r>
    </w:p>
    <w:p>
      <w:pPr>
        <w:spacing w:after="0" w:line="106" w:lineRule="exact"/>
        <w:rPr>
          <w:rFonts w:ascii="Calibri" w:cs="Calibri" w:eastAsia="Calibri" w:hAnsi="Calibri"/>
          <w:sz w:val="20"/>
          <w:szCs w:val="20"/>
          <w:b w:val="1"/>
          <w:bCs w:val="1"/>
          <w:color w:val="auto"/>
        </w:rPr>
      </w:pPr>
    </w:p>
    <w:p>
      <w:pPr>
        <w:ind w:left="380"/>
        <w:spacing w:after="0"/>
        <w:rPr>
          <w:rFonts w:ascii="Calibri" w:cs="Calibri" w:eastAsia="Calibri" w:hAnsi="Calibri"/>
          <w:sz w:val="20"/>
          <w:szCs w:val="20"/>
          <w:b w:val="1"/>
          <w:bCs w:val="1"/>
          <w:color w:val="auto"/>
        </w:rPr>
      </w:pPr>
      <w:r>
        <w:rPr>
          <w:rFonts w:ascii="Calibri" w:cs="Calibri" w:eastAsia="Calibri" w:hAnsi="Calibri"/>
          <w:sz w:val="20"/>
          <w:szCs w:val="20"/>
          <w:color w:val="auto"/>
        </w:rPr>
        <w:t>The following table shows the changes in goodwill by reportable segment and in total:</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060" w:type="dxa"/>
            <w:vAlign w:val="bottom"/>
          </w:tcPr>
          <w:p>
            <w:pPr>
              <w:spacing w:after="0"/>
              <w:rPr>
                <w:sz w:val="21"/>
                <w:szCs w:val="21"/>
                <w:color w:val="auto"/>
              </w:rPr>
            </w:pPr>
          </w:p>
        </w:tc>
        <w:tc>
          <w:tcPr>
            <w:tcW w:w="1040" w:type="dxa"/>
            <w:vAlign w:val="bottom"/>
          </w:tcPr>
          <w:p>
            <w:pPr>
              <w:jc w:val="right"/>
              <w:ind w:right="1"/>
              <w:spacing w:after="0"/>
              <w:rPr>
                <w:sz w:val="20"/>
                <w:szCs w:val="20"/>
                <w:color w:val="auto"/>
              </w:rPr>
            </w:pPr>
            <w:r>
              <w:rPr>
                <w:rFonts w:ascii="Calibri" w:cs="Calibri" w:eastAsia="Calibri" w:hAnsi="Calibri"/>
                <w:sz w:val="20"/>
                <w:szCs w:val="20"/>
                <w:color w:val="auto"/>
              </w:rPr>
              <w:t>East</w:t>
            </w: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gridSpan w:val="2"/>
          </w:tcPr>
          <w:p>
            <w:pPr>
              <w:jc w:val="center"/>
              <w:ind w:right="580"/>
              <w:spacing w:after="0"/>
              <w:rPr>
                <w:sz w:val="20"/>
                <w:szCs w:val="20"/>
                <w:color w:val="auto"/>
              </w:rPr>
            </w:pPr>
            <w:r>
              <w:rPr>
                <w:rFonts w:ascii="Calibri" w:cs="Calibri" w:eastAsia="Calibri" w:hAnsi="Calibri"/>
                <w:sz w:val="20"/>
                <w:szCs w:val="20"/>
                <w:color w:val="auto"/>
                <w:w w:val="99"/>
              </w:rPr>
              <w:t>West</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60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color w:val="auto"/>
              </w:rPr>
              <w:t>Group</w:t>
            </w: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80" w:type="dxa"/>
            <w:vAlign w:val="bottom"/>
            <w:gridSpan w:val="2"/>
          </w:tcPr>
          <w:p>
            <w:pPr>
              <w:jc w:val="center"/>
              <w:ind w:right="580"/>
              <w:spacing w:after="0"/>
              <w:rPr>
                <w:sz w:val="20"/>
                <w:szCs w:val="20"/>
                <w:color w:val="auto"/>
              </w:rPr>
            </w:pPr>
            <w:r>
              <w:rPr>
                <w:rFonts w:ascii="Calibri" w:cs="Calibri" w:eastAsia="Calibri" w:hAnsi="Calibri"/>
                <w:sz w:val="20"/>
                <w:szCs w:val="20"/>
                <w:color w:val="auto"/>
                <w:w w:val="97"/>
              </w:rPr>
              <w:t>Group</w:t>
            </w:r>
          </w:p>
        </w:tc>
        <w:tc>
          <w:tcPr>
            <w:tcW w:w="320" w:type="dxa"/>
            <w:vAlign w:val="bottom"/>
          </w:tcPr>
          <w:p>
            <w:pPr>
              <w:spacing w:after="0"/>
              <w:rPr>
                <w:sz w:val="23"/>
                <w:szCs w:val="23"/>
                <w:color w:val="auto"/>
              </w:rPr>
            </w:pPr>
          </w:p>
        </w:tc>
        <w:tc>
          <w:tcPr>
            <w:tcW w:w="1280" w:type="dxa"/>
            <w:vAlign w:val="bottom"/>
            <w:gridSpan w:val="2"/>
          </w:tcPr>
          <w:p>
            <w:pPr>
              <w:ind w:left="220"/>
              <w:spacing w:after="0"/>
              <w:rPr>
                <w:sz w:val="20"/>
                <w:szCs w:val="20"/>
                <w:color w:val="auto"/>
              </w:rPr>
            </w:pPr>
            <w:r>
              <w:rPr>
                <w:rFonts w:ascii="Calibri" w:cs="Calibri" w:eastAsia="Calibri" w:hAnsi="Calibri"/>
                <w:sz w:val="20"/>
                <w:szCs w:val="20"/>
                <w:color w:val="auto"/>
              </w:rPr>
              <w:t>Total</w:t>
            </w:r>
          </w:p>
        </w:tc>
      </w:tr>
      <w:tr>
        <w:trPr>
          <w:trHeight w:val="47"/>
        </w:trPr>
        <w:tc>
          <w:tcPr>
            <w:tcW w:w="606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500" w:type="dxa"/>
            <w:vAlign w:val="bottom"/>
            <w:tcBorders>
              <w:bottom w:val="single" w:sz="8" w:color="auto"/>
            </w:tcBorders>
            <w:gridSpan w:val="2"/>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8"/>
        </w:trPr>
        <w:tc>
          <w:tcPr>
            <w:tcW w:w="60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spacing w:after="0" w:line="228" w:lineRule="exact"/>
              <w:rPr>
                <w:sz w:val="20"/>
                <w:szCs w:val="20"/>
                <w:color w:val="auto"/>
              </w:rPr>
            </w:pPr>
            <w:r>
              <w:rPr>
                <w:rFonts w:ascii="Calibri" w:cs="Calibri" w:eastAsia="Calibri" w:hAnsi="Calibri"/>
                <w:sz w:val="20"/>
                <w:szCs w:val="20"/>
                <w:i w:val="1"/>
                <w:iCs w:val="1"/>
                <w:color w:val="auto"/>
                <w:w w:val="94"/>
              </w:rPr>
              <w:t>(Dollars in Millions)</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6"/>
        </w:trPr>
        <w:tc>
          <w:tcPr>
            <w:tcW w:w="6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60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Balance at January 1, 2024</w:t>
            </w:r>
          </w:p>
        </w:tc>
        <w:tc>
          <w:tcPr>
            <w:tcW w:w="1040" w:type="dxa"/>
            <w:vAlign w:val="bottom"/>
            <w:tcBorders>
              <w:bottom w:val="single" w:sz="8" w:color="CFF0FC"/>
            </w:tcBorders>
            <w:shd w:val="clear" w:color="auto" w:fill="CFF0FC"/>
          </w:tcPr>
          <w:p>
            <w:pPr>
              <w:jc w:val="right"/>
              <w:ind w:right="821"/>
              <w:spacing w:after="0" w:line="234" w:lineRule="exact"/>
              <w:rPr>
                <w:sz w:val="20"/>
                <w:szCs w:val="20"/>
                <w:color w:val="auto"/>
              </w:rPr>
            </w:pPr>
            <w:r>
              <w:rPr>
                <w:rFonts w:ascii="Calibri" w:cs="Calibri" w:eastAsia="Calibri" w:hAnsi="Calibri"/>
                <w:sz w:val="20"/>
                <w:szCs w:val="20"/>
                <w:color w:val="auto"/>
                <w:w w:val="98"/>
              </w:rPr>
              <w:t>$</w:t>
            </w:r>
          </w:p>
        </w:tc>
        <w:tc>
          <w:tcPr>
            <w:tcW w:w="5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764</w:t>
            </w:r>
          </w:p>
        </w:tc>
        <w:tc>
          <w:tcPr>
            <w:tcW w:w="560" w:type="dxa"/>
            <w:vAlign w:val="bottom"/>
            <w:tcBorders>
              <w:bottom w:val="single" w:sz="8" w:color="CFF0FC"/>
            </w:tcBorders>
            <w:gridSpan w:val="2"/>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w:t>
            </w:r>
          </w:p>
        </w:tc>
        <w:tc>
          <w:tcPr>
            <w:tcW w:w="12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2,625</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21"/>
              <w:spacing w:after="0" w:line="234" w:lineRule="exact"/>
              <w:rPr>
                <w:sz w:val="20"/>
                <w:szCs w:val="20"/>
                <w:color w:val="auto"/>
              </w:rPr>
            </w:pPr>
            <w:r>
              <w:rPr>
                <w:rFonts w:ascii="Calibri" w:cs="Calibri" w:eastAsia="Calibri" w:hAnsi="Calibri"/>
                <w:sz w:val="20"/>
                <w:szCs w:val="20"/>
                <w:color w:val="auto"/>
                <w:w w:val="78"/>
              </w:rPr>
              <w:t>$</w:t>
            </w:r>
          </w:p>
        </w:tc>
        <w:tc>
          <w:tcPr>
            <w:tcW w:w="11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3,389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6060" w:type="dxa"/>
            <w:vAlign w:val="bottom"/>
          </w:tcPr>
          <w:p>
            <w:pPr>
              <w:ind w:left="20"/>
              <w:spacing w:after="0" w:line="234" w:lineRule="exact"/>
              <w:rPr>
                <w:sz w:val="20"/>
                <w:szCs w:val="20"/>
                <w:color w:val="auto"/>
              </w:rPr>
            </w:pPr>
            <w:r>
              <w:rPr>
                <w:rFonts w:ascii="Calibri" w:cs="Calibri" w:eastAsia="Calibri" w:hAnsi="Calibri"/>
                <w:sz w:val="20"/>
                <w:szCs w:val="20"/>
                <w:color w:val="auto"/>
              </w:rPr>
              <w:t>Acquisitons</w:t>
            </w:r>
          </w:p>
        </w:tc>
        <w:tc>
          <w:tcPr>
            <w:tcW w:w="1040" w:type="dxa"/>
            <w:vAlign w:val="bottom"/>
          </w:tcPr>
          <w:p>
            <w:pPr>
              <w:spacing w:after="0"/>
              <w:rPr>
                <w:sz w:val="20"/>
                <w:szCs w:val="20"/>
                <w:color w:val="auto"/>
              </w:rPr>
            </w:pPr>
          </w:p>
        </w:tc>
        <w:tc>
          <w:tcPr>
            <w:tcW w:w="500" w:type="dxa"/>
            <w:vAlign w:val="bottom"/>
          </w:tcPr>
          <w:p>
            <w:pPr>
              <w:jc w:val="right"/>
              <w:spacing w:after="0" w:line="234" w:lineRule="exact"/>
              <w:rPr>
                <w:sz w:val="20"/>
                <w:szCs w:val="20"/>
                <w:color w:val="auto"/>
              </w:rPr>
            </w:pPr>
            <w:r>
              <w:rPr>
                <w:rFonts w:ascii="Calibri" w:cs="Calibri" w:eastAsia="Calibri" w:hAnsi="Calibri"/>
                <w:sz w:val="20"/>
                <w:szCs w:val="20"/>
                <w:color w:val="auto"/>
              </w:rPr>
              <w:t>268</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line="234" w:lineRule="exact"/>
              <w:rPr>
                <w:sz w:val="20"/>
                <w:szCs w:val="20"/>
                <w:color w:val="auto"/>
              </w:rPr>
            </w:pPr>
            <w:r>
              <w:rPr>
                <w:rFonts w:ascii="Calibri" w:cs="Calibri" w:eastAsia="Calibri" w:hAnsi="Calibri"/>
                <w:sz w:val="20"/>
                <w:szCs w:val="20"/>
                <w:color w:val="auto"/>
              </w:rPr>
              <w:t>111</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line="234" w:lineRule="exact"/>
              <w:rPr>
                <w:sz w:val="20"/>
                <w:szCs w:val="20"/>
                <w:color w:val="auto"/>
              </w:rPr>
            </w:pPr>
            <w:r>
              <w:rPr>
                <w:rFonts w:ascii="Calibri" w:cs="Calibri" w:eastAsia="Calibri" w:hAnsi="Calibri"/>
                <w:sz w:val="20"/>
                <w:szCs w:val="20"/>
                <w:color w:val="auto"/>
              </w:rPr>
              <w:t>379</w:t>
            </w:r>
          </w:p>
        </w:tc>
        <w:tc>
          <w:tcPr>
            <w:tcW w:w="100" w:type="dxa"/>
            <w:vAlign w:val="bottom"/>
          </w:tcPr>
          <w:p>
            <w:pPr>
              <w:spacing w:after="0"/>
              <w:rPr>
                <w:sz w:val="20"/>
                <w:szCs w:val="20"/>
                <w:color w:val="auto"/>
              </w:rPr>
            </w:pPr>
          </w:p>
        </w:tc>
      </w:tr>
      <w:tr>
        <w:trPr>
          <w:trHeight w:val="36"/>
        </w:trPr>
        <w:tc>
          <w:tcPr>
            <w:tcW w:w="6060" w:type="dxa"/>
            <w:vAlign w:val="bottom"/>
            <w:tcBorders>
              <w:bottom w:val="single" w:sz="8" w:color="CFF0FC"/>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6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8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r>
      <w:tr>
        <w:trPr>
          <w:trHeight w:val="288"/>
        </w:trPr>
        <w:tc>
          <w:tcPr>
            <w:tcW w:w="6060" w:type="dxa"/>
            <w:vAlign w:val="bottom"/>
            <w:tcBorders>
              <w:bottom w:val="single" w:sz="8" w:color="CFF0FC"/>
            </w:tcBorders>
            <w:shd w:val="clear" w:color="auto" w:fill="CFF0FC"/>
          </w:tcPr>
          <w:p>
            <w:pPr>
              <w:ind w:left="20"/>
              <w:spacing w:after="0" w:line="214" w:lineRule="exact"/>
              <w:rPr>
                <w:sz w:val="20"/>
                <w:szCs w:val="20"/>
                <w:color w:val="auto"/>
              </w:rPr>
            </w:pPr>
            <w:r>
              <w:rPr>
                <w:rFonts w:ascii="Calibri" w:cs="Calibri" w:eastAsia="Calibri" w:hAnsi="Calibri"/>
                <w:sz w:val="20"/>
                <w:szCs w:val="20"/>
                <w:color w:val="auto"/>
              </w:rPr>
              <w:t>Balance at September 30, 2024</w:t>
            </w:r>
          </w:p>
        </w:tc>
        <w:tc>
          <w:tcPr>
            <w:tcW w:w="1040" w:type="dxa"/>
            <w:vAlign w:val="bottom"/>
            <w:tcBorders>
              <w:bottom w:val="single" w:sz="8" w:color="CFF0FC"/>
            </w:tcBorders>
            <w:shd w:val="clear" w:color="auto" w:fill="CFF0FC"/>
          </w:tcPr>
          <w:p>
            <w:pPr>
              <w:jc w:val="right"/>
              <w:ind w:right="821"/>
              <w:spacing w:after="0" w:line="228" w:lineRule="exact"/>
              <w:rPr>
                <w:sz w:val="20"/>
                <w:szCs w:val="20"/>
                <w:color w:val="auto"/>
              </w:rPr>
            </w:pPr>
            <w:r>
              <w:rPr>
                <w:rFonts w:ascii="Calibri" w:cs="Calibri" w:eastAsia="Calibri" w:hAnsi="Calibri"/>
                <w:sz w:val="20"/>
                <w:szCs w:val="20"/>
                <w:color w:val="auto"/>
                <w:w w:val="98"/>
              </w:rPr>
              <w:t>$</w:t>
            </w:r>
          </w:p>
        </w:tc>
        <w:tc>
          <w:tcPr>
            <w:tcW w:w="50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1,032</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ind w:left="20"/>
              <w:spacing w:after="0" w:line="228" w:lineRule="exact"/>
              <w:rPr>
                <w:sz w:val="20"/>
                <w:szCs w:val="20"/>
                <w:color w:val="auto"/>
              </w:rPr>
            </w:pPr>
            <w:r>
              <w:rPr>
                <w:rFonts w:ascii="Calibri" w:cs="Calibri" w:eastAsia="Calibri" w:hAnsi="Calibri"/>
                <w:sz w:val="20"/>
                <w:szCs w:val="20"/>
                <w:color w:val="auto"/>
              </w:rPr>
              <w:t>$</w:t>
            </w:r>
          </w:p>
        </w:tc>
        <w:tc>
          <w:tcPr>
            <w:tcW w:w="120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2,736</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jc w:val="right"/>
              <w:ind w:right="121"/>
              <w:spacing w:after="0" w:line="228" w:lineRule="exact"/>
              <w:rPr>
                <w:sz w:val="20"/>
                <w:szCs w:val="20"/>
                <w:color w:val="auto"/>
              </w:rPr>
            </w:pPr>
            <w:r>
              <w:rPr>
                <w:rFonts w:ascii="Calibri" w:cs="Calibri" w:eastAsia="Calibri" w:hAnsi="Calibri"/>
                <w:sz w:val="20"/>
                <w:szCs w:val="20"/>
                <w:color w:val="auto"/>
                <w:w w:val="78"/>
              </w:rPr>
              <w:t>$</w:t>
            </w:r>
          </w:p>
        </w:tc>
        <w:tc>
          <w:tcPr>
            <w:tcW w:w="118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3,768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0"/>
        </w:trPr>
        <w:tc>
          <w:tcPr>
            <w:tcW w:w="606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-24765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-7620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-205105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-205105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100" w:type="dxa"/>
            <w:vAlign w:val="bottom"/>
          </w:tcPr>
          <w:p>
            <w:pPr>
              <w:ind w:left="380"/>
              <w:spacing w:after="0"/>
              <w:rPr>
                <w:sz w:val="20"/>
                <w:szCs w:val="20"/>
                <w:color w:val="auto"/>
              </w:rPr>
            </w:pPr>
            <w:r>
              <w:rPr>
                <w:rFonts w:ascii="Calibri" w:cs="Calibri" w:eastAsia="Calibri" w:hAnsi="Calibri"/>
                <w:sz w:val="20"/>
                <w:szCs w:val="20"/>
                <w:color w:val="auto"/>
              </w:rPr>
              <w:t>Intangible assets acquired during 2024 are as follows: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4"/>
        </w:trPr>
        <w:tc>
          <w:tcPr>
            <w:tcW w:w="7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gridSpan w:val="2"/>
          </w:tcPr>
          <w:p>
            <w:pPr>
              <w:jc w:val="center"/>
              <w:ind w:right="160"/>
              <w:spacing w:after="0"/>
              <w:rPr>
                <w:sz w:val="20"/>
                <w:szCs w:val="20"/>
                <w:color w:val="auto"/>
              </w:rPr>
            </w:pPr>
            <w:r>
              <w:rPr>
                <w:rFonts w:ascii="Calibri" w:cs="Calibri" w:eastAsia="Calibri" w:hAnsi="Calibri"/>
                <w:sz w:val="20"/>
                <w:szCs w:val="20"/>
                <w:color w:val="auto"/>
                <w:w w:val="98"/>
              </w:rPr>
              <w:t>Weighted-average</w:t>
            </w:r>
          </w:p>
        </w:tc>
        <w:tc>
          <w:tcPr>
            <w:tcW w:w="0" w:type="dxa"/>
            <w:vAlign w:val="bottom"/>
          </w:tcPr>
          <w:p>
            <w:pPr>
              <w:spacing w:after="0"/>
              <w:rPr>
                <w:sz w:val="1"/>
                <w:szCs w:val="1"/>
                <w:color w:val="auto"/>
              </w:rPr>
            </w:pPr>
          </w:p>
        </w:tc>
      </w:tr>
      <w:tr>
        <w:trPr>
          <w:trHeight w:val="257"/>
        </w:trPr>
        <w:tc>
          <w:tcPr>
            <w:tcW w:w="7100" w:type="dxa"/>
            <w:vAlign w:val="bottom"/>
          </w:tcPr>
          <w:p>
            <w:pPr>
              <w:ind w:left="20"/>
              <w:spacing w:after="0"/>
              <w:rPr>
                <w:sz w:val="20"/>
                <w:szCs w:val="20"/>
                <w:color w:val="auto"/>
              </w:rPr>
            </w:pPr>
            <w:r>
              <w:rPr>
                <w:rFonts w:ascii="Calibri" w:cs="Calibri" w:eastAsia="Calibri" w:hAnsi="Calibri"/>
                <w:sz w:val="20"/>
                <w:szCs w:val="20"/>
                <w:i w:val="1"/>
                <w:iCs w:val="1"/>
                <w:color w:val="auto"/>
              </w:rPr>
              <w:t>(Dollars in Millions)</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60" w:type="dxa"/>
            <w:vAlign w:val="bottom"/>
            <w:gridSpan w:val="3"/>
          </w:tcPr>
          <w:p>
            <w:pPr>
              <w:jc w:val="right"/>
              <w:ind w:right="680"/>
              <w:spacing w:after="0" w:line="243" w:lineRule="exact"/>
              <w:rPr>
                <w:sz w:val="20"/>
                <w:szCs w:val="20"/>
                <w:color w:val="auto"/>
              </w:rPr>
            </w:pPr>
            <w:r>
              <w:rPr>
                <w:rFonts w:ascii="Calibri" w:cs="Calibri" w:eastAsia="Calibri" w:hAnsi="Calibri"/>
                <w:sz w:val="20"/>
                <w:szCs w:val="20"/>
                <w:color w:val="auto"/>
              </w:rPr>
              <w:t>Amount</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0" w:type="dxa"/>
            <w:vAlign w:val="bottom"/>
            <w:gridSpan w:val="2"/>
          </w:tcPr>
          <w:p>
            <w:pPr>
              <w:jc w:val="center"/>
              <w:ind w:right="120"/>
              <w:spacing w:after="0" w:line="243" w:lineRule="exact"/>
              <w:rPr>
                <w:sz w:val="20"/>
                <w:szCs w:val="20"/>
                <w:color w:val="auto"/>
              </w:rPr>
            </w:pPr>
            <w:r>
              <w:rPr>
                <w:rFonts w:ascii="Calibri" w:cs="Calibri" w:eastAsia="Calibri" w:hAnsi="Calibri"/>
                <w:sz w:val="20"/>
                <w:szCs w:val="20"/>
                <w:color w:val="auto"/>
              </w:rPr>
              <w:t>amortzaton period</w:t>
            </w:r>
          </w:p>
        </w:tc>
        <w:tc>
          <w:tcPr>
            <w:tcW w:w="0" w:type="dxa"/>
            <w:vAlign w:val="bottom"/>
          </w:tcPr>
          <w:p>
            <w:pPr>
              <w:spacing w:after="0"/>
              <w:rPr>
                <w:sz w:val="1"/>
                <w:szCs w:val="1"/>
                <w:color w:val="auto"/>
              </w:rPr>
            </w:pPr>
          </w:p>
        </w:tc>
      </w:tr>
      <w:tr>
        <w:trPr>
          <w:trHeight w:val="33"/>
        </w:trPr>
        <w:tc>
          <w:tcPr>
            <w:tcW w:w="7100" w:type="dxa"/>
            <w:vAlign w:val="bottom"/>
            <w:vMerge w:val="restart"/>
          </w:tcPr>
          <w:p>
            <w:pPr>
              <w:ind w:left="20"/>
              <w:spacing w:after="0"/>
              <w:rPr>
                <w:sz w:val="20"/>
                <w:szCs w:val="20"/>
                <w:color w:val="auto"/>
              </w:rPr>
            </w:pPr>
            <w:r>
              <w:rPr>
                <w:rFonts w:ascii="Calibri" w:cs="Calibri" w:eastAsia="Calibri" w:hAnsi="Calibri"/>
                <w:sz w:val="20"/>
                <w:szCs w:val="20"/>
                <w:color w:val="auto"/>
              </w:rPr>
              <w:t>Subject to amortzaton:</w:t>
            </w: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7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100" w:type="dxa"/>
            <w:vAlign w:val="bottom"/>
            <w:tcBorders>
              <w:bottom w:val="single" w:sz="8" w:color="CFF0FC"/>
            </w:tcBorders>
            <w:shd w:val="clear" w:color="auto" w:fill="CFF0FC"/>
          </w:tcPr>
          <w:p>
            <w:pPr>
              <w:ind w:left="200"/>
              <w:spacing w:after="0" w:line="234" w:lineRule="exact"/>
              <w:rPr>
                <w:sz w:val="20"/>
                <w:szCs w:val="20"/>
                <w:color w:val="auto"/>
              </w:rPr>
            </w:pPr>
            <w:r>
              <w:rPr>
                <w:rFonts w:ascii="Calibri" w:cs="Calibri" w:eastAsia="Calibri" w:hAnsi="Calibri"/>
                <w:sz w:val="20"/>
                <w:szCs w:val="20"/>
                <w:color w:val="auto"/>
              </w:rPr>
              <w:t>Customer relatonships</w:t>
            </w:r>
          </w:p>
        </w:tc>
        <w:tc>
          <w:tcPr>
            <w:tcW w:w="280" w:type="dxa"/>
            <w:vAlign w:val="bottom"/>
            <w:tcBorders>
              <w:bottom w:val="single" w:sz="8" w:color="CFF0FC"/>
            </w:tcBorders>
            <w:gridSpan w:val="2"/>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1640" w:type="dxa"/>
            <w:vAlign w:val="bottom"/>
            <w:tcBorders>
              <w:bottom w:val="single" w:sz="8" w:color="CFF0FC"/>
            </w:tcBorders>
            <w:gridSpan w:val="2"/>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24</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800" w:type="dxa"/>
            <w:vAlign w:val="bottom"/>
            <w:tcBorders>
              <w:bottom w:val="single" w:sz="8" w:color="CFF0FC"/>
            </w:tcBorders>
            <w:gridSpan w:val="2"/>
            <w:shd w:val="clear" w:color="auto" w:fill="CFF0FC"/>
          </w:tcPr>
          <w:p>
            <w:pPr>
              <w:jc w:val="center"/>
              <w:ind w:right="120"/>
              <w:spacing w:after="0" w:line="234" w:lineRule="exact"/>
              <w:rPr>
                <w:sz w:val="20"/>
                <w:szCs w:val="20"/>
                <w:color w:val="auto"/>
              </w:rPr>
            </w:pPr>
            <w:r>
              <w:rPr>
                <w:rFonts w:ascii="Calibri" w:cs="Calibri" w:eastAsia="Calibri" w:hAnsi="Calibri"/>
                <w:sz w:val="20"/>
                <w:szCs w:val="20"/>
                <w:color w:val="auto"/>
                <w:w w:val="99"/>
              </w:rPr>
              <w:t>12 years</w:t>
            </w:r>
          </w:p>
        </w:tc>
        <w:tc>
          <w:tcPr>
            <w:tcW w:w="0" w:type="dxa"/>
            <w:vAlign w:val="bottom"/>
          </w:tcPr>
          <w:p>
            <w:pPr>
              <w:spacing w:after="0"/>
              <w:rPr>
                <w:sz w:val="1"/>
                <w:szCs w:val="1"/>
                <w:color w:val="auto"/>
              </w:rPr>
            </w:pPr>
          </w:p>
        </w:tc>
      </w:tr>
      <w:tr>
        <w:trPr>
          <w:trHeight w:val="234"/>
        </w:trPr>
        <w:tc>
          <w:tcPr>
            <w:tcW w:w="7100" w:type="dxa"/>
            <w:vAlign w:val="bottom"/>
          </w:tcPr>
          <w:p>
            <w:pPr>
              <w:ind w:left="20"/>
              <w:spacing w:after="0" w:line="234" w:lineRule="exact"/>
              <w:rPr>
                <w:sz w:val="20"/>
                <w:szCs w:val="20"/>
                <w:color w:val="auto"/>
              </w:rPr>
            </w:pPr>
            <w:r>
              <w:rPr>
                <w:rFonts w:ascii="Calibri" w:cs="Calibri" w:eastAsia="Calibri" w:hAnsi="Calibri"/>
                <w:sz w:val="20"/>
                <w:szCs w:val="20"/>
                <w:color w:val="auto"/>
              </w:rPr>
              <w:t>Not subject to amortzaton:</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7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5"/>
        </w:trPr>
        <w:tc>
          <w:tcPr>
            <w:tcW w:w="7100" w:type="dxa"/>
            <w:vAlign w:val="bottom"/>
            <w:tcBorders>
              <w:bottom w:val="single" w:sz="8" w:color="CFF0FC"/>
            </w:tcBorders>
            <w:shd w:val="clear" w:color="auto" w:fill="CFF0FC"/>
          </w:tcPr>
          <w:p>
            <w:pPr>
              <w:ind w:left="200"/>
              <w:spacing w:after="0" w:line="234" w:lineRule="exact"/>
              <w:rPr>
                <w:sz w:val="20"/>
                <w:szCs w:val="20"/>
                <w:color w:val="auto"/>
              </w:rPr>
            </w:pPr>
            <w:r>
              <w:rPr>
                <w:rFonts w:ascii="Calibri" w:cs="Calibri" w:eastAsia="Calibri" w:hAnsi="Calibri"/>
                <w:sz w:val="20"/>
                <w:szCs w:val="20"/>
                <w:color w:val="auto"/>
              </w:rPr>
              <w:t>Use rights</w:t>
            </w:r>
          </w:p>
        </w:tc>
        <w:tc>
          <w:tcPr>
            <w:tcW w:w="12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640" w:type="dxa"/>
            <w:vAlign w:val="bottom"/>
            <w:tcBorders>
              <w:bottom w:val="single" w:sz="8" w:color="CFF0FC"/>
            </w:tcBorders>
            <w:gridSpan w:val="2"/>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5</w:t>
            </w:r>
          </w:p>
        </w:tc>
        <w:tc>
          <w:tcPr>
            <w:tcW w:w="12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800" w:type="dxa"/>
            <w:vAlign w:val="bottom"/>
            <w:tcBorders>
              <w:bottom w:val="single" w:sz="8" w:color="CFF0FC"/>
            </w:tcBorders>
            <w:gridSpan w:val="2"/>
            <w:shd w:val="clear" w:color="auto" w:fill="CFF0FC"/>
          </w:tcPr>
          <w:p>
            <w:pPr>
              <w:jc w:val="center"/>
              <w:ind w:right="120"/>
              <w:spacing w:after="0" w:line="236" w:lineRule="exact"/>
              <w:rPr>
                <w:sz w:val="20"/>
                <w:szCs w:val="20"/>
                <w:color w:val="auto"/>
              </w:rPr>
            </w:pPr>
            <w:r>
              <w:rPr>
                <w:rFonts w:ascii="Calibri" w:cs="Calibri" w:eastAsia="Calibri" w:hAnsi="Calibri"/>
                <w:sz w:val="20"/>
                <w:szCs w:val="20"/>
                <w:color w:val="auto"/>
                <w:w w:val="99"/>
              </w:rPr>
              <w:t>N/A</w:t>
            </w:r>
          </w:p>
        </w:tc>
        <w:tc>
          <w:tcPr>
            <w:tcW w:w="0" w:type="dxa"/>
            <w:vAlign w:val="bottom"/>
          </w:tcPr>
          <w:p>
            <w:pPr>
              <w:spacing w:after="0"/>
              <w:rPr>
                <w:sz w:val="1"/>
                <w:szCs w:val="1"/>
                <w:color w:val="auto"/>
              </w:rPr>
            </w:pPr>
          </w:p>
        </w:tc>
      </w:tr>
      <w:tr>
        <w:trPr>
          <w:trHeight w:val="228"/>
        </w:trPr>
        <w:tc>
          <w:tcPr>
            <w:tcW w:w="7100" w:type="dxa"/>
            <w:vAlign w:val="bottom"/>
            <w:tcBorders>
              <w:top w:val="single" w:sz="8" w:color="CFF0FC"/>
            </w:tcBorders>
          </w:tcPr>
          <w:p>
            <w:pPr>
              <w:ind w:left="20"/>
              <w:spacing w:after="0" w:line="228" w:lineRule="exact"/>
              <w:rPr>
                <w:sz w:val="20"/>
                <w:szCs w:val="20"/>
                <w:color w:val="auto"/>
              </w:rPr>
            </w:pPr>
            <w:r>
              <w:rPr>
                <w:rFonts w:ascii="Calibri" w:cs="Calibri" w:eastAsia="Calibri" w:hAnsi="Calibri"/>
                <w:sz w:val="20"/>
                <w:szCs w:val="20"/>
                <w:color w:val="auto"/>
              </w:rPr>
              <w:t>Total</w:t>
            </w:r>
          </w:p>
        </w:tc>
        <w:tc>
          <w:tcPr>
            <w:tcW w:w="12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w w:val="98"/>
              </w:rPr>
              <w:t>$</w:t>
            </w:r>
          </w:p>
        </w:tc>
        <w:tc>
          <w:tcPr>
            <w:tcW w:w="1640" w:type="dxa"/>
            <w:vAlign w:val="bottom"/>
            <w:tcBorders>
              <w:top w:val="single" w:sz="8" w:color="auto"/>
            </w:tcBorders>
            <w:gridSpan w:val="2"/>
          </w:tcPr>
          <w:p>
            <w:pPr>
              <w:jc w:val="right"/>
              <w:spacing w:after="0" w:line="228" w:lineRule="exact"/>
              <w:rPr>
                <w:sz w:val="20"/>
                <w:szCs w:val="20"/>
                <w:color w:val="auto"/>
              </w:rPr>
            </w:pPr>
            <w:r>
              <w:rPr>
                <w:rFonts w:ascii="Calibri" w:cs="Calibri" w:eastAsia="Calibri" w:hAnsi="Calibri"/>
                <w:sz w:val="20"/>
                <w:szCs w:val="20"/>
                <w:color w:val="auto"/>
              </w:rPr>
              <w:t>29</w:t>
            </w:r>
          </w:p>
        </w:tc>
        <w:tc>
          <w:tcPr>
            <w:tcW w:w="12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170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7100" w:type="dxa"/>
            <w:vAlign w:val="bottom"/>
            <w:vMerge w:val="restart"/>
          </w:tcPr>
          <w:p>
            <w:pPr>
              <w:spacing w:after="0"/>
              <w:rPr>
                <w:sz w:val="20"/>
                <w:szCs w:val="20"/>
                <w:color w:val="auto"/>
              </w:rPr>
            </w:pPr>
            <w:r>
              <w:rPr>
                <w:rFonts w:ascii="Calibri" w:cs="Calibri" w:eastAsia="Calibri" w:hAnsi="Calibri"/>
                <w:sz w:val="20"/>
                <w:szCs w:val="20"/>
                <w:b w:val="1"/>
                <w:bCs w:val="1"/>
                <w:color w:val="auto"/>
              </w:rPr>
              <w:t>4.  Inventories, Net</w:t>
            </w: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10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4"/>
        </w:trPr>
        <w:tc>
          <w:tcPr>
            <w:tcW w:w="71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7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gridSpan w:val="3"/>
          </w:tcPr>
          <w:p>
            <w:pPr>
              <w:jc w:val="right"/>
              <w:ind w:right="500"/>
              <w:spacing w:after="0"/>
              <w:rPr>
                <w:sz w:val="20"/>
                <w:szCs w:val="20"/>
                <w:color w:val="auto"/>
              </w:rPr>
            </w:pPr>
            <w:r>
              <w:rPr>
                <w:rFonts w:ascii="Calibri" w:cs="Calibri" w:eastAsia="Calibri" w:hAnsi="Calibri"/>
                <w:sz w:val="20"/>
                <w:szCs w:val="20"/>
                <w:color w:val="auto"/>
              </w:rPr>
              <w:t>September 30,</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gridSpan w:val="2"/>
          </w:tcPr>
          <w:p>
            <w:pPr>
              <w:jc w:val="right"/>
              <w:ind w:right="460"/>
              <w:spacing w:after="0"/>
              <w:rPr>
                <w:sz w:val="20"/>
                <w:szCs w:val="20"/>
                <w:color w:val="auto"/>
              </w:rPr>
            </w:pPr>
            <w:r>
              <w:rPr>
                <w:rFonts w:ascii="Calibri" w:cs="Calibri" w:eastAsia="Calibri" w:hAnsi="Calibri"/>
                <w:sz w:val="20"/>
                <w:szCs w:val="20"/>
                <w:color w:val="auto"/>
              </w:rPr>
              <w:t>December 31,</w:t>
            </w:r>
          </w:p>
        </w:tc>
        <w:tc>
          <w:tcPr>
            <w:tcW w:w="0" w:type="dxa"/>
            <w:vAlign w:val="bottom"/>
          </w:tcPr>
          <w:p>
            <w:pPr>
              <w:spacing w:after="0"/>
              <w:rPr>
                <w:sz w:val="1"/>
                <w:szCs w:val="1"/>
                <w:color w:val="auto"/>
              </w:rPr>
            </w:pPr>
          </w:p>
        </w:tc>
      </w:tr>
      <w:tr>
        <w:trPr>
          <w:trHeight w:val="270"/>
        </w:trPr>
        <w:tc>
          <w:tcPr>
            <w:tcW w:w="7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0" w:type="dxa"/>
            <w:vAlign w:val="bottom"/>
          </w:tcPr>
          <w:p>
            <w:pPr>
              <w:jc w:val="right"/>
              <w:ind w:right="621"/>
              <w:spacing w:after="0"/>
              <w:rPr>
                <w:sz w:val="20"/>
                <w:szCs w:val="20"/>
                <w:color w:val="auto"/>
              </w:rPr>
            </w:pPr>
            <w:r>
              <w:rPr>
                <w:rFonts w:ascii="Calibri" w:cs="Calibri" w:eastAsia="Calibri" w:hAnsi="Calibri"/>
                <w:sz w:val="20"/>
                <w:szCs w:val="20"/>
                <w:color w:val="auto"/>
              </w:rPr>
              <w:t>2024</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00" w:type="dxa"/>
            <w:vAlign w:val="bottom"/>
          </w:tcPr>
          <w:p>
            <w:pPr>
              <w:jc w:val="right"/>
              <w:ind w:right="621"/>
              <w:spacing w:after="0"/>
              <w:rPr>
                <w:sz w:val="20"/>
                <w:szCs w:val="20"/>
                <w:color w:val="auto"/>
              </w:rPr>
            </w:pPr>
            <w:r>
              <w:rPr>
                <w:rFonts w:ascii="Calibri" w:cs="Calibri" w:eastAsia="Calibri" w:hAnsi="Calibri"/>
                <w:sz w:val="20"/>
                <w:szCs w:val="20"/>
                <w:color w:val="auto"/>
              </w:rPr>
              <w:t>2023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
        </w:trPr>
        <w:tc>
          <w:tcPr>
            <w:tcW w:w="7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900" w:type="dxa"/>
            <w:vAlign w:val="bottom"/>
            <w:gridSpan w:val="4"/>
          </w:tcPr>
          <w:p>
            <w:pPr>
              <w:spacing w:after="0"/>
              <w:rPr>
                <w:sz w:val="4"/>
                <w:szCs w:val="4"/>
                <w:color w:val="auto"/>
              </w:rPr>
            </w:pPr>
          </w:p>
        </w:tc>
        <w:tc>
          <w:tcPr>
            <w:tcW w:w="186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7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i w:val="1"/>
                <w:iCs w:val="1"/>
                <w:color w:val="auto"/>
              </w:rPr>
              <w:t>(Dollars</w:t>
            </w:r>
          </w:p>
        </w:tc>
        <w:tc>
          <w:tcPr>
            <w:tcW w:w="300" w:type="dxa"/>
            <w:vAlign w:val="bottom"/>
            <w:gridSpan w:val="3"/>
          </w:tcPr>
          <w:p>
            <w:pPr>
              <w:ind w:left="20"/>
              <w:spacing w:after="0" w:line="217" w:lineRule="exact"/>
              <w:rPr>
                <w:sz w:val="20"/>
                <w:szCs w:val="20"/>
                <w:color w:val="auto"/>
              </w:rPr>
            </w:pPr>
            <w:r>
              <w:rPr>
                <w:rFonts w:ascii="Calibri" w:cs="Calibri" w:eastAsia="Calibri" w:hAnsi="Calibri"/>
                <w:sz w:val="20"/>
                <w:szCs w:val="20"/>
                <w:i w:val="1"/>
                <w:iCs w:val="1"/>
                <w:color w:val="auto"/>
              </w:rPr>
              <w:t>in</w:t>
            </w:r>
          </w:p>
        </w:tc>
        <w:tc>
          <w:tcPr>
            <w:tcW w:w="1860" w:type="dxa"/>
            <w:vAlign w:val="bottom"/>
            <w:tcBorders>
              <w:top w:val="single" w:sz="8" w:color="auto"/>
            </w:tcBorders>
            <w:gridSpan w:val="2"/>
          </w:tcPr>
          <w:p>
            <w:pPr>
              <w:spacing w:after="0" w:line="228" w:lineRule="exact"/>
              <w:rPr>
                <w:sz w:val="20"/>
                <w:szCs w:val="20"/>
                <w:color w:val="auto"/>
              </w:rPr>
            </w:pPr>
            <w:r>
              <w:rPr>
                <w:rFonts w:ascii="Calibri" w:cs="Calibri" w:eastAsia="Calibri" w:hAnsi="Calibri"/>
                <w:sz w:val="20"/>
                <w:szCs w:val="20"/>
                <w:i w:val="1"/>
                <w:iCs w:val="1"/>
                <w:color w:val="auto"/>
              </w:rPr>
              <w:t>Millions)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7100" w:type="dxa"/>
            <w:vAlign w:val="bottom"/>
          </w:tcPr>
          <w:p>
            <w:pPr>
              <w:spacing w:after="0"/>
              <w:rPr>
                <w:sz w:val="3"/>
                <w:szCs w:val="3"/>
                <w:color w:val="auto"/>
              </w:rPr>
            </w:pPr>
          </w:p>
        </w:tc>
        <w:tc>
          <w:tcPr>
            <w:tcW w:w="280" w:type="dxa"/>
            <w:vAlign w:val="bottom"/>
            <w:gridSpan w:val="2"/>
          </w:tcPr>
          <w:p>
            <w:pPr>
              <w:spacing w:after="0"/>
              <w:rPr>
                <w:sz w:val="3"/>
                <w:szCs w:val="3"/>
                <w:color w:val="auto"/>
              </w:rPr>
            </w:pPr>
          </w:p>
        </w:tc>
        <w:tc>
          <w:tcPr>
            <w:tcW w:w="1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Finished products</w:t>
            </w:r>
          </w:p>
        </w:tc>
        <w:tc>
          <w:tcPr>
            <w:tcW w:w="280" w:type="dxa"/>
            <w:vAlign w:val="bottom"/>
            <w:tcBorders>
              <w:bottom w:val="single" w:sz="8" w:color="CFF0FC"/>
            </w:tcBorders>
            <w:gridSpan w:val="2"/>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w w:val="98"/>
              </w:rPr>
              <w:t>$</w:t>
            </w:r>
          </w:p>
        </w:tc>
        <w:tc>
          <w:tcPr>
            <w:tcW w:w="16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1,312</w:t>
            </w:r>
          </w:p>
        </w:tc>
        <w:tc>
          <w:tcPr>
            <w:tcW w:w="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gridSpan w:val="2"/>
            <w:shd w:val="clear" w:color="auto" w:fill="CFF0FC"/>
          </w:tcPr>
          <w:p>
            <w:pPr>
              <w:ind w:left="160"/>
              <w:spacing w:after="0" w:line="234" w:lineRule="exact"/>
              <w:rPr>
                <w:sz w:val="20"/>
                <w:szCs w:val="20"/>
                <w:color w:val="auto"/>
              </w:rPr>
            </w:pPr>
            <w:r>
              <w:rPr>
                <w:rFonts w:ascii="Calibri" w:cs="Calibri" w:eastAsia="Calibri" w:hAnsi="Calibri"/>
                <w:sz w:val="20"/>
                <w:szCs w:val="20"/>
                <w:color w:val="auto"/>
              </w:rPr>
              <w:t>$</w:t>
            </w:r>
          </w:p>
        </w:tc>
        <w:tc>
          <w:tcPr>
            <w:tcW w:w="17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1,152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100" w:type="dxa"/>
            <w:vAlign w:val="bottom"/>
          </w:tcPr>
          <w:p>
            <w:pPr>
              <w:ind w:left="20"/>
              <w:spacing w:after="0" w:line="234" w:lineRule="exact"/>
              <w:rPr>
                <w:sz w:val="20"/>
                <w:szCs w:val="20"/>
                <w:color w:val="auto"/>
              </w:rPr>
            </w:pPr>
            <w:r>
              <w:rPr>
                <w:rFonts w:ascii="Calibri" w:cs="Calibri" w:eastAsia="Calibri" w:hAnsi="Calibri"/>
                <w:sz w:val="20"/>
                <w:szCs w:val="20"/>
                <w:color w:val="auto"/>
              </w:rPr>
              <w:t>Products in process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spacing w:after="0" w:line="234" w:lineRule="exact"/>
              <w:rPr>
                <w:sz w:val="20"/>
                <w:szCs w:val="20"/>
                <w:color w:val="auto"/>
              </w:rPr>
            </w:pPr>
            <w:r>
              <w:rPr>
                <w:rFonts w:ascii="Calibri" w:cs="Calibri" w:eastAsia="Calibri" w:hAnsi="Calibri"/>
                <w:sz w:val="20"/>
                <w:szCs w:val="20"/>
                <w:color w:val="auto"/>
              </w:rPr>
              <w:t>23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jc w:val="right"/>
              <w:spacing w:after="0" w:line="234" w:lineRule="exact"/>
              <w:rPr>
                <w:sz w:val="20"/>
                <w:szCs w:val="20"/>
                <w:color w:val="auto"/>
              </w:rPr>
            </w:pPr>
            <w:r>
              <w:rPr>
                <w:rFonts w:ascii="Calibri" w:cs="Calibri" w:eastAsia="Calibri" w:hAnsi="Calibri"/>
                <w:sz w:val="20"/>
                <w:szCs w:val="20"/>
                <w:color w:val="auto"/>
              </w:rPr>
              <w:t>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7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Raw materials</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59</w:t>
            </w:r>
          </w:p>
        </w:tc>
        <w:tc>
          <w:tcPr>
            <w:tcW w:w="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7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60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100" w:type="dxa"/>
            <w:vAlign w:val="bottom"/>
          </w:tcPr>
          <w:p>
            <w:pPr>
              <w:ind w:left="20"/>
              <w:spacing w:after="0" w:line="236" w:lineRule="exact"/>
              <w:rPr>
                <w:sz w:val="20"/>
                <w:szCs w:val="20"/>
                <w:color w:val="auto"/>
              </w:rPr>
            </w:pPr>
            <w:r>
              <w:rPr>
                <w:rFonts w:ascii="Calibri" w:cs="Calibri" w:eastAsia="Calibri" w:hAnsi="Calibri"/>
                <w:sz w:val="20"/>
                <w:szCs w:val="20"/>
                <w:color w:val="auto"/>
              </w:rPr>
              <w:t>Supplies and expendable parts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spacing w:after="0" w:line="234" w:lineRule="exact"/>
              <w:rPr>
                <w:sz w:val="20"/>
                <w:szCs w:val="20"/>
                <w:color w:val="auto"/>
              </w:rPr>
            </w:pPr>
            <w:r>
              <w:rPr>
                <w:rFonts w:ascii="Calibri" w:cs="Calibri" w:eastAsia="Calibri" w:hAnsi="Calibri"/>
                <w:sz w:val="20"/>
                <w:szCs w:val="20"/>
                <w:color w:val="auto"/>
              </w:rPr>
              <w:t>162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jc w:val="right"/>
              <w:spacing w:after="0" w:line="234" w:lineRule="exact"/>
              <w:rPr>
                <w:sz w:val="20"/>
                <w:szCs w:val="20"/>
                <w:color w:val="auto"/>
              </w:rPr>
            </w:pPr>
            <w:r>
              <w:rPr>
                <w:rFonts w:ascii="Calibri" w:cs="Calibri" w:eastAsia="Calibri" w:hAnsi="Calibri"/>
                <w:sz w:val="20"/>
                <w:szCs w:val="20"/>
                <w:color w:val="auto"/>
              </w:rPr>
              <w:t>155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00" w:type="dxa"/>
            <w:vAlign w:val="bottom"/>
            <w:tcBorders>
              <w:bottom w:val="single" w:sz="8" w:color="CFF0FC"/>
            </w:tcBorders>
            <w:shd w:val="clear" w:color="auto" w:fill="CFF0FC"/>
          </w:tcPr>
          <w:p>
            <w:pPr>
              <w:ind w:left="20"/>
              <w:spacing w:after="0" w:line="228" w:lineRule="exact"/>
              <w:rPr>
                <w:sz w:val="20"/>
                <w:szCs w:val="20"/>
                <w:color w:val="auto"/>
              </w:rPr>
            </w:pPr>
            <w:r>
              <w:rPr>
                <w:rFonts w:ascii="Calibri" w:cs="Calibri" w:eastAsia="Calibri" w:hAnsi="Calibri"/>
                <w:sz w:val="20"/>
                <w:szCs w:val="20"/>
                <w:color w:val="auto"/>
              </w:rPr>
              <w:t>Total inventories</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1,556</w:t>
            </w:r>
          </w:p>
        </w:tc>
        <w:tc>
          <w:tcPr>
            <w:tcW w:w="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70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1,392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100" w:type="dxa"/>
            <w:vAlign w:val="bottom"/>
          </w:tcPr>
          <w:p>
            <w:pPr>
              <w:ind w:left="20"/>
              <w:spacing w:after="0" w:line="236" w:lineRule="exact"/>
              <w:rPr>
                <w:sz w:val="20"/>
                <w:szCs w:val="20"/>
                <w:color w:val="auto"/>
              </w:rPr>
            </w:pPr>
            <w:r>
              <w:rPr>
                <w:rFonts w:ascii="Calibri" w:cs="Calibri" w:eastAsia="Calibri" w:hAnsi="Calibri"/>
                <w:sz w:val="20"/>
                <w:szCs w:val="20"/>
                <w:color w:val="auto"/>
              </w:rPr>
              <w:t>Less: allowances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3"/>
          </w:tcPr>
          <w:p>
            <w:pPr>
              <w:jc w:val="right"/>
              <w:ind w:right="80"/>
              <w:spacing w:after="0" w:line="234" w:lineRule="exact"/>
              <w:rPr>
                <w:sz w:val="20"/>
                <w:szCs w:val="20"/>
                <w:color w:val="auto"/>
              </w:rPr>
            </w:pPr>
            <w:r>
              <w:rPr>
                <w:rFonts w:ascii="Calibri" w:cs="Calibri" w:eastAsia="Calibri" w:hAnsi="Calibri"/>
                <w:sz w:val="20"/>
                <w:szCs w:val="20"/>
                <w:color w:val="auto"/>
              </w:rPr>
              <w:t>(467 )</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gridSpan w:val="2"/>
          </w:tcPr>
          <w:p>
            <w:pPr>
              <w:jc w:val="right"/>
              <w:ind w:right="40"/>
              <w:spacing w:after="0" w:line="234" w:lineRule="exact"/>
              <w:rPr>
                <w:sz w:val="20"/>
                <w:szCs w:val="20"/>
                <w:color w:val="auto"/>
              </w:rPr>
            </w:pPr>
            <w:r>
              <w:rPr>
                <w:rFonts w:ascii="Calibri" w:cs="Calibri" w:eastAsia="Calibri" w:hAnsi="Calibri"/>
                <w:sz w:val="20"/>
                <w:szCs w:val="20"/>
                <w:color w:val="auto"/>
              </w:rPr>
              <w:t>(403 )</w:t>
            </w:r>
          </w:p>
        </w:tc>
        <w:tc>
          <w:tcPr>
            <w:tcW w:w="0" w:type="dxa"/>
            <w:vAlign w:val="bottom"/>
          </w:tcPr>
          <w:p>
            <w:pPr>
              <w:spacing w:after="0"/>
              <w:rPr>
                <w:sz w:val="1"/>
                <w:szCs w:val="1"/>
                <w:color w:val="auto"/>
              </w:rPr>
            </w:pPr>
          </w:p>
        </w:tc>
      </w:tr>
      <w:tr>
        <w:trPr>
          <w:trHeight w:val="33"/>
        </w:trPr>
        <w:tc>
          <w:tcPr>
            <w:tcW w:w="7100" w:type="dxa"/>
            <w:vAlign w:val="bottom"/>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0"/>
        </w:trPr>
        <w:tc>
          <w:tcPr>
            <w:tcW w:w="710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20"/>
                <w:szCs w:val="20"/>
                <w:color w:val="auto"/>
              </w:rPr>
              <w:t>Inventories, net</w:t>
            </w:r>
          </w:p>
        </w:tc>
        <w:tc>
          <w:tcPr>
            <w:tcW w:w="280" w:type="dxa"/>
            <w:vAlign w:val="bottom"/>
            <w:tcBorders>
              <w:bottom w:val="single" w:sz="8" w:color="auto"/>
            </w:tcBorders>
            <w:gridSpan w:val="2"/>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w w:val="98"/>
              </w:rPr>
              <w:t>$</w:t>
            </w:r>
          </w:p>
        </w:tc>
        <w:tc>
          <w:tcPr>
            <w:tcW w:w="1600" w:type="dxa"/>
            <w:vAlign w:val="bottom"/>
            <w:tcBorders>
              <w:bottom w:val="single" w:sz="8" w:color="auto"/>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1,089</w:t>
            </w:r>
          </w:p>
        </w:tc>
        <w:tc>
          <w:tcPr>
            <w:tcW w:w="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w:t>
            </w:r>
          </w:p>
        </w:tc>
        <w:tc>
          <w:tcPr>
            <w:tcW w:w="1700" w:type="dxa"/>
            <w:vAlign w:val="bottom"/>
            <w:tcBorders>
              <w:bottom w:val="single" w:sz="8" w:color="auto"/>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989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-2630805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-24765</wp:posOffset>
            </wp:positionV>
            <wp:extent cx="7747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7747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16 of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6" w:name="page17"/>
    <w:bookmarkEnd w:id="16"/>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September 30,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38" w:lineRule="auto"/>
        <w:rPr>
          <w:sz w:val="20"/>
          <w:szCs w:val="20"/>
          <w:color w:val="auto"/>
        </w:rPr>
      </w:pPr>
      <w:r>
        <w:rPr>
          <w:rFonts w:ascii="Calibri" w:cs="Calibri" w:eastAsia="Calibri" w:hAnsi="Calibri"/>
          <w:sz w:val="20"/>
          <w:szCs w:val="20"/>
          <w:color w:val="auto"/>
        </w:rPr>
        <w:t>(Contnued)</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380" w:type="dxa"/>
            <w:vAlign w:val="bottom"/>
          </w:tcPr>
          <w:p>
            <w:pPr>
              <w:spacing w:after="0"/>
              <w:rPr>
                <w:sz w:val="20"/>
                <w:szCs w:val="20"/>
                <w:color w:val="auto"/>
              </w:rPr>
            </w:pPr>
            <w:r>
              <w:rPr>
                <w:rFonts w:ascii="Calibri" w:cs="Calibri" w:eastAsia="Calibri" w:hAnsi="Calibri"/>
                <w:sz w:val="20"/>
                <w:szCs w:val="20"/>
                <w:b w:val="1"/>
                <w:bCs w:val="1"/>
                <w:color w:val="auto"/>
              </w:rPr>
              <w:t>5.  Long-Term Debt</w:t>
            </w:r>
          </w:p>
        </w:tc>
        <w:tc>
          <w:tcPr>
            <w:tcW w:w="1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51"/>
        </w:trPr>
        <w:tc>
          <w:tcPr>
            <w:tcW w:w="7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gridSpan w:val="2"/>
          </w:tcPr>
          <w:p>
            <w:pPr>
              <w:jc w:val="right"/>
              <w:ind w:right="461"/>
              <w:spacing w:after="0"/>
              <w:rPr>
                <w:sz w:val="20"/>
                <w:szCs w:val="20"/>
                <w:color w:val="auto"/>
              </w:rPr>
            </w:pPr>
            <w:r>
              <w:rPr>
                <w:rFonts w:ascii="Calibri" w:cs="Calibri" w:eastAsia="Calibri" w:hAnsi="Calibri"/>
                <w:sz w:val="20"/>
                <w:szCs w:val="20"/>
                <w:color w:val="auto"/>
              </w:rPr>
              <w:t>September 30,</w:t>
            </w:r>
          </w:p>
        </w:tc>
        <w:tc>
          <w:tcPr>
            <w:tcW w:w="200" w:type="dxa"/>
            <w:vAlign w:val="bottom"/>
          </w:tcPr>
          <w:p>
            <w:pPr>
              <w:spacing w:after="0"/>
              <w:rPr>
                <w:sz w:val="24"/>
                <w:szCs w:val="24"/>
                <w:color w:val="auto"/>
              </w:rPr>
            </w:pPr>
          </w:p>
        </w:tc>
        <w:tc>
          <w:tcPr>
            <w:tcW w:w="1620" w:type="dxa"/>
            <w:vAlign w:val="bottom"/>
            <w:gridSpan w:val="2"/>
          </w:tcPr>
          <w:p>
            <w:pPr>
              <w:jc w:val="right"/>
              <w:ind w:right="380"/>
              <w:spacing w:after="0"/>
              <w:rPr>
                <w:sz w:val="20"/>
                <w:szCs w:val="20"/>
                <w:color w:val="auto"/>
              </w:rPr>
            </w:pPr>
            <w:r>
              <w:rPr>
                <w:rFonts w:ascii="Calibri" w:cs="Calibri" w:eastAsia="Calibri" w:hAnsi="Calibri"/>
                <w:sz w:val="20"/>
                <w:szCs w:val="20"/>
                <w:color w:val="auto"/>
              </w:rPr>
              <w:t>December 31,</w:t>
            </w:r>
          </w:p>
        </w:tc>
      </w:tr>
      <w:tr>
        <w:trPr>
          <w:trHeight w:val="270"/>
        </w:trPr>
        <w:tc>
          <w:tcPr>
            <w:tcW w:w="7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60" w:type="dxa"/>
            <w:vAlign w:val="bottom"/>
          </w:tcPr>
          <w:p>
            <w:pPr>
              <w:jc w:val="right"/>
              <w:ind w:right="561"/>
              <w:spacing w:after="0"/>
              <w:rPr>
                <w:sz w:val="20"/>
                <w:szCs w:val="20"/>
                <w:color w:val="auto"/>
              </w:rPr>
            </w:pPr>
            <w:r>
              <w:rPr>
                <w:rFonts w:ascii="Calibri" w:cs="Calibri" w:eastAsia="Calibri" w:hAnsi="Calibri"/>
                <w:sz w:val="20"/>
                <w:szCs w:val="20"/>
                <w:color w:val="auto"/>
              </w:rPr>
              <w:t>2024</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jc w:val="right"/>
              <w:ind w:right="561"/>
              <w:spacing w:after="0"/>
              <w:rPr>
                <w:sz w:val="20"/>
                <w:szCs w:val="20"/>
                <w:color w:val="auto"/>
              </w:rPr>
            </w:pPr>
            <w:r>
              <w:rPr>
                <w:rFonts w:ascii="Calibri" w:cs="Calibri" w:eastAsia="Calibri" w:hAnsi="Calibri"/>
                <w:sz w:val="20"/>
                <w:szCs w:val="20"/>
                <w:color w:val="auto"/>
              </w:rPr>
              <w:t>2023</w:t>
            </w:r>
          </w:p>
        </w:tc>
        <w:tc>
          <w:tcPr>
            <w:tcW w:w="100" w:type="dxa"/>
            <w:vAlign w:val="bottom"/>
          </w:tcPr>
          <w:p>
            <w:pPr>
              <w:spacing w:after="0"/>
              <w:rPr>
                <w:sz w:val="23"/>
                <w:szCs w:val="23"/>
                <w:color w:val="auto"/>
              </w:rPr>
            </w:pPr>
          </w:p>
        </w:tc>
      </w:tr>
      <w:tr>
        <w:trPr>
          <w:trHeight w:val="46"/>
        </w:trPr>
        <w:tc>
          <w:tcPr>
            <w:tcW w:w="7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580" w:type="dxa"/>
            <w:vAlign w:val="bottom"/>
            <w:gridSpan w:val="4"/>
          </w:tcPr>
          <w:p>
            <w:pPr>
              <w:spacing w:after="0"/>
              <w:rPr>
                <w:sz w:val="4"/>
                <w:szCs w:val="4"/>
                <w:color w:val="auto"/>
              </w:rPr>
            </w:pPr>
          </w:p>
        </w:tc>
        <w:tc>
          <w:tcPr>
            <w:tcW w:w="100" w:type="dxa"/>
            <w:vAlign w:val="bottom"/>
          </w:tcPr>
          <w:p>
            <w:pPr>
              <w:spacing w:after="0"/>
              <w:rPr>
                <w:sz w:val="4"/>
                <w:szCs w:val="4"/>
                <w:color w:val="auto"/>
              </w:rPr>
            </w:pPr>
          </w:p>
        </w:tc>
      </w:tr>
      <w:tr>
        <w:trPr>
          <w:trHeight w:val="228"/>
        </w:trPr>
        <w:tc>
          <w:tcPr>
            <w:tcW w:w="7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i w:val="1"/>
                <w:iCs w:val="1"/>
                <w:color w:val="auto"/>
              </w:rPr>
              <w:t>(Dollars</w:t>
            </w:r>
          </w:p>
        </w:tc>
        <w:tc>
          <w:tcPr>
            <w:tcW w:w="300" w:type="dxa"/>
            <w:vAlign w:val="bottom"/>
          </w:tcPr>
          <w:p>
            <w:pPr>
              <w:jc w:val="right"/>
              <w:ind w:right="21"/>
              <w:spacing w:after="0" w:line="217" w:lineRule="exact"/>
              <w:rPr>
                <w:sz w:val="20"/>
                <w:szCs w:val="20"/>
                <w:color w:val="auto"/>
              </w:rPr>
            </w:pPr>
            <w:r>
              <w:rPr>
                <w:rFonts w:ascii="Calibri" w:cs="Calibri" w:eastAsia="Calibri" w:hAnsi="Calibri"/>
                <w:sz w:val="20"/>
                <w:szCs w:val="20"/>
                <w:i w:val="1"/>
                <w:iCs w:val="1"/>
                <w:color w:val="auto"/>
              </w:rPr>
              <w:t>in</w:t>
            </w:r>
          </w:p>
        </w:tc>
        <w:tc>
          <w:tcPr>
            <w:tcW w:w="1720" w:type="dxa"/>
            <w:vAlign w:val="bottom"/>
            <w:tcBorders>
              <w:top w:val="single" w:sz="8" w:color="auto"/>
            </w:tcBorders>
            <w:gridSpan w:val="2"/>
          </w:tcPr>
          <w:p>
            <w:pPr>
              <w:spacing w:after="0" w:line="228" w:lineRule="exact"/>
              <w:rPr>
                <w:sz w:val="20"/>
                <w:szCs w:val="20"/>
                <w:color w:val="auto"/>
              </w:rPr>
            </w:pPr>
            <w:r>
              <w:rPr>
                <w:rFonts w:ascii="Calibri" w:cs="Calibri" w:eastAsia="Calibri" w:hAnsi="Calibri"/>
                <w:sz w:val="20"/>
                <w:szCs w:val="20"/>
                <w:i w:val="1"/>
                <w:iCs w:val="1"/>
                <w:color w:val="auto"/>
              </w:rPr>
              <w:t>Millions)</w:t>
            </w:r>
          </w:p>
        </w:tc>
        <w:tc>
          <w:tcPr>
            <w:tcW w:w="100" w:type="dxa"/>
            <w:vAlign w:val="bottom"/>
          </w:tcPr>
          <w:p>
            <w:pPr>
              <w:spacing w:after="0"/>
              <w:rPr>
                <w:sz w:val="19"/>
                <w:szCs w:val="19"/>
                <w:color w:val="auto"/>
              </w:rPr>
            </w:pPr>
          </w:p>
        </w:tc>
      </w:tr>
      <w:tr>
        <w:trPr>
          <w:trHeight w:val="36"/>
        </w:trPr>
        <w:tc>
          <w:tcPr>
            <w:tcW w:w="7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738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4.250% Senior Notes, due 2024</w:t>
            </w:r>
          </w:p>
        </w:tc>
        <w:tc>
          <w:tcPr>
            <w:tcW w:w="1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w w:val="98"/>
              </w:rPr>
              <w:t>$</w:t>
            </w:r>
          </w:p>
        </w:tc>
        <w:tc>
          <w:tcPr>
            <w:tcW w:w="1860" w:type="dxa"/>
            <w:vAlign w:val="bottom"/>
            <w:tcBorders>
              <w:bottom w:val="single" w:sz="8" w:color="CFF0FC"/>
            </w:tcBorders>
            <w:gridSpan w:val="2"/>
            <w:shd w:val="clear" w:color="auto" w:fill="CFF0FC"/>
          </w:tcPr>
          <w:p>
            <w:pPr>
              <w:jc w:val="right"/>
              <w:ind w:right="221"/>
              <w:spacing w:after="0" w:line="234" w:lineRule="exact"/>
              <w:rPr>
                <w:sz w:val="20"/>
                <w:szCs w:val="20"/>
                <w:color w:val="auto"/>
              </w:rPr>
            </w:pPr>
            <w:r>
              <w:rPr>
                <w:rFonts w:ascii="Calibri" w:cs="Calibri" w:eastAsia="Calibri" w:hAnsi="Calibri"/>
                <w:sz w:val="20"/>
                <w:szCs w:val="20"/>
                <w:color w:val="auto"/>
              </w:rPr>
              <w:t>—</w:t>
            </w:r>
          </w:p>
        </w:tc>
        <w:tc>
          <w:tcPr>
            <w:tcW w:w="20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w:t>
            </w:r>
          </w:p>
        </w:tc>
        <w:tc>
          <w:tcPr>
            <w:tcW w:w="15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400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7380" w:type="dxa"/>
            <w:vAlign w:val="bottom"/>
          </w:tcPr>
          <w:p>
            <w:pPr>
              <w:ind w:left="20"/>
              <w:spacing w:after="0" w:line="234" w:lineRule="exact"/>
              <w:rPr>
                <w:sz w:val="20"/>
                <w:szCs w:val="20"/>
                <w:color w:val="auto"/>
              </w:rPr>
            </w:pPr>
            <w:r>
              <w:rPr>
                <w:rFonts w:ascii="Calibri" w:cs="Calibri" w:eastAsia="Calibri" w:hAnsi="Calibri"/>
                <w:sz w:val="20"/>
                <w:szCs w:val="20"/>
                <w:color w:val="auto"/>
              </w:rPr>
              <w:t>7% Debentures, due 2025</w:t>
            </w:r>
          </w:p>
        </w:tc>
        <w:tc>
          <w:tcPr>
            <w:tcW w:w="180" w:type="dxa"/>
            <w:vAlign w:val="bottom"/>
          </w:tcPr>
          <w:p>
            <w:pPr>
              <w:spacing w:after="0"/>
              <w:rPr>
                <w:sz w:val="20"/>
                <w:szCs w:val="20"/>
                <w:color w:val="auto"/>
              </w:rPr>
            </w:pPr>
          </w:p>
        </w:tc>
        <w:tc>
          <w:tcPr>
            <w:tcW w:w="1560" w:type="dxa"/>
            <w:vAlign w:val="bottom"/>
          </w:tcPr>
          <w:p>
            <w:pPr>
              <w:jc w:val="right"/>
              <w:spacing w:after="0" w:line="234" w:lineRule="exact"/>
              <w:rPr>
                <w:sz w:val="20"/>
                <w:szCs w:val="20"/>
                <w:color w:val="auto"/>
              </w:rPr>
            </w:pPr>
            <w:r>
              <w:rPr>
                <w:rFonts w:ascii="Calibri" w:cs="Calibri" w:eastAsia="Calibri" w:hAnsi="Calibri"/>
                <w:sz w:val="20"/>
                <w:szCs w:val="20"/>
                <w:color w:val="auto"/>
              </w:rPr>
              <w:t>125</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line="234" w:lineRule="exact"/>
              <w:rPr>
                <w:sz w:val="20"/>
                <w:szCs w:val="20"/>
                <w:color w:val="auto"/>
              </w:rPr>
            </w:pPr>
            <w:r>
              <w:rPr>
                <w:rFonts w:ascii="Calibri" w:cs="Calibri" w:eastAsia="Calibri" w:hAnsi="Calibri"/>
                <w:sz w:val="20"/>
                <w:szCs w:val="20"/>
                <w:color w:val="auto"/>
              </w:rPr>
              <w:t>125</w:t>
            </w:r>
          </w:p>
        </w:tc>
        <w:tc>
          <w:tcPr>
            <w:tcW w:w="100" w:type="dxa"/>
            <w:vAlign w:val="bottom"/>
          </w:tcPr>
          <w:p>
            <w:pPr>
              <w:spacing w:after="0"/>
              <w:rPr>
                <w:sz w:val="20"/>
                <w:szCs w:val="20"/>
                <w:color w:val="auto"/>
              </w:rPr>
            </w:pPr>
          </w:p>
        </w:tc>
      </w:tr>
      <w:tr>
        <w:trPr>
          <w:trHeight w:val="36"/>
        </w:trPr>
        <w:tc>
          <w:tcPr>
            <w:tcW w:w="7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738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3.450% Senior Notes, due 2027</w:t>
            </w:r>
          </w:p>
        </w:tc>
        <w:tc>
          <w:tcPr>
            <w:tcW w:w="18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299</w:t>
            </w:r>
          </w:p>
        </w:tc>
        <w:tc>
          <w:tcPr>
            <w:tcW w:w="3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299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7380" w:type="dxa"/>
            <w:vAlign w:val="bottom"/>
          </w:tcPr>
          <w:p>
            <w:pPr>
              <w:ind w:left="20"/>
              <w:spacing w:after="0" w:line="234" w:lineRule="exact"/>
              <w:rPr>
                <w:sz w:val="20"/>
                <w:szCs w:val="20"/>
                <w:color w:val="auto"/>
              </w:rPr>
            </w:pPr>
            <w:r>
              <w:rPr>
                <w:rFonts w:ascii="Calibri" w:cs="Calibri" w:eastAsia="Calibri" w:hAnsi="Calibri"/>
                <w:sz w:val="20"/>
                <w:szCs w:val="20"/>
                <w:color w:val="auto"/>
              </w:rPr>
              <w:t>3.500% Senior Notes, due 2027</w:t>
            </w:r>
          </w:p>
        </w:tc>
        <w:tc>
          <w:tcPr>
            <w:tcW w:w="180" w:type="dxa"/>
            <w:vAlign w:val="bottom"/>
          </w:tcPr>
          <w:p>
            <w:pPr>
              <w:spacing w:after="0"/>
              <w:rPr>
                <w:sz w:val="20"/>
                <w:szCs w:val="20"/>
                <w:color w:val="auto"/>
              </w:rPr>
            </w:pPr>
          </w:p>
        </w:tc>
        <w:tc>
          <w:tcPr>
            <w:tcW w:w="1560" w:type="dxa"/>
            <w:vAlign w:val="bottom"/>
          </w:tcPr>
          <w:p>
            <w:pPr>
              <w:jc w:val="right"/>
              <w:spacing w:after="0" w:line="234" w:lineRule="exact"/>
              <w:rPr>
                <w:sz w:val="20"/>
                <w:szCs w:val="20"/>
                <w:color w:val="auto"/>
              </w:rPr>
            </w:pPr>
            <w:r>
              <w:rPr>
                <w:rFonts w:ascii="Calibri" w:cs="Calibri" w:eastAsia="Calibri" w:hAnsi="Calibri"/>
                <w:sz w:val="20"/>
                <w:szCs w:val="20"/>
                <w:color w:val="auto"/>
              </w:rPr>
              <w:t>493</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line="234" w:lineRule="exact"/>
              <w:rPr>
                <w:sz w:val="20"/>
                <w:szCs w:val="20"/>
                <w:color w:val="auto"/>
              </w:rPr>
            </w:pPr>
            <w:r>
              <w:rPr>
                <w:rFonts w:ascii="Calibri" w:cs="Calibri" w:eastAsia="Calibri" w:hAnsi="Calibri"/>
                <w:sz w:val="20"/>
                <w:szCs w:val="20"/>
                <w:color w:val="auto"/>
              </w:rPr>
              <w:t>492</w:t>
            </w:r>
          </w:p>
        </w:tc>
        <w:tc>
          <w:tcPr>
            <w:tcW w:w="100" w:type="dxa"/>
            <w:vAlign w:val="bottom"/>
          </w:tcPr>
          <w:p>
            <w:pPr>
              <w:spacing w:after="0"/>
              <w:rPr>
                <w:sz w:val="20"/>
                <w:szCs w:val="20"/>
                <w:color w:val="auto"/>
              </w:rPr>
            </w:pPr>
          </w:p>
        </w:tc>
      </w:tr>
      <w:tr>
        <w:trPr>
          <w:trHeight w:val="36"/>
        </w:trPr>
        <w:tc>
          <w:tcPr>
            <w:tcW w:w="7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738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2.500% Senior Notes, due 2030</w:t>
            </w:r>
          </w:p>
        </w:tc>
        <w:tc>
          <w:tcPr>
            <w:tcW w:w="18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472</w:t>
            </w:r>
          </w:p>
        </w:tc>
        <w:tc>
          <w:tcPr>
            <w:tcW w:w="3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472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7380" w:type="dxa"/>
            <w:vAlign w:val="bottom"/>
          </w:tcPr>
          <w:p>
            <w:pPr>
              <w:ind w:left="20"/>
              <w:spacing w:after="0" w:line="234" w:lineRule="exact"/>
              <w:rPr>
                <w:sz w:val="20"/>
                <w:szCs w:val="20"/>
                <w:color w:val="auto"/>
              </w:rPr>
            </w:pPr>
            <w:r>
              <w:rPr>
                <w:rFonts w:ascii="Calibri" w:cs="Calibri" w:eastAsia="Calibri" w:hAnsi="Calibri"/>
                <w:sz w:val="20"/>
                <w:szCs w:val="20"/>
                <w:color w:val="auto"/>
              </w:rPr>
              <w:t>2.400% Senior Notes, due 2031</w:t>
            </w:r>
          </w:p>
        </w:tc>
        <w:tc>
          <w:tcPr>
            <w:tcW w:w="180" w:type="dxa"/>
            <w:vAlign w:val="bottom"/>
          </w:tcPr>
          <w:p>
            <w:pPr>
              <w:spacing w:after="0"/>
              <w:rPr>
                <w:sz w:val="20"/>
                <w:szCs w:val="20"/>
                <w:color w:val="auto"/>
              </w:rPr>
            </w:pPr>
          </w:p>
        </w:tc>
        <w:tc>
          <w:tcPr>
            <w:tcW w:w="1560" w:type="dxa"/>
            <w:vAlign w:val="bottom"/>
          </w:tcPr>
          <w:p>
            <w:pPr>
              <w:jc w:val="right"/>
              <w:spacing w:after="0" w:line="234" w:lineRule="exact"/>
              <w:rPr>
                <w:sz w:val="20"/>
                <w:szCs w:val="20"/>
                <w:color w:val="auto"/>
              </w:rPr>
            </w:pPr>
            <w:r>
              <w:rPr>
                <w:rFonts w:ascii="Calibri" w:cs="Calibri" w:eastAsia="Calibri" w:hAnsi="Calibri"/>
                <w:sz w:val="20"/>
                <w:szCs w:val="20"/>
                <w:color w:val="auto"/>
              </w:rPr>
              <w:t>890</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line="234" w:lineRule="exact"/>
              <w:rPr>
                <w:sz w:val="20"/>
                <w:szCs w:val="20"/>
                <w:color w:val="auto"/>
              </w:rPr>
            </w:pPr>
            <w:r>
              <w:rPr>
                <w:rFonts w:ascii="Calibri" w:cs="Calibri" w:eastAsia="Calibri" w:hAnsi="Calibri"/>
                <w:sz w:val="20"/>
                <w:szCs w:val="20"/>
                <w:color w:val="auto"/>
              </w:rPr>
              <w:t>890</w:t>
            </w:r>
          </w:p>
        </w:tc>
        <w:tc>
          <w:tcPr>
            <w:tcW w:w="100" w:type="dxa"/>
            <w:vAlign w:val="bottom"/>
          </w:tcPr>
          <w:p>
            <w:pPr>
              <w:spacing w:after="0"/>
              <w:rPr>
                <w:sz w:val="20"/>
                <w:szCs w:val="20"/>
                <w:color w:val="auto"/>
              </w:rPr>
            </w:pPr>
          </w:p>
        </w:tc>
      </w:tr>
      <w:tr>
        <w:trPr>
          <w:trHeight w:val="36"/>
        </w:trPr>
        <w:tc>
          <w:tcPr>
            <w:tcW w:w="7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738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6.25% Senior Notes, due 2037</w:t>
            </w:r>
          </w:p>
        </w:tc>
        <w:tc>
          <w:tcPr>
            <w:tcW w:w="18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228</w:t>
            </w:r>
          </w:p>
        </w:tc>
        <w:tc>
          <w:tcPr>
            <w:tcW w:w="3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228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7380" w:type="dxa"/>
            <w:vAlign w:val="bottom"/>
          </w:tcPr>
          <w:p>
            <w:pPr>
              <w:ind w:left="20"/>
              <w:spacing w:after="0" w:line="234" w:lineRule="exact"/>
              <w:rPr>
                <w:sz w:val="20"/>
                <w:szCs w:val="20"/>
                <w:color w:val="auto"/>
              </w:rPr>
            </w:pPr>
            <w:r>
              <w:rPr>
                <w:rFonts w:ascii="Calibri" w:cs="Calibri" w:eastAsia="Calibri" w:hAnsi="Calibri"/>
                <w:sz w:val="20"/>
                <w:szCs w:val="20"/>
                <w:color w:val="auto"/>
              </w:rPr>
              <w:t>4.250% Senior Notes, due 2047</w:t>
            </w:r>
          </w:p>
        </w:tc>
        <w:tc>
          <w:tcPr>
            <w:tcW w:w="180" w:type="dxa"/>
            <w:vAlign w:val="bottom"/>
          </w:tcPr>
          <w:p>
            <w:pPr>
              <w:spacing w:after="0"/>
              <w:rPr>
                <w:sz w:val="20"/>
                <w:szCs w:val="20"/>
                <w:color w:val="auto"/>
              </w:rPr>
            </w:pPr>
          </w:p>
        </w:tc>
        <w:tc>
          <w:tcPr>
            <w:tcW w:w="1560" w:type="dxa"/>
            <w:vAlign w:val="bottom"/>
          </w:tcPr>
          <w:p>
            <w:pPr>
              <w:jc w:val="right"/>
              <w:spacing w:after="0" w:line="234" w:lineRule="exact"/>
              <w:rPr>
                <w:sz w:val="20"/>
                <w:szCs w:val="20"/>
                <w:color w:val="auto"/>
              </w:rPr>
            </w:pPr>
            <w:r>
              <w:rPr>
                <w:rFonts w:ascii="Calibri" w:cs="Calibri" w:eastAsia="Calibri" w:hAnsi="Calibri"/>
                <w:sz w:val="20"/>
                <w:szCs w:val="20"/>
                <w:color w:val="auto"/>
              </w:rPr>
              <w:t>591</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line="234" w:lineRule="exact"/>
              <w:rPr>
                <w:sz w:val="20"/>
                <w:szCs w:val="20"/>
                <w:color w:val="auto"/>
              </w:rPr>
            </w:pPr>
            <w:r>
              <w:rPr>
                <w:rFonts w:ascii="Calibri" w:cs="Calibri" w:eastAsia="Calibri" w:hAnsi="Calibri"/>
                <w:sz w:val="20"/>
                <w:szCs w:val="20"/>
                <w:color w:val="auto"/>
              </w:rPr>
              <w:t>590</w:t>
            </w:r>
          </w:p>
        </w:tc>
        <w:tc>
          <w:tcPr>
            <w:tcW w:w="100" w:type="dxa"/>
            <w:vAlign w:val="bottom"/>
          </w:tcPr>
          <w:p>
            <w:pPr>
              <w:spacing w:after="0"/>
              <w:rPr>
                <w:sz w:val="20"/>
                <w:szCs w:val="20"/>
                <w:color w:val="auto"/>
              </w:rPr>
            </w:pPr>
          </w:p>
        </w:tc>
      </w:tr>
      <w:tr>
        <w:trPr>
          <w:trHeight w:val="36"/>
        </w:trPr>
        <w:tc>
          <w:tcPr>
            <w:tcW w:w="7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738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3.200% Senior Notes, due 2051</w:t>
            </w:r>
          </w:p>
        </w:tc>
        <w:tc>
          <w:tcPr>
            <w:tcW w:w="18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850</w:t>
            </w:r>
          </w:p>
        </w:tc>
        <w:tc>
          <w:tcPr>
            <w:tcW w:w="3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850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7380" w:type="dxa"/>
            <w:vAlign w:val="bottom"/>
          </w:tcPr>
          <w:p>
            <w:pPr>
              <w:ind w:left="20"/>
              <w:spacing w:after="0" w:line="234" w:lineRule="exact"/>
              <w:rPr>
                <w:sz w:val="20"/>
                <w:szCs w:val="20"/>
                <w:color w:val="auto"/>
              </w:rPr>
            </w:pPr>
            <w:r>
              <w:rPr>
                <w:rFonts w:ascii="Calibri" w:cs="Calibri" w:eastAsia="Calibri" w:hAnsi="Calibri"/>
                <w:sz w:val="20"/>
                <w:szCs w:val="20"/>
                <w:color w:val="auto"/>
              </w:rPr>
              <w:t>Trade Receivable Facility, interest rate of 6.00 % at September 30, 2024</w:t>
            </w:r>
          </w:p>
        </w:tc>
        <w:tc>
          <w:tcPr>
            <w:tcW w:w="180" w:type="dxa"/>
            <w:vAlign w:val="bottom"/>
          </w:tcPr>
          <w:p>
            <w:pPr>
              <w:spacing w:after="0"/>
              <w:rPr>
                <w:sz w:val="20"/>
                <w:szCs w:val="20"/>
                <w:color w:val="auto"/>
              </w:rPr>
            </w:pPr>
          </w:p>
        </w:tc>
        <w:tc>
          <w:tcPr>
            <w:tcW w:w="1560" w:type="dxa"/>
            <w:vAlign w:val="bottom"/>
          </w:tcPr>
          <w:p>
            <w:pPr>
              <w:jc w:val="right"/>
              <w:spacing w:after="0" w:line="234" w:lineRule="exact"/>
              <w:rPr>
                <w:sz w:val="20"/>
                <w:szCs w:val="20"/>
                <w:color w:val="auto"/>
              </w:rPr>
            </w:pPr>
            <w:r>
              <w:rPr>
                <w:rFonts w:ascii="Calibri" w:cs="Calibri" w:eastAsia="Calibri" w:hAnsi="Calibri"/>
                <w:sz w:val="20"/>
                <w:szCs w:val="20"/>
                <w:color w:val="auto"/>
              </w:rPr>
              <w:t>95</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right"/>
              <w:ind w:right="120"/>
              <w:spacing w:after="0" w:line="234" w:lineRule="exact"/>
              <w:rPr>
                <w:sz w:val="20"/>
                <w:szCs w:val="20"/>
                <w:color w:val="auto"/>
              </w:rPr>
            </w:pPr>
            <w:r>
              <w:rPr>
                <w:rFonts w:ascii="Calibri" w:cs="Calibri" w:eastAsia="Calibri" w:hAnsi="Calibri"/>
                <w:sz w:val="20"/>
                <w:szCs w:val="20"/>
                <w:color w:val="auto"/>
              </w:rPr>
              <w:t>—</w:t>
            </w:r>
          </w:p>
        </w:tc>
      </w:tr>
      <w:tr>
        <w:trPr>
          <w:trHeight w:val="36"/>
        </w:trPr>
        <w:tc>
          <w:tcPr>
            <w:tcW w:w="738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30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r>
      <w:tr>
        <w:trPr>
          <w:trHeight w:val="244"/>
        </w:trPr>
        <w:tc>
          <w:tcPr>
            <w:tcW w:w="7380" w:type="dxa"/>
            <w:vAlign w:val="bottom"/>
            <w:tcBorders>
              <w:bottom w:val="single" w:sz="8" w:color="CFF0FC"/>
            </w:tcBorders>
            <w:shd w:val="clear" w:color="auto" w:fill="CFF0FC"/>
          </w:tcPr>
          <w:p>
            <w:pPr>
              <w:ind w:left="20"/>
              <w:spacing w:after="0" w:line="217" w:lineRule="exact"/>
              <w:rPr>
                <w:sz w:val="20"/>
                <w:szCs w:val="20"/>
                <w:color w:val="auto"/>
              </w:rPr>
            </w:pPr>
            <w:r>
              <w:rPr>
                <w:rFonts w:ascii="Calibri" w:cs="Calibri" w:eastAsia="Calibri" w:hAnsi="Calibri"/>
                <w:sz w:val="20"/>
                <w:szCs w:val="20"/>
                <w:color w:val="auto"/>
              </w:rPr>
              <w:t>Total debt</w:t>
            </w:r>
          </w:p>
        </w:tc>
        <w:tc>
          <w:tcPr>
            <w:tcW w:w="18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4,043</w:t>
            </w:r>
          </w:p>
        </w:tc>
        <w:tc>
          <w:tcPr>
            <w:tcW w:w="3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4,346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380" w:type="dxa"/>
            <w:vAlign w:val="bottom"/>
          </w:tcPr>
          <w:p>
            <w:pPr>
              <w:ind w:left="20"/>
              <w:spacing w:after="0" w:line="236" w:lineRule="exact"/>
              <w:rPr>
                <w:sz w:val="20"/>
                <w:szCs w:val="20"/>
                <w:color w:val="auto"/>
              </w:rPr>
            </w:pPr>
            <w:r>
              <w:rPr>
                <w:rFonts w:ascii="Calibri" w:cs="Calibri" w:eastAsia="Calibri" w:hAnsi="Calibri"/>
                <w:sz w:val="20"/>
                <w:szCs w:val="20"/>
                <w:color w:val="auto"/>
              </w:rPr>
              <w:t>Less: current maturites</w:t>
            </w:r>
          </w:p>
        </w:tc>
        <w:tc>
          <w:tcPr>
            <w:tcW w:w="180" w:type="dxa"/>
            <w:vAlign w:val="bottom"/>
          </w:tcPr>
          <w:p>
            <w:pPr>
              <w:spacing w:after="0"/>
              <w:rPr>
                <w:sz w:val="20"/>
                <w:szCs w:val="20"/>
                <w:color w:val="auto"/>
              </w:rPr>
            </w:pPr>
          </w:p>
        </w:tc>
        <w:tc>
          <w:tcPr>
            <w:tcW w:w="1860" w:type="dxa"/>
            <w:vAlign w:val="bottom"/>
            <w:gridSpan w:val="2"/>
          </w:tcPr>
          <w:p>
            <w:pPr>
              <w:jc w:val="right"/>
              <w:ind w:right="121"/>
              <w:spacing w:after="0" w:line="234" w:lineRule="exact"/>
              <w:rPr>
                <w:sz w:val="20"/>
                <w:szCs w:val="20"/>
                <w:color w:val="auto"/>
              </w:rPr>
            </w:pPr>
            <w:r>
              <w:rPr>
                <w:rFonts w:ascii="Calibri" w:cs="Calibri" w:eastAsia="Calibri" w:hAnsi="Calibri"/>
                <w:sz w:val="20"/>
                <w:szCs w:val="20"/>
                <w:color w:val="auto"/>
              </w:rPr>
              <w:t>(95 )</w:t>
            </w:r>
          </w:p>
        </w:tc>
        <w:tc>
          <w:tcPr>
            <w:tcW w:w="200" w:type="dxa"/>
            <w:vAlign w:val="bottom"/>
          </w:tcPr>
          <w:p>
            <w:pPr>
              <w:spacing w:after="0"/>
              <w:rPr>
                <w:sz w:val="20"/>
                <w:szCs w:val="20"/>
                <w:color w:val="auto"/>
              </w:rPr>
            </w:pPr>
          </w:p>
        </w:tc>
        <w:tc>
          <w:tcPr>
            <w:tcW w:w="1620" w:type="dxa"/>
            <w:vAlign w:val="bottom"/>
            <w:gridSpan w:val="2"/>
          </w:tcPr>
          <w:p>
            <w:pPr>
              <w:jc w:val="right"/>
              <w:ind w:right="40"/>
              <w:spacing w:after="0" w:line="234" w:lineRule="exact"/>
              <w:rPr>
                <w:sz w:val="20"/>
                <w:szCs w:val="20"/>
                <w:color w:val="auto"/>
              </w:rPr>
            </w:pPr>
            <w:r>
              <w:rPr>
                <w:rFonts w:ascii="Calibri" w:cs="Calibri" w:eastAsia="Calibri" w:hAnsi="Calibri"/>
                <w:sz w:val="20"/>
                <w:szCs w:val="20"/>
                <w:color w:val="auto"/>
              </w:rPr>
              <w:t>(400 )</w:t>
            </w:r>
          </w:p>
        </w:tc>
      </w:tr>
      <w:tr>
        <w:trPr>
          <w:trHeight w:val="33"/>
        </w:trPr>
        <w:tc>
          <w:tcPr>
            <w:tcW w:w="7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300"/>
        </w:trPr>
        <w:tc>
          <w:tcPr>
            <w:tcW w:w="73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20"/>
                <w:szCs w:val="20"/>
                <w:color w:val="auto"/>
              </w:rPr>
              <w:t>Long-term debt</w:t>
            </w:r>
          </w:p>
        </w:tc>
        <w:tc>
          <w:tcPr>
            <w:tcW w:w="180" w:type="dxa"/>
            <w:vAlign w:val="bottom"/>
            <w:tcBorders>
              <w:bottom w:val="single" w:sz="8" w:color="auto"/>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w w:val="98"/>
              </w:rPr>
              <w:t>$</w:t>
            </w:r>
          </w:p>
        </w:tc>
        <w:tc>
          <w:tcPr>
            <w:tcW w:w="1560" w:type="dxa"/>
            <w:vAlign w:val="bottom"/>
            <w:tcBorders>
              <w:bottom w:val="single" w:sz="8" w:color="auto"/>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3,948</w:t>
            </w:r>
          </w:p>
        </w:tc>
        <w:tc>
          <w:tcPr>
            <w:tcW w:w="3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w:t>
            </w:r>
          </w:p>
        </w:tc>
        <w:tc>
          <w:tcPr>
            <w:tcW w:w="1520" w:type="dxa"/>
            <w:vAlign w:val="bottom"/>
            <w:tcBorders>
              <w:bottom w:val="single" w:sz="8" w:color="auto"/>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3,946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-556895</wp:posOffset>
            </wp:positionV>
            <wp:extent cx="7747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-556895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-24765</wp:posOffset>
            </wp:positionV>
            <wp:extent cx="7747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7747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5" w:lineRule="exact"/>
        <w:rPr>
          <w:sz w:val="20"/>
          <w:szCs w:val="20"/>
          <w:color w:val="auto"/>
        </w:rPr>
      </w:pPr>
    </w:p>
    <w:p>
      <w:pPr>
        <w:ind w:left="380"/>
        <w:spacing w:after="0"/>
        <w:rPr>
          <w:sz w:val="20"/>
          <w:szCs w:val="20"/>
          <w:color w:val="auto"/>
        </w:rPr>
      </w:pPr>
      <w:r>
        <w:rPr>
          <w:rFonts w:ascii="Calibri" w:cs="Calibri" w:eastAsia="Calibri" w:hAnsi="Calibri"/>
          <w:sz w:val="20"/>
          <w:szCs w:val="20"/>
          <w:color w:val="auto"/>
        </w:rPr>
        <w:t>On July 2, 2024, the Company used available liquidity to repay the $400 million of 4.250% Senior Notes at maturity.</w:t>
      </w:r>
    </w:p>
    <w:p>
      <w:pPr>
        <w:spacing w:after="0" w:line="117" w:lineRule="exact"/>
        <w:rPr>
          <w:sz w:val="20"/>
          <w:szCs w:val="20"/>
          <w:color w:val="auto"/>
        </w:rPr>
      </w:pPr>
    </w:p>
    <w:p>
      <w:pPr>
        <w:jc w:val="both"/>
        <w:ind w:left="380"/>
        <w:spacing w:after="0" w:line="238" w:lineRule="auto"/>
        <w:rPr>
          <w:sz w:val="20"/>
          <w:szCs w:val="20"/>
          <w:color w:val="auto"/>
        </w:rPr>
      </w:pPr>
      <w:r>
        <w:rPr>
          <w:rFonts w:ascii="Calibri" w:cs="Calibri" w:eastAsia="Calibri" w:hAnsi="Calibri"/>
          <w:sz w:val="20"/>
          <w:szCs w:val="20"/>
          <w:color w:val="auto"/>
        </w:rPr>
        <w:t>The Company has a credit agreement with JPMorgan Chase Bank, N.A., as Administratve Agent, Deutsche Bank Securites, Inc., PNC Bank, Truist Bank and Wells Fargo Bank, N.A., as Syndicaton Agents, and the lenders party thereto (the Credit Agreement), which provides for an $800 million fve-year senior unsecured revolving facility (the Revolving Facility) with a maturity date of December 21, 2028. Borrowings under the Revolving Facility bear interest, at the Company’s opton, at rates based upon the Secured Overnight Financing Rate (SOFR) or a base rate, plus, for each rate, a margin determined in accordance with a ratngs-based pricing grid. Any outstanding principal amounts, together with interest accrued thereon, are due in full on that maturity date. There were no borrowings outstanding under the Revolving Facility as of September 30, 2024 and December 31, 2023. Available borrowings under the Revolving Facility are reduced by any outstanding leters of credit issued by the Company under the Revolving Facility. At September 30, 2024 and December 31, 2023, the Company had $3 million of outstanding leters of credit issued under the Revolving Facility.</w:t>
      </w:r>
    </w:p>
    <w:p>
      <w:pPr>
        <w:spacing w:after="0" w:line="117" w:lineRule="exact"/>
        <w:rPr>
          <w:sz w:val="20"/>
          <w:szCs w:val="20"/>
          <w:color w:val="auto"/>
        </w:rPr>
      </w:pPr>
    </w:p>
    <w:p>
      <w:pPr>
        <w:jc w:val="both"/>
        <w:ind w:left="380"/>
        <w:spacing w:after="0" w:line="237" w:lineRule="auto"/>
        <w:rPr>
          <w:sz w:val="20"/>
          <w:szCs w:val="20"/>
          <w:color w:val="auto"/>
        </w:rPr>
      </w:pPr>
      <w:r>
        <w:rPr>
          <w:rFonts w:ascii="Calibri" w:cs="Calibri" w:eastAsia="Calibri" w:hAnsi="Calibri"/>
          <w:sz w:val="20"/>
          <w:szCs w:val="20"/>
          <w:color w:val="auto"/>
        </w:rPr>
        <w:t>The Credit Agreement requires the Company’s rato of consolidated net debt-to-consolidated earnings before interest, taxes, depreciaton, depleton and amortzaton (EBITDA), as defned by the Revolving Facility, for the trailing-twelve months (the Rato) to not exceed 3.50x as of the end of any fscal quarter, provided that the Company may exclude from the Rato any debt incurred in connecton with certain acquisitons during the quarter or three preceding quarters so long as the Rato calculated without such exclusion does not exceed 4.00x. Additonally, if no amounts are outstanding under the Revolving Facility or the Company's trade receivable securitzaton facility (discussed below), consolidated debt, as defned, which includes debt for which the Company is a guarantor, shall be reduced in an amount equal to the lesser of $500 million or the sum of the Company’s unrestricted cash and temporary investments, for purposes of the covenant calculaton. The Company was in compliance with the Rato at September 30, 2024.</w:t>
      </w:r>
    </w:p>
    <w:p>
      <w:pPr>
        <w:spacing w:after="0" w:line="125" w:lineRule="exact"/>
        <w:rPr>
          <w:sz w:val="20"/>
          <w:szCs w:val="20"/>
          <w:color w:val="auto"/>
        </w:rPr>
      </w:pPr>
    </w:p>
    <w:p>
      <w:pPr>
        <w:jc w:val="both"/>
        <w:ind w:left="380"/>
        <w:spacing w:after="0" w:line="237" w:lineRule="auto"/>
        <w:rPr>
          <w:sz w:val="20"/>
          <w:szCs w:val="20"/>
          <w:color w:val="auto"/>
        </w:rPr>
      </w:pPr>
      <w:r>
        <w:rPr>
          <w:rFonts w:ascii="Calibri" w:cs="Calibri" w:eastAsia="Calibri" w:hAnsi="Calibri"/>
          <w:sz w:val="20"/>
          <w:szCs w:val="20"/>
          <w:color w:val="auto"/>
        </w:rPr>
        <w:t>The Company, through a wholly-owned special-purpose subsidiary, has a $400 million trade receivable securitzaton facility (the Trade Receivable Facility). On September 18, 2024, the Company extended the maturity to September 17, 2025. The Trade Receivable Facility, with Truist Bank, Regions Bank, First-Citzens Bank &amp; Trust Company, and certain other lenders that may become a party to the facility from tme to tme, is backed by eligible trade receivables, as defned. Borrowings are limited to the lesser of the facility limit or the borrowing base, as defned. These receivables</w:t>
      </w:r>
    </w:p>
    <w:p>
      <w:pPr>
        <w:jc w:val="center"/>
        <w:spacing w:after="0"/>
        <w:rPr>
          <w:sz w:val="20"/>
          <w:szCs w:val="20"/>
          <w:color w:val="auto"/>
        </w:rPr>
      </w:pPr>
      <w:r>
        <w:rPr>
          <w:rFonts w:ascii="Calibri" w:cs="Calibri" w:eastAsia="Calibri" w:hAnsi="Calibri"/>
          <w:sz w:val="20"/>
          <w:szCs w:val="20"/>
          <w:color w:val="auto"/>
        </w:rPr>
        <w:t>Page 17 of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7" w:name="page18"/>
    <w:bookmarkEnd w:id="17"/>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September 30,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38" w:lineRule="auto"/>
        <w:rPr>
          <w:sz w:val="20"/>
          <w:szCs w:val="20"/>
          <w:color w:val="auto"/>
        </w:rPr>
      </w:pPr>
      <w:r>
        <w:rPr>
          <w:rFonts w:ascii="Calibri" w:cs="Calibri" w:eastAsia="Calibri" w:hAnsi="Calibri"/>
          <w:sz w:val="20"/>
          <w:szCs w:val="20"/>
          <w:color w:val="auto"/>
        </w:rPr>
        <w:t>(Contnued)</w:t>
      </w:r>
    </w:p>
    <w:p>
      <w:pPr>
        <w:spacing w:after="0" w:line="293" w:lineRule="exact"/>
        <w:rPr>
          <w:sz w:val="20"/>
          <w:szCs w:val="20"/>
          <w:color w:val="auto"/>
        </w:rPr>
      </w:pPr>
    </w:p>
    <w:p>
      <w:pPr>
        <w:jc w:val="both"/>
        <w:ind w:left="380"/>
        <w:spacing w:after="0" w:line="237" w:lineRule="auto"/>
        <w:rPr>
          <w:sz w:val="20"/>
          <w:szCs w:val="20"/>
          <w:color w:val="auto"/>
        </w:rPr>
      </w:pPr>
      <w:r>
        <w:rPr>
          <w:rFonts w:ascii="Calibri" w:cs="Calibri" w:eastAsia="Calibri" w:hAnsi="Calibri"/>
          <w:sz w:val="20"/>
          <w:szCs w:val="20"/>
          <w:color w:val="auto"/>
        </w:rPr>
        <w:t>are originated by the Company and then sold or contributed to the wholly-owned special-purpose subsidiary. The Company contnues to be responsible for the servicing and administraton of the receivables purchased by the wholly-owned special-purpose subsidiary. Borrowings under the Trade Receivable Facility bear interest at a rate equal to Adjusted Term Secured Overnight Financing Rate (Adjusted Term SOFR), as defned, plus 0.8%. The Trade Receivable Facility contains a cross-default provision to the Company’s other debt agreements. Subject to certain conditons, including lenders providing the requisite commitments, the Trade Receivable Facility may be increased to a borrowing base not to exceed $500 million.</w:t>
      </w:r>
    </w:p>
    <w:p>
      <w:pPr>
        <w:spacing w:after="0" w:line="353" w:lineRule="exact"/>
        <w:rPr>
          <w:sz w:val="20"/>
          <w:szCs w:val="20"/>
          <w:color w:val="auto"/>
        </w:rPr>
      </w:pPr>
    </w:p>
    <w:p>
      <w:pPr>
        <w:ind w:left="380" w:hanging="372"/>
        <w:spacing w:after="0"/>
        <w:tabs>
          <w:tab w:leader="none" w:pos="380" w:val="left"/>
        </w:tabs>
        <w:numPr>
          <w:ilvl w:val="0"/>
          <w:numId w:val="6"/>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Financial Instruments</w:t>
      </w:r>
    </w:p>
    <w:p>
      <w:pPr>
        <w:spacing w:after="0" w:line="116" w:lineRule="exact"/>
        <w:rPr>
          <w:rFonts w:ascii="Calibri" w:cs="Calibri" w:eastAsia="Calibri" w:hAnsi="Calibri"/>
          <w:sz w:val="20"/>
          <w:szCs w:val="20"/>
          <w:b w:val="1"/>
          <w:bCs w:val="1"/>
          <w:color w:val="auto"/>
        </w:rPr>
      </w:pPr>
    </w:p>
    <w:p>
      <w:pPr>
        <w:ind w:left="380"/>
        <w:spacing w:after="0" w:line="234" w:lineRule="auto"/>
        <w:rPr>
          <w:rFonts w:ascii="Calibri" w:cs="Calibri" w:eastAsia="Calibri" w:hAnsi="Calibri"/>
          <w:sz w:val="20"/>
          <w:szCs w:val="20"/>
          <w:b w:val="1"/>
          <w:bCs w:val="1"/>
          <w:color w:val="auto"/>
        </w:rPr>
      </w:pPr>
      <w:r>
        <w:rPr>
          <w:rFonts w:ascii="Calibri" w:cs="Calibri" w:eastAsia="Calibri" w:hAnsi="Calibri"/>
          <w:sz w:val="20"/>
          <w:szCs w:val="20"/>
          <w:color w:val="auto"/>
        </w:rPr>
        <w:t>The Company’s fnancial instruments include temporary cash investments, restricted cash, accounts receivable, notes receivable, accounts payable, publicly-registered long-term notes and debentures.</w:t>
      </w:r>
    </w:p>
    <w:p>
      <w:pPr>
        <w:spacing w:after="0" w:line="117" w:lineRule="exact"/>
        <w:rPr>
          <w:rFonts w:ascii="Calibri" w:cs="Calibri" w:eastAsia="Calibri" w:hAnsi="Calibri"/>
          <w:sz w:val="20"/>
          <w:szCs w:val="20"/>
          <w:b w:val="1"/>
          <w:bCs w:val="1"/>
          <w:color w:val="auto"/>
        </w:rPr>
      </w:pPr>
    </w:p>
    <w:p>
      <w:pPr>
        <w:jc w:val="both"/>
        <w:ind w:left="380"/>
        <w:spacing w:after="0" w:line="236" w:lineRule="auto"/>
        <w:rPr>
          <w:rFonts w:ascii="Calibri" w:cs="Calibri" w:eastAsia="Calibri" w:hAnsi="Calibri"/>
          <w:sz w:val="20"/>
          <w:szCs w:val="20"/>
          <w:b w:val="1"/>
          <w:bCs w:val="1"/>
          <w:color w:val="auto"/>
        </w:rPr>
      </w:pPr>
      <w:r>
        <w:rPr>
          <w:rFonts w:ascii="Calibri" w:cs="Calibri" w:eastAsia="Calibri" w:hAnsi="Calibri"/>
          <w:sz w:val="20"/>
          <w:szCs w:val="20"/>
          <w:color w:val="auto"/>
        </w:rPr>
        <w:t>Temporary cash investments are placed primarily in money market funds, money market demand deposit accounts and Eurodollar tme deposit accounts with fnancial insttutons. The Company’s cash equivalents have maturites of less than three months. Due to the short maturity of these investments, they are carried on the consolidated balance sheets at cost, which approximates fair value.</w:t>
      </w:r>
    </w:p>
    <w:p>
      <w:pPr>
        <w:spacing w:after="0" w:line="116" w:lineRule="exact"/>
        <w:rPr>
          <w:rFonts w:ascii="Calibri" w:cs="Calibri" w:eastAsia="Calibri" w:hAnsi="Calibri"/>
          <w:sz w:val="20"/>
          <w:szCs w:val="20"/>
          <w:b w:val="1"/>
          <w:bCs w:val="1"/>
          <w:color w:val="auto"/>
        </w:rPr>
      </w:pPr>
    </w:p>
    <w:p>
      <w:pPr>
        <w:ind w:left="380"/>
        <w:spacing w:after="0" w:line="234" w:lineRule="auto"/>
        <w:rPr>
          <w:rFonts w:ascii="Calibri" w:cs="Calibri" w:eastAsia="Calibri" w:hAnsi="Calibri"/>
          <w:sz w:val="20"/>
          <w:szCs w:val="20"/>
          <w:b w:val="1"/>
          <w:bCs w:val="1"/>
          <w:color w:val="auto"/>
        </w:rPr>
      </w:pPr>
      <w:r>
        <w:rPr>
          <w:rFonts w:ascii="Calibri" w:cs="Calibri" w:eastAsia="Calibri" w:hAnsi="Calibri"/>
          <w:sz w:val="20"/>
          <w:szCs w:val="20"/>
          <w:color w:val="auto"/>
        </w:rPr>
        <w:t>Restricted cash is held in a trust account with a third-party intermediary. Due to the short-term nature of this account, the carrying value of restricted cash approximates its fair value.</w:t>
      </w:r>
    </w:p>
    <w:p>
      <w:pPr>
        <w:spacing w:after="0" w:line="117" w:lineRule="exact"/>
        <w:rPr>
          <w:rFonts w:ascii="Calibri" w:cs="Calibri" w:eastAsia="Calibri" w:hAnsi="Calibri"/>
          <w:sz w:val="20"/>
          <w:szCs w:val="20"/>
          <w:b w:val="1"/>
          <w:bCs w:val="1"/>
          <w:color w:val="auto"/>
        </w:rPr>
      </w:pPr>
    </w:p>
    <w:p>
      <w:pPr>
        <w:jc w:val="both"/>
        <w:ind w:left="380"/>
        <w:spacing w:after="0" w:line="236" w:lineRule="auto"/>
        <w:rPr>
          <w:rFonts w:ascii="Calibri" w:cs="Calibri" w:eastAsia="Calibri" w:hAnsi="Calibri"/>
          <w:sz w:val="20"/>
          <w:szCs w:val="20"/>
          <w:b w:val="1"/>
          <w:bCs w:val="1"/>
          <w:color w:val="auto"/>
        </w:rPr>
      </w:pPr>
      <w:r>
        <w:rPr>
          <w:rFonts w:ascii="Calibri" w:cs="Calibri" w:eastAsia="Calibri" w:hAnsi="Calibri"/>
          <w:sz w:val="20"/>
          <w:szCs w:val="20"/>
          <w:color w:val="auto"/>
        </w:rPr>
        <w:t>Accounts receivable are due from a large number of customers, primarily in the constructon industry, and are dispersed across wide geographic and economic regions. However, accounts receivable are more heavily concentrated in certain states, namely Texas, North Carolina, Colorado, California, Georgia, Minnesota, Arizona, Iowa, Florida and Indiana. The carrying values of accounts receivable approximate their fair values.</w:t>
      </w:r>
    </w:p>
    <w:p>
      <w:pPr>
        <w:spacing w:after="0" w:line="119" w:lineRule="exact"/>
        <w:rPr>
          <w:rFonts w:ascii="Calibri" w:cs="Calibri" w:eastAsia="Calibri" w:hAnsi="Calibri"/>
          <w:sz w:val="20"/>
          <w:szCs w:val="20"/>
          <w:b w:val="1"/>
          <w:bCs w:val="1"/>
          <w:color w:val="auto"/>
        </w:rPr>
      </w:pPr>
    </w:p>
    <w:p>
      <w:pPr>
        <w:jc w:val="both"/>
        <w:ind w:left="380" w:right="20"/>
        <w:spacing w:after="0" w:line="236" w:lineRule="auto"/>
        <w:rPr>
          <w:rFonts w:ascii="Calibri" w:cs="Calibri" w:eastAsia="Calibri" w:hAnsi="Calibri"/>
          <w:sz w:val="20"/>
          <w:szCs w:val="20"/>
          <w:b w:val="1"/>
          <w:bCs w:val="1"/>
          <w:color w:val="auto"/>
        </w:rPr>
      </w:pPr>
      <w:r>
        <w:rPr>
          <w:rFonts w:ascii="Calibri" w:cs="Calibri" w:eastAsia="Calibri" w:hAnsi="Calibri"/>
          <w:sz w:val="20"/>
          <w:szCs w:val="20"/>
          <w:color w:val="auto"/>
        </w:rPr>
        <w:t xml:space="preserve">Notes receivable, included in </w:t>
      </w:r>
      <w:r>
        <w:rPr>
          <w:rFonts w:ascii="Calibri" w:cs="Calibri" w:eastAsia="Calibri" w:hAnsi="Calibri"/>
          <w:sz w:val="20"/>
          <w:szCs w:val="20"/>
          <w:i w:val="1"/>
          <w:iCs w:val="1"/>
          <w:color w:val="auto"/>
        </w:rPr>
        <w:t>Other current assets</w:t>
      </w:r>
      <w:r>
        <w:rPr>
          <w:rFonts w:ascii="Calibri" w:cs="Calibri" w:eastAsia="Calibri" w:hAnsi="Calibri"/>
          <w:sz w:val="20"/>
          <w:szCs w:val="20"/>
          <w:color w:val="auto"/>
        </w:rPr>
        <w:t xml:space="preserve"> on the Company's consolidated balance sheet at September 30, 2024, are promissory notes and are not publicly traded. Management estmates that the carrying value of the notes receivable approximates its fair value.</w:t>
      </w:r>
    </w:p>
    <w:p>
      <w:pPr>
        <w:spacing w:after="0" w:line="116" w:lineRule="exact"/>
        <w:rPr>
          <w:rFonts w:ascii="Calibri" w:cs="Calibri" w:eastAsia="Calibri" w:hAnsi="Calibri"/>
          <w:sz w:val="20"/>
          <w:szCs w:val="20"/>
          <w:b w:val="1"/>
          <w:bCs w:val="1"/>
          <w:color w:val="auto"/>
        </w:rPr>
      </w:pPr>
    </w:p>
    <w:p>
      <w:pPr>
        <w:ind w:left="380"/>
        <w:spacing w:after="0" w:line="234" w:lineRule="auto"/>
        <w:rPr>
          <w:rFonts w:ascii="Calibri" w:cs="Calibri" w:eastAsia="Calibri" w:hAnsi="Calibri"/>
          <w:sz w:val="20"/>
          <w:szCs w:val="20"/>
          <w:b w:val="1"/>
          <w:bCs w:val="1"/>
          <w:color w:val="auto"/>
        </w:rPr>
      </w:pPr>
      <w:r>
        <w:rPr>
          <w:rFonts w:ascii="Calibri" w:cs="Calibri" w:eastAsia="Calibri" w:hAnsi="Calibri"/>
          <w:sz w:val="20"/>
          <w:szCs w:val="20"/>
          <w:color w:val="auto"/>
        </w:rPr>
        <w:t>Accounts payable represent amounts owed to suppliers and vendors. The estmated carrying value of accounts payable approximates its fair value due to the short-term nature of the payables.</w:t>
      </w:r>
    </w:p>
    <w:p>
      <w:pPr>
        <w:spacing w:after="0" w:line="117" w:lineRule="exact"/>
        <w:rPr>
          <w:rFonts w:ascii="Calibri" w:cs="Calibri" w:eastAsia="Calibri" w:hAnsi="Calibri"/>
          <w:sz w:val="20"/>
          <w:szCs w:val="20"/>
          <w:b w:val="1"/>
          <w:bCs w:val="1"/>
          <w:color w:val="auto"/>
        </w:rPr>
      </w:pPr>
    </w:p>
    <w:p>
      <w:pPr>
        <w:jc w:val="both"/>
        <w:ind w:left="380"/>
        <w:spacing w:after="0" w:line="236" w:lineRule="auto"/>
        <w:rPr>
          <w:rFonts w:ascii="Calibri" w:cs="Calibri" w:eastAsia="Calibri" w:hAnsi="Calibri"/>
          <w:sz w:val="20"/>
          <w:szCs w:val="20"/>
          <w:b w:val="1"/>
          <w:bCs w:val="1"/>
          <w:color w:val="auto"/>
        </w:rPr>
      </w:pPr>
      <w:r>
        <w:rPr>
          <w:rFonts w:ascii="Calibri" w:cs="Calibri" w:eastAsia="Calibri" w:hAnsi="Calibri"/>
          <w:sz w:val="20"/>
          <w:szCs w:val="20"/>
          <w:color w:val="auto"/>
        </w:rPr>
        <w:t>The carrying value and fair value of the Company’s debt were $4.0 billion and $3.6 billion, respectvely, at September 30, 2024 and $4.3 billion and $3.9 billion, respectvely, at December 31, 2023. The estmated fair value of the Company’s publicly-registered long-term debt was estmated based on Level 1 of the fair value hierarchy using quoted market prices. The estmated fair value of other borrowings approximate their carrying amounts as the interest rates reset periodically.</w:t>
      </w:r>
    </w:p>
    <w:p>
      <w:pPr>
        <w:spacing w:after="0" w:line="326" w:lineRule="exact"/>
        <w:rPr>
          <w:rFonts w:ascii="Calibri" w:cs="Calibri" w:eastAsia="Calibri" w:hAnsi="Calibri"/>
          <w:sz w:val="20"/>
          <w:szCs w:val="20"/>
          <w:b w:val="1"/>
          <w:bCs w:val="1"/>
          <w:color w:val="auto"/>
        </w:rPr>
      </w:pPr>
    </w:p>
    <w:p>
      <w:pPr>
        <w:ind w:left="380" w:hanging="372"/>
        <w:spacing w:after="0"/>
        <w:tabs>
          <w:tab w:leader="none" w:pos="380" w:val="left"/>
        </w:tabs>
        <w:numPr>
          <w:ilvl w:val="0"/>
          <w:numId w:val="6"/>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Income Taxes</w:t>
      </w:r>
    </w:p>
    <w:p>
      <w:pPr>
        <w:spacing w:after="0" w:line="116" w:lineRule="exact"/>
        <w:rPr>
          <w:rFonts w:ascii="Calibri" w:cs="Calibri" w:eastAsia="Calibri" w:hAnsi="Calibri"/>
          <w:sz w:val="20"/>
          <w:szCs w:val="20"/>
          <w:b w:val="1"/>
          <w:bCs w:val="1"/>
          <w:color w:val="auto"/>
        </w:rPr>
      </w:pPr>
    </w:p>
    <w:p>
      <w:pPr>
        <w:jc w:val="both"/>
        <w:ind w:left="380"/>
        <w:spacing w:after="0" w:line="236" w:lineRule="auto"/>
        <w:rPr>
          <w:rFonts w:ascii="Calibri" w:cs="Calibri" w:eastAsia="Calibri" w:hAnsi="Calibri"/>
          <w:sz w:val="20"/>
          <w:szCs w:val="20"/>
          <w:b w:val="1"/>
          <w:bCs w:val="1"/>
          <w:color w:val="auto"/>
        </w:rPr>
      </w:pPr>
      <w:r>
        <w:rPr>
          <w:rFonts w:ascii="Calibri" w:cs="Calibri" w:eastAsia="Calibri" w:hAnsi="Calibri"/>
          <w:sz w:val="20"/>
          <w:szCs w:val="20"/>
          <w:color w:val="auto"/>
        </w:rPr>
        <w:t>The efectve income tax rate refects the efect of federal and state income taxes on earnings and the impact of diferences in book and tax accountng arising primarily from the permanent tax benefts associated with the statutory depleton deducton for mineral reserves. The efectve income tax rates for contnuing operatons were 24.1% and 20.6% for the nine months ended September 30, 2024 and 2023, respectvely. The higher 2024 efectve income tax rate versus 2023 was driven by the impact of the February 2024</w:t>
      </w:r>
    </w:p>
    <w:p>
      <w:pPr>
        <w:spacing w:after="0" w:line="12" w:lineRule="exact"/>
        <w:rPr>
          <w:sz w:val="20"/>
          <w:szCs w:val="20"/>
          <w:color w:val="auto"/>
        </w:rPr>
      </w:pPr>
    </w:p>
    <w:p>
      <w:pPr>
        <w:ind w:left="380"/>
        <w:spacing w:after="0" w:line="234" w:lineRule="auto"/>
        <w:rPr>
          <w:sz w:val="20"/>
          <w:szCs w:val="20"/>
          <w:color w:val="auto"/>
        </w:rPr>
      </w:pPr>
      <w:r>
        <w:rPr>
          <w:rFonts w:ascii="Calibri" w:cs="Calibri" w:eastAsia="Calibri" w:hAnsi="Calibri"/>
          <w:sz w:val="20"/>
          <w:szCs w:val="20"/>
          <w:color w:val="auto"/>
        </w:rPr>
        <w:t>divestture of the South Texas cement business and certain related ready mixed concrete operatons, which refected the write of of certain nondeductble goodwill and was treated as a discrete tax event.</w:t>
      </w:r>
    </w:p>
    <w:p>
      <w:pPr>
        <w:jc w:val="center"/>
        <w:spacing w:after="0"/>
        <w:rPr>
          <w:sz w:val="20"/>
          <w:szCs w:val="20"/>
          <w:color w:val="auto"/>
        </w:rPr>
      </w:pPr>
      <w:r>
        <w:rPr>
          <w:rFonts w:ascii="Calibri" w:cs="Calibri" w:eastAsia="Calibri" w:hAnsi="Calibri"/>
          <w:sz w:val="20"/>
          <w:szCs w:val="20"/>
          <w:color w:val="auto"/>
        </w:rPr>
        <w:t>Page 18 of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8" w:name="page19"/>
    <w:bookmarkEnd w:id="18"/>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September 30,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38" w:lineRule="auto"/>
        <w:rPr>
          <w:sz w:val="20"/>
          <w:szCs w:val="20"/>
          <w:color w:val="auto"/>
        </w:rPr>
      </w:pPr>
      <w:r>
        <w:rPr>
          <w:rFonts w:ascii="Calibri" w:cs="Calibri" w:eastAsia="Calibri" w:hAnsi="Calibri"/>
          <w:sz w:val="20"/>
          <w:szCs w:val="20"/>
          <w:color w:val="auto"/>
        </w:rPr>
        <w:t>(Contnued)</w:t>
      </w:r>
    </w:p>
    <w:p>
      <w:pPr>
        <w:spacing w:after="0" w:line="293" w:lineRule="exact"/>
        <w:rPr>
          <w:sz w:val="20"/>
          <w:szCs w:val="20"/>
          <w:color w:val="auto"/>
        </w:rPr>
      </w:pPr>
    </w:p>
    <w:p>
      <w:pPr>
        <w:jc w:val="both"/>
        <w:ind w:left="380"/>
        <w:spacing w:after="0" w:line="236" w:lineRule="auto"/>
        <w:rPr>
          <w:sz w:val="20"/>
          <w:szCs w:val="20"/>
          <w:color w:val="auto"/>
        </w:rPr>
      </w:pPr>
      <w:r>
        <w:rPr>
          <w:rFonts w:ascii="Calibri" w:cs="Calibri" w:eastAsia="Calibri" w:hAnsi="Calibri"/>
          <w:sz w:val="20"/>
          <w:szCs w:val="20"/>
          <w:color w:val="auto"/>
        </w:rPr>
        <w:t>The Internal Revenue Service recently announced disaster tax relief for North Carolina businesses afected by Hurricanes Debby and Helene. This relief allows the Company to defer estmated federal and certain state income, payroll and excise tax payments for the period from August 2024 through April 2025. The deferred obligaton will be due May 1, 2025. The Company deferred income tax payments of $123 million under this provision as of September 30, 2024.</w:t>
      </w:r>
    </w:p>
    <w:p>
      <w:pPr>
        <w:spacing w:after="0" w:line="326" w:lineRule="exact"/>
        <w:rPr>
          <w:sz w:val="20"/>
          <w:szCs w:val="20"/>
          <w:color w:val="auto"/>
        </w:rPr>
      </w:pPr>
    </w:p>
    <w:p>
      <w:pPr>
        <w:ind w:left="380" w:hanging="372"/>
        <w:spacing w:after="0"/>
        <w:tabs>
          <w:tab w:leader="none" w:pos="380" w:val="left"/>
        </w:tabs>
        <w:numPr>
          <w:ilvl w:val="0"/>
          <w:numId w:val="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Pension Benefts</w:t>
      </w:r>
    </w:p>
    <w:p>
      <w:pPr>
        <w:spacing w:after="0" w:line="106" w:lineRule="exact"/>
        <w:rPr>
          <w:rFonts w:ascii="Calibri" w:cs="Calibri" w:eastAsia="Calibri" w:hAnsi="Calibri"/>
          <w:sz w:val="20"/>
          <w:szCs w:val="20"/>
          <w:b w:val="1"/>
          <w:bCs w:val="1"/>
          <w:color w:val="auto"/>
        </w:rPr>
      </w:pPr>
    </w:p>
    <w:p>
      <w:pPr>
        <w:ind w:left="380"/>
        <w:spacing w:after="0"/>
        <w:rPr>
          <w:rFonts w:ascii="Calibri" w:cs="Calibri" w:eastAsia="Calibri" w:hAnsi="Calibri"/>
          <w:sz w:val="20"/>
          <w:szCs w:val="20"/>
          <w:b w:val="1"/>
          <w:bCs w:val="1"/>
          <w:color w:val="auto"/>
        </w:rPr>
      </w:pPr>
      <w:r>
        <w:rPr>
          <w:rFonts w:ascii="Calibri" w:cs="Calibri" w:eastAsia="Calibri" w:hAnsi="Calibri"/>
          <w:sz w:val="20"/>
          <w:szCs w:val="20"/>
          <w:color w:val="auto"/>
        </w:rPr>
        <w:t>The net periodic beneft cost for pension benefts includes the following components: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940" w:type="dxa"/>
            <w:vAlign w:val="bottom"/>
          </w:tcPr>
          <w:p>
            <w:pPr>
              <w:spacing w:after="0"/>
              <w:rPr>
                <w:sz w:val="21"/>
                <w:szCs w:val="21"/>
                <w:color w:val="auto"/>
              </w:rPr>
            </w:pPr>
          </w:p>
        </w:tc>
        <w:tc>
          <w:tcPr>
            <w:tcW w:w="3280" w:type="dxa"/>
            <w:vAlign w:val="bottom"/>
            <w:gridSpan w:val="4"/>
          </w:tcPr>
          <w:p>
            <w:pPr>
              <w:jc w:val="right"/>
              <w:spacing w:after="0"/>
              <w:rPr>
                <w:sz w:val="20"/>
                <w:szCs w:val="20"/>
                <w:color w:val="auto"/>
              </w:rPr>
            </w:pPr>
            <w:r>
              <w:rPr>
                <w:rFonts w:ascii="Calibri" w:cs="Calibri" w:eastAsia="Calibri" w:hAnsi="Calibri"/>
                <w:sz w:val="20"/>
                <w:szCs w:val="20"/>
                <w:color w:val="auto"/>
              </w:rPr>
              <w:t>Three Months Ended September 30,</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80" w:type="dxa"/>
            <w:vAlign w:val="bottom"/>
            <w:gridSpan w:val="5"/>
          </w:tcPr>
          <w:p>
            <w:pPr>
              <w:jc w:val="right"/>
              <w:ind w:right="340"/>
              <w:spacing w:after="0"/>
              <w:rPr>
                <w:sz w:val="20"/>
                <w:szCs w:val="20"/>
                <w:color w:val="auto"/>
              </w:rPr>
            </w:pPr>
            <w:r>
              <w:rPr>
                <w:rFonts w:ascii="Calibri" w:cs="Calibri" w:eastAsia="Calibri" w:hAnsi="Calibri"/>
                <w:sz w:val="20"/>
                <w:szCs w:val="20"/>
                <w:color w:val="auto"/>
              </w:rPr>
              <w:t>Nine Months Ended September 30,</w:t>
            </w:r>
          </w:p>
        </w:tc>
      </w:tr>
      <w:tr>
        <w:trPr>
          <w:trHeight w:val="47"/>
        </w:trPr>
        <w:tc>
          <w:tcPr>
            <w:tcW w:w="394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8"/>
        </w:trPr>
        <w:tc>
          <w:tcPr>
            <w:tcW w:w="3940" w:type="dxa"/>
            <w:vAlign w:val="bottom"/>
          </w:tcPr>
          <w:p>
            <w:pPr>
              <w:spacing w:after="0"/>
              <w:rPr>
                <w:sz w:val="19"/>
                <w:szCs w:val="19"/>
                <w:color w:val="auto"/>
              </w:rPr>
            </w:pPr>
          </w:p>
        </w:tc>
        <w:tc>
          <w:tcPr>
            <w:tcW w:w="1100" w:type="dxa"/>
            <w:vAlign w:val="bottom"/>
          </w:tcPr>
          <w:p>
            <w:pPr>
              <w:jc w:val="right"/>
              <w:ind w:right="41"/>
              <w:spacing w:after="0" w:line="228" w:lineRule="exact"/>
              <w:rPr>
                <w:sz w:val="20"/>
                <w:szCs w:val="20"/>
                <w:color w:val="auto"/>
              </w:rPr>
            </w:pPr>
            <w:r>
              <w:rPr>
                <w:rFonts w:ascii="Calibri" w:cs="Calibri" w:eastAsia="Calibri" w:hAnsi="Calibri"/>
                <w:sz w:val="20"/>
                <w:szCs w:val="20"/>
                <w:color w:val="auto"/>
              </w:rPr>
              <w:t>2024</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ind w:right="281"/>
              <w:spacing w:after="0" w:line="228" w:lineRule="exact"/>
              <w:rPr>
                <w:sz w:val="20"/>
                <w:szCs w:val="20"/>
                <w:color w:val="auto"/>
              </w:rPr>
            </w:pPr>
            <w:r>
              <w:rPr>
                <w:rFonts w:ascii="Calibri" w:cs="Calibri" w:eastAsia="Calibri" w:hAnsi="Calibri"/>
                <w:sz w:val="20"/>
                <w:szCs w:val="20"/>
                <w:color w:val="auto"/>
              </w:rPr>
              <w:t>2023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441"/>
              <w:spacing w:after="0" w:line="228" w:lineRule="exact"/>
              <w:rPr>
                <w:sz w:val="20"/>
                <w:szCs w:val="20"/>
                <w:color w:val="auto"/>
              </w:rPr>
            </w:pPr>
            <w:r>
              <w:rPr>
                <w:rFonts w:ascii="Calibri" w:cs="Calibri" w:eastAsia="Calibri" w:hAnsi="Calibri"/>
                <w:sz w:val="20"/>
                <w:szCs w:val="20"/>
                <w:color w:val="auto"/>
              </w:rPr>
              <w:t>2024</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501"/>
              <w:spacing w:after="0" w:line="228" w:lineRule="exact"/>
              <w:rPr>
                <w:sz w:val="20"/>
                <w:szCs w:val="20"/>
                <w:color w:val="auto"/>
              </w:rPr>
            </w:pPr>
            <w:r>
              <w:rPr>
                <w:rFonts w:ascii="Calibri" w:cs="Calibri" w:eastAsia="Calibri" w:hAnsi="Calibri"/>
                <w:sz w:val="20"/>
                <w:szCs w:val="20"/>
                <w:color w:val="auto"/>
              </w:rPr>
              <w:t>2023</w:t>
            </w:r>
          </w:p>
        </w:tc>
        <w:tc>
          <w:tcPr>
            <w:tcW w:w="100" w:type="dxa"/>
            <w:vAlign w:val="bottom"/>
          </w:tcPr>
          <w:p>
            <w:pPr>
              <w:spacing w:after="0"/>
              <w:rPr>
                <w:sz w:val="19"/>
                <w:szCs w:val="19"/>
                <w:color w:val="auto"/>
              </w:rPr>
            </w:pPr>
          </w:p>
        </w:tc>
      </w:tr>
      <w:tr>
        <w:trPr>
          <w:trHeight w:val="36"/>
        </w:trPr>
        <w:tc>
          <w:tcPr>
            <w:tcW w:w="394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780" w:type="dxa"/>
            <w:vAlign w:val="bottom"/>
            <w:tcBorders>
              <w:bottom w:val="single" w:sz="8" w:color="auto"/>
            </w:tcBorders>
            <w:gridSpan w:val="2"/>
          </w:tcPr>
          <w:p>
            <w:pPr>
              <w:spacing w:after="0"/>
              <w:rPr>
                <w:sz w:val="3"/>
                <w:szCs w:val="3"/>
                <w:color w:val="auto"/>
              </w:rPr>
            </w:pPr>
          </w:p>
        </w:tc>
        <w:tc>
          <w:tcPr>
            <w:tcW w:w="260" w:type="dxa"/>
            <w:vAlign w:val="bottom"/>
            <w:gridSpan w:val="2"/>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28"/>
        </w:trPr>
        <w:tc>
          <w:tcPr>
            <w:tcW w:w="39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780" w:type="dxa"/>
            <w:vAlign w:val="bottom"/>
            <w:gridSpan w:val="7"/>
          </w:tcPr>
          <w:p>
            <w:pPr>
              <w:jc w:val="right"/>
              <w:ind w:right="1180"/>
              <w:spacing w:after="0" w:line="228" w:lineRule="exact"/>
              <w:rPr>
                <w:sz w:val="20"/>
                <w:szCs w:val="20"/>
                <w:color w:val="auto"/>
              </w:rPr>
            </w:pPr>
            <w:r>
              <w:rPr>
                <w:rFonts w:ascii="Calibri" w:cs="Calibri" w:eastAsia="Calibri" w:hAnsi="Calibri"/>
                <w:sz w:val="20"/>
                <w:szCs w:val="20"/>
                <w:i w:val="1"/>
                <w:iCs w:val="1"/>
                <w:color w:val="auto"/>
              </w:rPr>
              <w:t>(Dollars in Millions)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6"/>
        </w:trPr>
        <w:tc>
          <w:tcPr>
            <w:tcW w:w="39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394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Service cost</w:t>
            </w:r>
          </w:p>
        </w:tc>
        <w:tc>
          <w:tcPr>
            <w:tcW w:w="1100" w:type="dxa"/>
            <w:vAlign w:val="bottom"/>
            <w:tcBorders>
              <w:bottom w:val="single" w:sz="8" w:color="CFF0FC"/>
            </w:tcBorders>
            <w:shd w:val="clear" w:color="auto" w:fill="CFF0FC"/>
          </w:tcPr>
          <w:p>
            <w:pPr>
              <w:jc w:val="right"/>
              <w:ind w:right="881"/>
              <w:spacing w:after="0" w:line="234" w:lineRule="exact"/>
              <w:rPr>
                <w:sz w:val="20"/>
                <w:szCs w:val="20"/>
                <w:color w:val="auto"/>
              </w:rPr>
            </w:pPr>
            <w:r>
              <w:rPr>
                <w:rFonts w:ascii="Calibri" w:cs="Calibri" w:eastAsia="Calibri" w:hAnsi="Calibri"/>
                <w:sz w:val="20"/>
                <w:szCs w:val="20"/>
                <w:color w:val="auto"/>
                <w:w w:val="98"/>
              </w:rPr>
              <w:t>$</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10</w:t>
            </w:r>
          </w:p>
        </w:tc>
        <w:tc>
          <w:tcPr>
            <w:tcW w:w="28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ind w:right="1261"/>
              <w:spacing w:after="0" w:line="234" w:lineRule="exact"/>
              <w:rPr>
                <w:sz w:val="20"/>
                <w:szCs w:val="20"/>
                <w:color w:val="auto"/>
              </w:rPr>
            </w:pPr>
            <w:r>
              <w:rPr>
                <w:rFonts w:ascii="Calibri" w:cs="Calibri" w:eastAsia="Calibri" w:hAnsi="Calibri"/>
                <w:sz w:val="20"/>
                <w:szCs w:val="20"/>
                <w:color w:val="auto"/>
                <w:w w:val="98"/>
              </w:rPr>
              <w:t>$</w:t>
            </w:r>
          </w:p>
        </w:tc>
        <w:tc>
          <w:tcPr>
            <w:tcW w:w="3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8</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gridSpan w:val="2"/>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13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29</w:t>
            </w:r>
          </w:p>
        </w:tc>
        <w:tc>
          <w:tcPr>
            <w:tcW w:w="2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w w:val="98"/>
              </w:rPr>
              <w:t>$</w:t>
            </w:r>
          </w:p>
        </w:tc>
        <w:tc>
          <w:tcPr>
            <w:tcW w:w="12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3940" w:type="dxa"/>
            <w:vAlign w:val="bottom"/>
          </w:tcPr>
          <w:p>
            <w:pPr>
              <w:ind w:left="20"/>
              <w:spacing w:after="0" w:line="234" w:lineRule="exact"/>
              <w:rPr>
                <w:sz w:val="20"/>
                <w:szCs w:val="20"/>
                <w:color w:val="auto"/>
              </w:rPr>
            </w:pPr>
            <w:r>
              <w:rPr>
                <w:rFonts w:ascii="Calibri" w:cs="Calibri" w:eastAsia="Calibri" w:hAnsi="Calibri"/>
                <w:sz w:val="20"/>
                <w:szCs w:val="20"/>
                <w:color w:val="auto"/>
              </w:rPr>
              <w:t>Interest cost</w:t>
            </w:r>
          </w:p>
        </w:tc>
        <w:tc>
          <w:tcPr>
            <w:tcW w:w="1100" w:type="dxa"/>
            <w:vAlign w:val="bottom"/>
          </w:tcPr>
          <w:p>
            <w:pPr>
              <w:spacing w:after="0"/>
              <w:rPr>
                <w:sz w:val="20"/>
                <w:szCs w:val="20"/>
                <w:color w:val="auto"/>
              </w:rPr>
            </w:pP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14</w:t>
            </w: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00" w:type="dxa"/>
            <w:vAlign w:val="bottom"/>
          </w:tcPr>
          <w:p>
            <w:pPr>
              <w:jc w:val="right"/>
              <w:spacing w:after="0" w:line="234" w:lineRule="exact"/>
              <w:rPr>
                <w:sz w:val="20"/>
                <w:szCs w:val="20"/>
                <w:color w:val="auto"/>
              </w:rPr>
            </w:pPr>
            <w:r>
              <w:rPr>
                <w:rFonts w:ascii="Calibri" w:cs="Calibri" w:eastAsia="Calibri" w:hAnsi="Calibri"/>
                <w:sz w:val="20"/>
                <w:szCs w:val="20"/>
                <w:color w:val="auto"/>
              </w:rPr>
              <w:t>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line="234" w:lineRule="exact"/>
              <w:rPr>
                <w:sz w:val="20"/>
                <w:szCs w:val="20"/>
                <w:color w:val="auto"/>
              </w:rPr>
            </w:pPr>
            <w:r>
              <w:rPr>
                <w:rFonts w:ascii="Calibri" w:cs="Calibri" w:eastAsia="Calibri" w:hAnsi="Calibri"/>
                <w:sz w:val="20"/>
                <w:szCs w:val="20"/>
                <w:color w:val="auto"/>
              </w:rPr>
              <w:t>41</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line="234" w:lineRule="exact"/>
              <w:rPr>
                <w:sz w:val="20"/>
                <w:szCs w:val="20"/>
                <w:color w:val="auto"/>
              </w:rPr>
            </w:pPr>
            <w:r>
              <w:rPr>
                <w:rFonts w:ascii="Calibri" w:cs="Calibri" w:eastAsia="Calibri" w:hAnsi="Calibri"/>
                <w:sz w:val="20"/>
                <w:szCs w:val="20"/>
                <w:color w:val="auto"/>
              </w:rPr>
              <w:t>39</w:t>
            </w:r>
          </w:p>
        </w:tc>
        <w:tc>
          <w:tcPr>
            <w:tcW w:w="100" w:type="dxa"/>
            <w:vAlign w:val="bottom"/>
          </w:tcPr>
          <w:p>
            <w:pPr>
              <w:spacing w:after="0"/>
              <w:rPr>
                <w:sz w:val="20"/>
                <w:szCs w:val="20"/>
                <w:color w:val="auto"/>
              </w:rPr>
            </w:pPr>
          </w:p>
        </w:tc>
      </w:tr>
      <w:tr>
        <w:trPr>
          <w:trHeight w:val="36"/>
        </w:trPr>
        <w:tc>
          <w:tcPr>
            <w:tcW w:w="39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394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Expected return on assets</w:t>
            </w:r>
          </w:p>
        </w:tc>
        <w:tc>
          <w:tcPr>
            <w:tcW w:w="110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gridSpan w:val="2"/>
            <w:shd w:val="clear" w:color="auto" w:fill="CFF0FC"/>
          </w:tcPr>
          <w:p>
            <w:pPr>
              <w:jc w:val="right"/>
              <w:ind w:right="200"/>
              <w:spacing w:after="0" w:line="234" w:lineRule="exact"/>
              <w:rPr>
                <w:sz w:val="20"/>
                <w:szCs w:val="20"/>
                <w:color w:val="auto"/>
              </w:rPr>
            </w:pPr>
            <w:r>
              <w:rPr>
                <w:rFonts w:ascii="Calibri" w:cs="Calibri" w:eastAsia="Calibri" w:hAnsi="Calibri"/>
                <w:sz w:val="20"/>
                <w:szCs w:val="20"/>
                <w:color w:val="auto"/>
              </w:rPr>
              <w:t>(20 )</w:t>
            </w:r>
          </w:p>
        </w:tc>
        <w:tc>
          <w:tcPr>
            <w:tcW w:w="148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gridSpan w:val="2"/>
            <w:shd w:val="clear" w:color="auto" w:fill="CFF0FC"/>
          </w:tcPr>
          <w:p>
            <w:pPr>
              <w:jc w:val="right"/>
              <w:ind w:right="60"/>
              <w:spacing w:after="0" w:line="234" w:lineRule="exact"/>
              <w:rPr>
                <w:sz w:val="20"/>
                <w:szCs w:val="20"/>
                <w:color w:val="auto"/>
              </w:rPr>
            </w:pPr>
            <w:r>
              <w:rPr>
                <w:rFonts w:ascii="Calibri" w:cs="Calibri" w:eastAsia="Calibri" w:hAnsi="Calibri"/>
                <w:sz w:val="20"/>
                <w:szCs w:val="20"/>
                <w:color w:val="auto"/>
                <w:w w:val="91"/>
              </w:rPr>
              <w:t>(18 )</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CFF0FC"/>
            </w:tcBorders>
            <w:gridSpan w:val="2"/>
            <w:shd w:val="clear" w:color="auto" w:fill="CFF0FC"/>
          </w:tcPr>
          <w:p>
            <w:pPr>
              <w:jc w:val="right"/>
              <w:ind w:right="180"/>
              <w:spacing w:after="0" w:line="234" w:lineRule="exact"/>
              <w:rPr>
                <w:sz w:val="20"/>
                <w:szCs w:val="20"/>
                <w:color w:val="auto"/>
              </w:rPr>
            </w:pPr>
            <w:r>
              <w:rPr>
                <w:rFonts w:ascii="Calibri" w:cs="Calibri" w:eastAsia="Calibri" w:hAnsi="Calibri"/>
                <w:sz w:val="20"/>
                <w:szCs w:val="20"/>
                <w:color w:val="auto"/>
              </w:rPr>
              <w:t>(59 )</w:t>
            </w:r>
          </w:p>
        </w:tc>
        <w:tc>
          <w:tcPr>
            <w:tcW w:w="36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gridSpan w:val="2"/>
            <w:shd w:val="clear" w:color="auto" w:fill="CFF0FC"/>
          </w:tcPr>
          <w:p>
            <w:pPr>
              <w:jc w:val="right"/>
              <w:ind w:right="40"/>
              <w:spacing w:after="0" w:line="234" w:lineRule="exact"/>
              <w:rPr>
                <w:sz w:val="20"/>
                <w:szCs w:val="20"/>
                <w:color w:val="auto"/>
              </w:rPr>
            </w:pPr>
            <w:r>
              <w:rPr>
                <w:rFonts w:ascii="Calibri" w:cs="Calibri" w:eastAsia="Calibri" w:hAnsi="Calibri"/>
                <w:sz w:val="20"/>
                <w:szCs w:val="20"/>
                <w:color w:val="auto"/>
              </w:rPr>
              <w:t>(54 )</w:t>
            </w:r>
          </w:p>
        </w:tc>
      </w:tr>
      <w:tr>
        <w:trPr>
          <w:trHeight w:val="234"/>
        </w:trPr>
        <w:tc>
          <w:tcPr>
            <w:tcW w:w="3940" w:type="dxa"/>
            <w:vAlign w:val="bottom"/>
          </w:tcPr>
          <w:p>
            <w:pPr>
              <w:ind w:left="20"/>
              <w:spacing w:after="0" w:line="234" w:lineRule="exact"/>
              <w:rPr>
                <w:sz w:val="20"/>
                <w:szCs w:val="20"/>
                <w:color w:val="auto"/>
              </w:rPr>
            </w:pPr>
            <w:r>
              <w:rPr>
                <w:rFonts w:ascii="Calibri" w:cs="Calibri" w:eastAsia="Calibri" w:hAnsi="Calibri"/>
                <w:sz w:val="20"/>
                <w:szCs w:val="20"/>
                <w:color w:val="auto"/>
              </w:rPr>
              <w:t>Amortzaton of:</w:t>
            </w: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
        </w:trPr>
        <w:tc>
          <w:tcPr>
            <w:tcW w:w="39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3940" w:type="dxa"/>
            <w:vAlign w:val="bottom"/>
            <w:tcBorders>
              <w:bottom w:val="single" w:sz="8" w:color="CFF0FC"/>
            </w:tcBorders>
            <w:shd w:val="clear" w:color="auto" w:fill="CFF0FC"/>
          </w:tcPr>
          <w:p>
            <w:pPr>
              <w:ind w:left="200"/>
              <w:spacing w:after="0" w:line="234" w:lineRule="exact"/>
              <w:rPr>
                <w:sz w:val="20"/>
                <w:szCs w:val="20"/>
                <w:color w:val="auto"/>
              </w:rPr>
            </w:pPr>
            <w:r>
              <w:rPr>
                <w:rFonts w:ascii="Calibri" w:cs="Calibri" w:eastAsia="Calibri" w:hAnsi="Calibri"/>
                <w:sz w:val="20"/>
                <w:szCs w:val="20"/>
                <w:color w:val="auto"/>
              </w:rPr>
              <w:t>Prior service cost</w:t>
            </w:r>
          </w:p>
        </w:tc>
        <w:tc>
          <w:tcPr>
            <w:tcW w:w="1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w:t>
            </w:r>
          </w:p>
        </w:tc>
        <w:tc>
          <w:tcPr>
            <w:tcW w:w="28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5</w:t>
            </w:r>
          </w:p>
        </w:tc>
        <w:tc>
          <w:tcPr>
            <w:tcW w:w="2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3940" w:type="dxa"/>
            <w:vAlign w:val="bottom"/>
          </w:tcPr>
          <w:p>
            <w:pPr>
              <w:ind w:left="200"/>
              <w:spacing w:after="0" w:line="236" w:lineRule="exact"/>
              <w:rPr>
                <w:sz w:val="20"/>
                <w:szCs w:val="20"/>
                <w:color w:val="auto"/>
              </w:rPr>
            </w:pPr>
            <w:r>
              <w:rPr>
                <w:rFonts w:ascii="Calibri" w:cs="Calibri" w:eastAsia="Calibri" w:hAnsi="Calibri"/>
                <w:sz w:val="20"/>
                <w:szCs w:val="20"/>
                <w:color w:val="auto"/>
              </w:rPr>
              <w:t>Actuarial loss</w:t>
            </w:r>
          </w:p>
        </w:tc>
        <w:tc>
          <w:tcPr>
            <w:tcW w:w="1100" w:type="dxa"/>
            <w:vAlign w:val="bottom"/>
          </w:tcPr>
          <w:p>
            <w:pPr>
              <w:spacing w:after="0"/>
              <w:rPr>
                <w:sz w:val="20"/>
                <w:szCs w:val="20"/>
                <w:color w:val="auto"/>
              </w:rPr>
            </w:pPr>
          </w:p>
        </w:tc>
        <w:tc>
          <w:tcPr>
            <w:tcW w:w="700" w:type="dxa"/>
            <w:vAlign w:val="bottom"/>
            <w:gridSpan w:val="2"/>
          </w:tcPr>
          <w:p>
            <w:pPr>
              <w:jc w:val="right"/>
              <w:ind w:right="300"/>
              <w:spacing w:after="0" w:line="234" w:lineRule="exact"/>
              <w:rPr>
                <w:sz w:val="20"/>
                <w:szCs w:val="20"/>
                <w:color w:val="auto"/>
              </w:rPr>
            </w:pPr>
            <w:r>
              <w:rPr>
                <w:rFonts w:ascii="Calibri" w:cs="Calibri" w:eastAsia="Calibri" w:hAnsi="Calibri"/>
                <w:sz w:val="20"/>
                <w:szCs w:val="20"/>
                <w:color w:val="auto"/>
              </w:rPr>
              <w:t>—</w:t>
            </w:r>
          </w:p>
        </w:tc>
        <w:tc>
          <w:tcPr>
            <w:tcW w:w="1480" w:type="dxa"/>
            <w:vAlign w:val="bottom"/>
          </w:tcPr>
          <w:p>
            <w:pPr>
              <w:spacing w:after="0"/>
              <w:rPr>
                <w:sz w:val="20"/>
                <w:szCs w:val="20"/>
                <w:color w:val="auto"/>
              </w:rPr>
            </w:pPr>
          </w:p>
        </w:tc>
        <w:tc>
          <w:tcPr>
            <w:tcW w:w="420" w:type="dxa"/>
            <w:vAlign w:val="bottom"/>
            <w:gridSpan w:val="2"/>
          </w:tcPr>
          <w:p>
            <w:pPr>
              <w:jc w:val="right"/>
              <w:ind w:right="140"/>
              <w:spacing w:after="0" w:line="234" w:lineRule="exact"/>
              <w:rPr>
                <w:sz w:val="20"/>
                <w:szCs w:val="20"/>
                <w:color w:val="auto"/>
              </w:rPr>
            </w:pPr>
            <w:r>
              <w:rPr>
                <w:rFonts w:ascii="Calibri" w:cs="Calibri" w:eastAsia="Calibri" w:hAnsi="Calibri"/>
                <w:sz w:val="20"/>
                <w:szCs w:val="20"/>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line="234" w:lineRule="exact"/>
              <w:rPr>
                <w:sz w:val="20"/>
                <w:szCs w:val="20"/>
                <w:color w:val="auto"/>
              </w:rPr>
            </w:pPr>
            <w:r>
              <w:rPr>
                <w:rFonts w:ascii="Calibri" w:cs="Calibri" w:eastAsia="Calibri" w:hAnsi="Calibri"/>
                <w:sz w:val="20"/>
                <w:szCs w:val="20"/>
                <w:color w:val="auto"/>
              </w:rPr>
              <w:t>1</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gridSpan w:val="2"/>
          </w:tcPr>
          <w:p>
            <w:pPr>
              <w:jc w:val="right"/>
              <w:ind w:right="120"/>
              <w:spacing w:after="0" w:line="234" w:lineRule="exact"/>
              <w:rPr>
                <w:sz w:val="20"/>
                <w:szCs w:val="20"/>
                <w:color w:val="auto"/>
              </w:rPr>
            </w:pPr>
            <w:r>
              <w:rPr>
                <w:rFonts w:ascii="Calibri" w:cs="Calibri" w:eastAsia="Calibri" w:hAnsi="Calibri"/>
                <w:sz w:val="20"/>
                <w:szCs w:val="20"/>
                <w:color w:val="auto"/>
              </w:rPr>
              <w:t>—</w:t>
            </w:r>
          </w:p>
        </w:tc>
      </w:tr>
      <w:tr>
        <w:trPr>
          <w:trHeight w:val="33"/>
        </w:trPr>
        <w:tc>
          <w:tcPr>
            <w:tcW w:w="39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300"/>
        </w:trPr>
        <w:tc>
          <w:tcPr>
            <w:tcW w:w="394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20"/>
                <w:szCs w:val="20"/>
                <w:color w:val="auto"/>
              </w:rPr>
              <w:t>Net periodic beneft cost</w:t>
            </w:r>
          </w:p>
        </w:tc>
        <w:tc>
          <w:tcPr>
            <w:tcW w:w="1100" w:type="dxa"/>
            <w:vAlign w:val="bottom"/>
            <w:tcBorders>
              <w:bottom w:val="single" w:sz="8" w:color="auto"/>
            </w:tcBorders>
            <w:shd w:val="clear" w:color="auto" w:fill="CFF0FC"/>
          </w:tcPr>
          <w:p>
            <w:pPr>
              <w:jc w:val="right"/>
              <w:ind w:right="881"/>
              <w:spacing w:after="0" w:line="234" w:lineRule="exact"/>
              <w:rPr>
                <w:sz w:val="20"/>
                <w:szCs w:val="20"/>
                <w:color w:val="auto"/>
              </w:rPr>
            </w:pPr>
            <w:r>
              <w:rPr>
                <w:rFonts w:ascii="Calibri" w:cs="Calibri" w:eastAsia="Calibri" w:hAnsi="Calibri"/>
                <w:sz w:val="20"/>
                <w:szCs w:val="20"/>
                <w:color w:val="auto"/>
                <w:w w:val="98"/>
              </w:rPr>
              <w:t>$</w:t>
            </w:r>
          </w:p>
        </w:tc>
        <w:tc>
          <w:tcPr>
            <w:tcW w:w="420" w:type="dxa"/>
            <w:vAlign w:val="bottom"/>
            <w:tcBorders>
              <w:bottom w:val="single" w:sz="8" w:color="auto"/>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6</w:t>
            </w:r>
          </w:p>
        </w:tc>
        <w:tc>
          <w:tcPr>
            <w:tcW w:w="280" w:type="dxa"/>
            <w:vAlign w:val="bottom"/>
            <w:tcBorders>
              <w:bottom w:val="single" w:sz="8" w:color="CFF0FC"/>
            </w:tcBorders>
            <w:shd w:val="clear" w:color="auto" w:fill="CFF0FC"/>
          </w:tcPr>
          <w:p>
            <w:pPr>
              <w:spacing w:after="0"/>
              <w:rPr>
                <w:sz w:val="24"/>
                <w:szCs w:val="24"/>
                <w:color w:val="auto"/>
              </w:rPr>
            </w:pPr>
          </w:p>
        </w:tc>
        <w:tc>
          <w:tcPr>
            <w:tcW w:w="1480" w:type="dxa"/>
            <w:vAlign w:val="bottom"/>
            <w:tcBorders>
              <w:bottom w:val="single" w:sz="8" w:color="auto"/>
            </w:tcBorders>
            <w:shd w:val="clear" w:color="auto" w:fill="CFF0FC"/>
          </w:tcPr>
          <w:p>
            <w:pPr>
              <w:jc w:val="right"/>
              <w:ind w:right="1261"/>
              <w:spacing w:after="0" w:line="234" w:lineRule="exact"/>
              <w:rPr>
                <w:sz w:val="20"/>
                <w:szCs w:val="20"/>
                <w:color w:val="auto"/>
              </w:rPr>
            </w:pPr>
            <w:r>
              <w:rPr>
                <w:rFonts w:ascii="Calibri" w:cs="Calibri" w:eastAsia="Calibri" w:hAnsi="Calibri"/>
                <w:sz w:val="20"/>
                <w:szCs w:val="20"/>
                <w:color w:val="auto"/>
                <w:w w:val="98"/>
              </w:rPr>
              <w:t>$</w:t>
            </w:r>
          </w:p>
        </w:tc>
        <w:tc>
          <w:tcPr>
            <w:tcW w:w="300" w:type="dxa"/>
            <w:vAlign w:val="bottom"/>
            <w:tcBorders>
              <w:bottom w:val="single" w:sz="8" w:color="auto"/>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5</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w w:val="98"/>
              </w:rPr>
              <w:t>$</w:t>
            </w:r>
          </w:p>
        </w:tc>
        <w:tc>
          <w:tcPr>
            <w:tcW w:w="1300" w:type="dxa"/>
            <w:vAlign w:val="bottom"/>
            <w:tcBorders>
              <w:bottom w:val="single" w:sz="8" w:color="auto"/>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17</w:t>
            </w:r>
          </w:p>
        </w:tc>
        <w:tc>
          <w:tcPr>
            <w:tcW w:w="2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w w:val="98"/>
              </w:rPr>
              <w:t>$</w:t>
            </w:r>
          </w:p>
        </w:tc>
        <w:tc>
          <w:tcPr>
            <w:tcW w:w="1260" w:type="dxa"/>
            <w:vAlign w:val="bottom"/>
            <w:tcBorders>
              <w:bottom w:val="single" w:sz="8" w:color="auto"/>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-24765</wp:posOffset>
            </wp:positionV>
            <wp:extent cx="768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-7620</wp:posOffset>
            </wp:positionV>
            <wp:extent cx="768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-24765</wp:posOffset>
            </wp:positionV>
            <wp:extent cx="7747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-7620</wp:posOffset>
            </wp:positionV>
            <wp:extent cx="7747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5" w:lineRule="exact"/>
        <w:rPr>
          <w:sz w:val="20"/>
          <w:szCs w:val="20"/>
          <w:color w:val="auto"/>
        </w:rPr>
      </w:pPr>
    </w:p>
    <w:p>
      <w:pPr>
        <w:jc w:val="both"/>
        <w:ind w:left="380"/>
        <w:spacing w:after="0" w:line="236" w:lineRule="auto"/>
        <w:rPr>
          <w:sz w:val="20"/>
          <w:szCs w:val="20"/>
          <w:color w:val="auto"/>
        </w:rPr>
      </w:pPr>
      <w:r>
        <w:rPr>
          <w:rFonts w:ascii="Calibri" w:cs="Calibri" w:eastAsia="Calibri" w:hAnsi="Calibri"/>
          <w:sz w:val="20"/>
          <w:szCs w:val="20"/>
          <w:color w:val="auto"/>
        </w:rPr>
        <w:t xml:space="preserve">The components of net periodic beneft cost, other than service cost, are included in the line item </w:t>
      </w:r>
      <w:r>
        <w:rPr>
          <w:rFonts w:ascii="Calibri" w:cs="Calibri" w:eastAsia="Calibri" w:hAnsi="Calibri"/>
          <w:sz w:val="20"/>
          <w:szCs w:val="20"/>
          <w:i w:val="1"/>
          <w:iCs w:val="1"/>
          <w:color w:val="auto"/>
        </w:rPr>
        <w:t>Other nonoperatng income, net</w:t>
      </w:r>
      <w:r>
        <w:rPr>
          <w:rFonts w:ascii="Calibri" w:cs="Calibri" w:eastAsia="Calibri" w:hAnsi="Calibri"/>
          <w:sz w:val="20"/>
          <w:szCs w:val="20"/>
          <w:color w:val="auto"/>
        </w:rPr>
        <w:t xml:space="preserve">, in the consolidated statements of earnings and comprehensive earnings. Based on the roles of the employees, service cost is included in the </w:t>
      </w:r>
      <w:r>
        <w:rPr>
          <w:rFonts w:ascii="Calibri" w:cs="Calibri" w:eastAsia="Calibri" w:hAnsi="Calibri"/>
          <w:sz w:val="20"/>
          <w:szCs w:val="20"/>
          <w:i w:val="1"/>
          <w:iCs w:val="1"/>
          <w:color w:val="auto"/>
        </w:rPr>
        <w:t>Cost of revenues</w:t>
      </w:r>
      <w:r>
        <w:rPr>
          <w:rFonts w:ascii="Calibri" w:cs="Calibri" w:eastAsia="Calibri" w:hAnsi="Calibri"/>
          <w:sz w:val="20"/>
          <w:szCs w:val="20"/>
          <w:color w:val="auto"/>
        </w:rPr>
        <w:t xml:space="preserve"> or </w:t>
      </w:r>
      <w:r>
        <w:rPr>
          <w:rFonts w:ascii="Calibri" w:cs="Calibri" w:eastAsia="Calibri" w:hAnsi="Calibri"/>
          <w:sz w:val="20"/>
          <w:szCs w:val="20"/>
          <w:i w:val="1"/>
          <w:iCs w:val="1"/>
          <w:color w:val="auto"/>
        </w:rPr>
        <w:t>Selling</w:t>
      </w:r>
      <w:r>
        <w:rPr>
          <w:rFonts w:ascii="Calibri" w:cs="Calibri" w:eastAsia="Calibri" w:hAnsi="Calibri"/>
          <w:sz w:val="20"/>
          <w:szCs w:val="20"/>
          <w:color w:val="auto"/>
        </w:rPr>
        <w:t xml:space="preserve">, </w:t>
      </w:r>
      <w:r>
        <w:rPr>
          <w:rFonts w:ascii="Calibri" w:cs="Calibri" w:eastAsia="Calibri" w:hAnsi="Calibri"/>
          <w:sz w:val="20"/>
          <w:szCs w:val="20"/>
          <w:i w:val="1"/>
          <w:iCs w:val="1"/>
          <w:color w:val="auto"/>
        </w:rPr>
        <w:t>general and administratve expenses</w:t>
      </w:r>
      <w:r>
        <w:rPr>
          <w:rFonts w:ascii="Calibri" w:cs="Calibri" w:eastAsia="Calibri" w:hAnsi="Calibri"/>
          <w:sz w:val="20"/>
          <w:szCs w:val="20"/>
          <w:color w:val="auto"/>
        </w:rPr>
        <w:t xml:space="preserve"> line items in the consolidated statements of earnings and comprehensive earnings.</w:t>
      </w:r>
    </w:p>
    <w:p>
      <w:pPr>
        <w:spacing w:after="0" w:line="336" w:lineRule="exact"/>
        <w:rPr>
          <w:sz w:val="20"/>
          <w:szCs w:val="20"/>
          <w:color w:val="auto"/>
        </w:rPr>
      </w:pPr>
    </w:p>
    <w:p>
      <w:pPr>
        <w:ind w:left="380" w:right="7720" w:hanging="372"/>
        <w:spacing w:after="0" w:line="335" w:lineRule="auto"/>
        <w:tabs>
          <w:tab w:leader="none" w:pos="380" w:val="left"/>
        </w:tabs>
        <w:numPr>
          <w:ilvl w:val="0"/>
          <w:numId w:val="8"/>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Commitments and Contngencies Legal and Administratve Proceedings</w:t>
      </w:r>
    </w:p>
    <w:p>
      <w:pPr>
        <w:spacing w:after="0" w:line="20" w:lineRule="exact"/>
        <w:rPr>
          <w:rFonts w:ascii="Calibri" w:cs="Calibri" w:eastAsia="Calibri" w:hAnsi="Calibri"/>
          <w:sz w:val="20"/>
          <w:szCs w:val="20"/>
          <w:b w:val="1"/>
          <w:bCs w:val="1"/>
          <w:color w:val="auto"/>
        </w:rPr>
      </w:pPr>
    </w:p>
    <w:p>
      <w:pPr>
        <w:jc w:val="both"/>
        <w:ind w:left="380"/>
        <w:spacing w:after="0" w:line="237" w:lineRule="auto"/>
        <w:rPr>
          <w:rFonts w:ascii="Calibri" w:cs="Calibri" w:eastAsia="Calibri" w:hAnsi="Calibri"/>
          <w:sz w:val="20"/>
          <w:szCs w:val="20"/>
          <w:b w:val="1"/>
          <w:bCs w:val="1"/>
          <w:color w:val="auto"/>
        </w:rPr>
      </w:pPr>
      <w:r>
        <w:rPr>
          <w:rFonts w:ascii="Calibri" w:cs="Calibri" w:eastAsia="Calibri" w:hAnsi="Calibri"/>
          <w:sz w:val="20"/>
          <w:szCs w:val="20"/>
          <w:color w:val="auto"/>
        </w:rPr>
        <w:t>The Company is engaged in certain legal and administratve proceedings incidental to its normal business actvites, including maters relatng to environmental protecton. The Company considers various factors in assessing the probable outcome of each mater, including but not limited to the nature of existng legal proceedings and claims, the asserted or possible damages, the jurisdicton and venue of the case and whether it is a jury trial, the progress of the case, existng law and precedent, the opinions or views of legal counsel and other advisers, the Company’s experience in similar cases and the experience of other companies, the facts available to the Company at the tme of assessment, and how the Company intends to respond to the proceeding or claim. The Company’s assessment of these factors may change over tme as proceedings or claims progress. The Company believes the probability is remote that the outcome of any currently pending legal or administratve proceeding will result in a material loss to the Company's fnancial conditon, results of operatons or cash fows, as a whole, based on currently available facts.</w:t>
      </w:r>
    </w:p>
    <w:p>
      <w:pPr>
        <w:spacing w:after="0" w:line="223" w:lineRule="exact"/>
        <w:rPr>
          <w:rFonts w:ascii="Calibri" w:cs="Calibri" w:eastAsia="Calibri" w:hAnsi="Calibri"/>
          <w:sz w:val="20"/>
          <w:szCs w:val="20"/>
          <w:b w:val="1"/>
          <w:bCs w:val="1"/>
          <w:color w:val="auto"/>
        </w:rPr>
      </w:pPr>
    </w:p>
    <w:p>
      <w:pPr>
        <w:ind w:left="380"/>
        <w:spacing w:after="0"/>
        <w:rPr>
          <w:rFonts w:ascii="Calibri" w:cs="Calibri" w:eastAsia="Calibri" w:hAnsi="Calibri"/>
          <w:sz w:val="20"/>
          <w:szCs w:val="20"/>
          <w:b w:val="1"/>
          <w:bCs w:val="1"/>
          <w:color w:val="auto"/>
        </w:rPr>
      </w:pPr>
      <w:r>
        <w:rPr>
          <w:rFonts w:ascii="Calibri" w:cs="Calibri" w:eastAsia="Calibri" w:hAnsi="Calibri"/>
          <w:sz w:val="20"/>
          <w:szCs w:val="20"/>
          <w:b w:val="1"/>
          <w:bCs w:val="1"/>
          <w:color w:val="auto"/>
        </w:rPr>
        <w:t>Leters of Credit</w:t>
      </w:r>
    </w:p>
    <w:p>
      <w:pPr>
        <w:spacing w:after="0" w:line="117" w:lineRule="exact"/>
        <w:rPr>
          <w:sz w:val="20"/>
          <w:szCs w:val="20"/>
          <w:color w:val="auto"/>
        </w:rPr>
      </w:pPr>
    </w:p>
    <w:p>
      <w:pPr>
        <w:jc w:val="both"/>
        <w:ind w:left="380"/>
        <w:spacing w:after="0" w:line="236" w:lineRule="auto"/>
        <w:rPr>
          <w:sz w:val="20"/>
          <w:szCs w:val="20"/>
          <w:color w:val="auto"/>
        </w:rPr>
      </w:pPr>
      <w:r>
        <w:rPr>
          <w:rFonts w:ascii="Calibri" w:cs="Calibri" w:eastAsia="Calibri" w:hAnsi="Calibri"/>
          <w:sz w:val="20"/>
          <w:szCs w:val="20"/>
          <w:color w:val="auto"/>
        </w:rPr>
        <w:t>In the normal course of business, the Company provides certain third partes with standby leter of credit agreements guaranteeing its payment for certain insurance claims, contract performance and permit requirements. At September 30, 2024, the Company was contngently liable for $33 million in leters of credit.</w:t>
      </w:r>
    </w:p>
    <w:p>
      <w:pPr>
        <w:jc w:val="center"/>
        <w:spacing w:after="0"/>
        <w:rPr>
          <w:sz w:val="20"/>
          <w:szCs w:val="20"/>
          <w:color w:val="auto"/>
        </w:rPr>
      </w:pPr>
      <w:r>
        <w:rPr>
          <w:rFonts w:ascii="Calibri" w:cs="Calibri" w:eastAsia="Calibri" w:hAnsi="Calibri"/>
          <w:sz w:val="20"/>
          <w:szCs w:val="20"/>
          <w:color w:val="auto"/>
        </w:rPr>
        <w:t>Page 19 of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9" w:name="page20"/>
    <w:bookmarkEnd w:id="19"/>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September 30,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38" w:lineRule="auto"/>
        <w:rPr>
          <w:sz w:val="20"/>
          <w:szCs w:val="20"/>
          <w:color w:val="auto"/>
        </w:rPr>
      </w:pPr>
      <w:r>
        <w:rPr>
          <w:rFonts w:ascii="Calibri" w:cs="Calibri" w:eastAsia="Calibri" w:hAnsi="Calibri"/>
          <w:sz w:val="20"/>
          <w:szCs w:val="20"/>
          <w:color w:val="auto"/>
        </w:rPr>
        <w:t>(Contnued)</w:t>
      </w:r>
    </w:p>
    <w:p>
      <w:pPr>
        <w:spacing w:after="0" w:line="200" w:lineRule="exact"/>
        <w:rPr>
          <w:sz w:val="20"/>
          <w:szCs w:val="20"/>
          <w:color w:val="auto"/>
        </w:rPr>
      </w:pPr>
    </w:p>
    <w:p>
      <w:pPr>
        <w:spacing w:after="0" w:line="299" w:lineRule="exact"/>
        <w:rPr>
          <w:sz w:val="20"/>
          <w:szCs w:val="20"/>
          <w:color w:val="auto"/>
        </w:rPr>
      </w:pPr>
    </w:p>
    <w:p>
      <w:pPr>
        <w:ind w:left="380" w:hanging="372"/>
        <w:spacing w:after="0"/>
        <w:tabs>
          <w:tab w:leader="none" w:pos="380" w:val="left"/>
        </w:tabs>
        <w:numPr>
          <w:ilvl w:val="0"/>
          <w:numId w:val="9"/>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Segments</w:t>
      </w:r>
    </w:p>
    <w:p>
      <w:pPr>
        <w:spacing w:after="0" w:line="116" w:lineRule="exact"/>
        <w:rPr>
          <w:rFonts w:ascii="Calibri" w:cs="Calibri" w:eastAsia="Calibri" w:hAnsi="Calibri"/>
          <w:sz w:val="20"/>
          <w:szCs w:val="20"/>
          <w:b w:val="1"/>
          <w:bCs w:val="1"/>
          <w:color w:val="auto"/>
        </w:rPr>
      </w:pPr>
    </w:p>
    <w:p>
      <w:pPr>
        <w:jc w:val="both"/>
        <w:ind w:left="380"/>
        <w:spacing w:after="0" w:line="237" w:lineRule="auto"/>
        <w:rPr>
          <w:rFonts w:ascii="Calibri" w:cs="Calibri" w:eastAsia="Calibri" w:hAnsi="Calibri"/>
          <w:sz w:val="20"/>
          <w:szCs w:val="20"/>
          <w:b w:val="1"/>
          <w:bCs w:val="1"/>
          <w:color w:val="auto"/>
        </w:rPr>
      </w:pPr>
      <w:r>
        <w:rPr>
          <w:rFonts w:ascii="Calibri" w:cs="Calibri" w:eastAsia="Calibri" w:hAnsi="Calibri"/>
          <w:sz w:val="20"/>
          <w:szCs w:val="20"/>
          <w:color w:val="auto"/>
        </w:rPr>
        <w:t>The Building Materials business contains two reportable segments: the East Group and the West Group. The Company also has a Magnesia Specialtes reportable segment. The Chief Operatng Decision Maker's evaluaton of performance and allocaton of resources are based primarily on earnings from operatons. Segment earnings from operatons include revenues less cost of revenues; selling, general and administratve expenses; other operatng income and expenses, net; and exclude interest income and expense; other nonoperatng income and expenses, net; and income tax expense. Corporate loss from operatons primarily includes depreciaton; expenses for corporate administratve functons; acquisiton, divestture and integraton expenses; and other nonrecurring income and expenses not atributable to operatons of the Company's operatng segments.</w:t>
      </w:r>
    </w:p>
    <w:p>
      <w:pPr>
        <w:spacing w:after="0" w:line="121" w:lineRule="exact"/>
        <w:rPr>
          <w:rFonts w:ascii="Calibri" w:cs="Calibri" w:eastAsia="Calibri" w:hAnsi="Calibri"/>
          <w:sz w:val="20"/>
          <w:szCs w:val="20"/>
          <w:b w:val="1"/>
          <w:bCs w:val="1"/>
          <w:color w:val="auto"/>
        </w:rPr>
      </w:pPr>
    </w:p>
    <w:p>
      <w:pPr>
        <w:jc w:val="both"/>
        <w:ind w:left="380"/>
        <w:spacing w:after="0" w:line="236" w:lineRule="auto"/>
        <w:rPr>
          <w:rFonts w:ascii="Calibri" w:cs="Calibri" w:eastAsia="Calibri" w:hAnsi="Calibri"/>
          <w:sz w:val="20"/>
          <w:szCs w:val="20"/>
          <w:b w:val="1"/>
          <w:bCs w:val="1"/>
          <w:color w:val="auto"/>
        </w:rPr>
      </w:pPr>
      <w:r>
        <w:rPr>
          <w:rFonts w:ascii="Calibri" w:cs="Calibri" w:eastAsia="Calibri" w:hAnsi="Calibri"/>
          <w:sz w:val="20"/>
          <w:szCs w:val="20"/>
          <w:color w:val="auto"/>
        </w:rPr>
        <w:t>Assets employed by segment include assets directly identfed with those operatons. Corporate assets consist primarily of cash, cash equivalents and restricted cash; property, plant and equipment for corporate operatons; and other assets not directly identfable with a reportable segment.</w:t>
      </w:r>
    </w:p>
    <w:p>
      <w:pPr>
        <w:spacing w:after="0" w:line="116" w:lineRule="exact"/>
        <w:rPr>
          <w:rFonts w:ascii="Calibri" w:cs="Calibri" w:eastAsia="Calibri" w:hAnsi="Calibri"/>
          <w:sz w:val="20"/>
          <w:szCs w:val="20"/>
          <w:b w:val="1"/>
          <w:bCs w:val="1"/>
          <w:color w:val="auto"/>
        </w:rPr>
      </w:pPr>
    </w:p>
    <w:p>
      <w:pPr>
        <w:jc w:val="both"/>
        <w:ind w:left="380"/>
        <w:spacing w:after="0"/>
        <w:rPr>
          <w:rFonts w:ascii="Calibri" w:cs="Calibri" w:eastAsia="Calibri" w:hAnsi="Calibri"/>
          <w:sz w:val="20"/>
          <w:szCs w:val="20"/>
          <w:b w:val="1"/>
          <w:bCs w:val="1"/>
          <w:color w:val="auto"/>
        </w:rPr>
      </w:pPr>
      <w:r>
        <w:rPr>
          <w:rFonts w:ascii="Calibri" w:cs="Calibri" w:eastAsia="Calibri" w:hAnsi="Calibri"/>
          <w:sz w:val="20"/>
          <w:szCs w:val="20"/>
          <w:color w:val="auto"/>
        </w:rPr>
        <w:t>The following table displays selected fnancial data for the Company’s reportable segments. Revenues, as presented on the consolidated statements of earnings and comprehensive earnings, refect the eliminaton of intersegment revenues, which represent sales from one segment to another segment. Revenues and earnings (loss) from operatons refect contnuing operatons only.</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280" w:type="dxa"/>
            <w:vAlign w:val="bottom"/>
          </w:tcPr>
          <w:p>
            <w:pPr>
              <w:spacing w:after="0"/>
              <w:rPr>
                <w:sz w:val="21"/>
                <w:szCs w:val="21"/>
                <w:color w:val="auto"/>
              </w:rPr>
            </w:pPr>
          </w:p>
        </w:tc>
        <w:tc>
          <w:tcPr>
            <w:tcW w:w="3580" w:type="dxa"/>
            <w:vAlign w:val="bottom"/>
            <w:gridSpan w:val="8"/>
          </w:tcPr>
          <w:p>
            <w:pPr>
              <w:ind w:left="800"/>
              <w:spacing w:after="0"/>
              <w:rPr>
                <w:sz w:val="20"/>
                <w:szCs w:val="20"/>
                <w:color w:val="auto"/>
              </w:rPr>
            </w:pPr>
            <w:r>
              <w:rPr>
                <w:rFonts w:ascii="Calibri" w:cs="Calibri" w:eastAsia="Calibri" w:hAnsi="Calibri"/>
                <w:sz w:val="20"/>
                <w:szCs w:val="20"/>
                <w:color w:val="auto"/>
              </w:rPr>
              <w:t>Three Months Ended</w:t>
            </w:r>
          </w:p>
        </w:tc>
        <w:tc>
          <w:tcPr>
            <w:tcW w:w="340" w:type="dxa"/>
            <w:vAlign w:val="bottom"/>
          </w:tcPr>
          <w:p>
            <w:pPr>
              <w:spacing w:after="0"/>
              <w:rPr>
                <w:sz w:val="21"/>
                <w:szCs w:val="21"/>
                <w:color w:val="auto"/>
              </w:rPr>
            </w:pPr>
          </w:p>
        </w:tc>
        <w:tc>
          <w:tcPr>
            <w:tcW w:w="3040" w:type="dxa"/>
            <w:vAlign w:val="bottom"/>
            <w:gridSpan w:val="6"/>
          </w:tcPr>
          <w:p>
            <w:pPr>
              <w:jc w:val="right"/>
              <w:ind w:right="920"/>
              <w:spacing w:after="0"/>
              <w:rPr>
                <w:sz w:val="20"/>
                <w:szCs w:val="20"/>
                <w:color w:val="auto"/>
              </w:rPr>
            </w:pPr>
            <w:r>
              <w:rPr>
                <w:rFonts w:ascii="Calibri" w:cs="Calibri" w:eastAsia="Calibri" w:hAnsi="Calibri"/>
                <w:sz w:val="20"/>
                <w:szCs w:val="20"/>
                <w:color w:val="auto"/>
              </w:rPr>
              <w:t>Nine Months Ended</w:t>
            </w:r>
          </w:p>
        </w:tc>
        <w:tc>
          <w:tcPr>
            <w:tcW w:w="0" w:type="dxa"/>
            <w:vAlign w:val="bottom"/>
          </w:tcPr>
          <w:p>
            <w:pPr>
              <w:spacing w:after="0"/>
              <w:rPr>
                <w:sz w:val="1"/>
                <w:szCs w:val="1"/>
                <w:color w:val="auto"/>
              </w:rPr>
            </w:pPr>
          </w:p>
        </w:tc>
      </w:tr>
      <w:tr>
        <w:trPr>
          <w:trHeight w:val="270"/>
        </w:trPr>
        <w:tc>
          <w:tcPr>
            <w:tcW w:w="4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300" w:type="dxa"/>
            <w:vAlign w:val="bottom"/>
            <w:gridSpan w:val="4"/>
          </w:tcPr>
          <w:p>
            <w:pPr>
              <w:jc w:val="right"/>
              <w:spacing w:after="0"/>
              <w:rPr>
                <w:sz w:val="20"/>
                <w:szCs w:val="20"/>
                <w:color w:val="auto"/>
              </w:rPr>
            </w:pPr>
            <w:r>
              <w:rPr>
                <w:rFonts w:ascii="Calibri" w:cs="Calibri" w:eastAsia="Calibri" w:hAnsi="Calibri"/>
                <w:sz w:val="20"/>
                <w:szCs w:val="20"/>
                <w:color w:val="auto"/>
              </w:rPr>
              <w:t>September 30,</w:t>
            </w: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40" w:type="dxa"/>
            <w:vAlign w:val="bottom"/>
            <w:gridSpan w:val="4"/>
          </w:tcPr>
          <w:p>
            <w:pPr>
              <w:jc w:val="right"/>
              <w:spacing w:after="0"/>
              <w:rPr>
                <w:sz w:val="20"/>
                <w:szCs w:val="20"/>
                <w:color w:val="auto"/>
              </w:rPr>
            </w:pPr>
            <w:r>
              <w:rPr>
                <w:rFonts w:ascii="Calibri" w:cs="Calibri" w:eastAsia="Calibri" w:hAnsi="Calibri"/>
                <w:sz w:val="20"/>
                <w:szCs w:val="20"/>
                <w:color w:val="auto"/>
              </w:rPr>
              <w:t>September 30,</w:t>
            </w: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
        </w:trPr>
        <w:tc>
          <w:tcPr>
            <w:tcW w:w="428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4280" w:type="dxa"/>
            <w:vAlign w:val="bottom"/>
          </w:tcPr>
          <w:p>
            <w:pPr>
              <w:spacing w:after="0"/>
              <w:rPr>
                <w:sz w:val="19"/>
                <w:szCs w:val="19"/>
                <w:color w:val="auto"/>
              </w:rPr>
            </w:pPr>
          </w:p>
        </w:tc>
        <w:tc>
          <w:tcPr>
            <w:tcW w:w="1020" w:type="dxa"/>
            <w:vAlign w:val="bottom"/>
          </w:tcPr>
          <w:p>
            <w:pPr>
              <w:jc w:val="right"/>
              <w:spacing w:after="0" w:line="228" w:lineRule="exact"/>
              <w:rPr>
                <w:sz w:val="20"/>
                <w:szCs w:val="20"/>
                <w:color w:val="auto"/>
              </w:rPr>
            </w:pPr>
            <w:r>
              <w:rPr>
                <w:rFonts w:ascii="Calibri" w:cs="Calibri" w:eastAsia="Calibri" w:hAnsi="Calibri"/>
                <w:sz w:val="20"/>
                <w:szCs w:val="20"/>
                <w:color w:val="auto"/>
              </w:rPr>
              <w:t>2024</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ind w:right="461"/>
              <w:spacing w:after="0" w:line="228" w:lineRule="exact"/>
              <w:rPr>
                <w:sz w:val="20"/>
                <w:szCs w:val="20"/>
                <w:color w:val="auto"/>
              </w:rPr>
            </w:pPr>
            <w:r>
              <w:rPr>
                <w:rFonts w:ascii="Calibri" w:cs="Calibri" w:eastAsia="Calibri" w:hAnsi="Calibri"/>
                <w:sz w:val="20"/>
                <w:szCs w:val="20"/>
                <w:color w:val="auto"/>
              </w:rPr>
              <w:t>2023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441"/>
              <w:spacing w:after="0" w:line="228" w:lineRule="exact"/>
              <w:rPr>
                <w:sz w:val="20"/>
                <w:szCs w:val="20"/>
                <w:color w:val="auto"/>
              </w:rPr>
            </w:pPr>
            <w:r>
              <w:rPr>
                <w:rFonts w:ascii="Calibri" w:cs="Calibri" w:eastAsia="Calibri" w:hAnsi="Calibri"/>
                <w:sz w:val="20"/>
                <w:szCs w:val="20"/>
                <w:color w:val="auto"/>
              </w:rPr>
              <w:t>2024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ind w:right="461"/>
              <w:spacing w:after="0" w:line="228" w:lineRule="exact"/>
              <w:rPr>
                <w:sz w:val="20"/>
                <w:szCs w:val="20"/>
                <w:color w:val="auto"/>
              </w:rPr>
            </w:pPr>
            <w:r>
              <w:rPr>
                <w:rFonts w:ascii="Calibri" w:cs="Calibri" w:eastAsia="Calibri" w:hAnsi="Calibri"/>
                <w:sz w:val="20"/>
                <w:szCs w:val="20"/>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c>
          <w:tcPr>
            <w:tcW w:w="1660" w:type="dxa"/>
            <w:vAlign w:val="bottom"/>
            <w:gridSpan w:val="3"/>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28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i w:val="1"/>
                <w:iCs w:val="1"/>
                <w:color w:val="auto"/>
              </w:rPr>
              <w:t>(Dollars</w:t>
            </w:r>
          </w:p>
        </w:tc>
        <w:tc>
          <w:tcPr>
            <w:tcW w:w="260" w:type="dxa"/>
            <w:vAlign w:val="bottom"/>
            <w:gridSpan w:val="2"/>
          </w:tcPr>
          <w:p>
            <w:pPr>
              <w:spacing w:after="0" w:line="217" w:lineRule="exact"/>
              <w:rPr>
                <w:sz w:val="20"/>
                <w:szCs w:val="20"/>
                <w:color w:val="auto"/>
              </w:rPr>
            </w:pPr>
            <w:r>
              <w:rPr>
                <w:rFonts w:ascii="Calibri" w:cs="Calibri" w:eastAsia="Calibri" w:hAnsi="Calibri"/>
                <w:sz w:val="20"/>
                <w:szCs w:val="20"/>
                <w:i w:val="1"/>
                <w:iCs w:val="1"/>
                <w:color w:val="auto"/>
              </w:rPr>
              <w:t>in</w:t>
            </w:r>
          </w:p>
        </w:tc>
        <w:tc>
          <w:tcPr>
            <w:tcW w:w="1500" w:type="dxa"/>
            <w:vAlign w:val="bottom"/>
            <w:tcBorders>
              <w:top w:val="single" w:sz="8" w:color="auto"/>
            </w:tcBorders>
            <w:gridSpan w:val="2"/>
          </w:tcPr>
          <w:p>
            <w:pPr>
              <w:spacing w:after="0" w:line="228" w:lineRule="exact"/>
              <w:rPr>
                <w:sz w:val="20"/>
                <w:szCs w:val="20"/>
                <w:color w:val="auto"/>
              </w:rPr>
            </w:pPr>
            <w:r>
              <w:rPr>
                <w:rFonts w:ascii="Calibri" w:cs="Calibri" w:eastAsia="Calibri" w:hAnsi="Calibri"/>
                <w:sz w:val="20"/>
                <w:szCs w:val="20"/>
                <w:i w:val="1"/>
                <w:iCs w:val="1"/>
                <w:color w:val="auto"/>
              </w:rPr>
              <w:t>Millions)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b w:val="1"/>
                <w:bCs w:val="1"/>
                <w:color w:val="auto"/>
              </w:rPr>
              <w:t>Revenues:</w:t>
            </w:r>
          </w:p>
        </w:tc>
        <w:tc>
          <w:tcPr>
            <w:tcW w:w="10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280" w:type="dxa"/>
            <w:vAlign w:val="bottom"/>
          </w:tcPr>
          <w:p>
            <w:pPr>
              <w:ind w:left="20"/>
              <w:spacing w:after="0" w:line="234" w:lineRule="exact"/>
              <w:rPr>
                <w:sz w:val="20"/>
                <w:szCs w:val="20"/>
                <w:color w:val="auto"/>
              </w:rPr>
            </w:pPr>
            <w:r>
              <w:rPr>
                <w:rFonts w:ascii="Calibri" w:cs="Calibri" w:eastAsia="Calibri" w:hAnsi="Calibri"/>
                <w:sz w:val="20"/>
                <w:szCs w:val="20"/>
                <w:color w:val="auto"/>
              </w:rPr>
              <w:t>East Group</w:t>
            </w:r>
          </w:p>
        </w:tc>
        <w:tc>
          <w:tcPr>
            <w:tcW w:w="1020" w:type="dxa"/>
            <w:vAlign w:val="bottom"/>
          </w:tcPr>
          <w:p>
            <w:pPr>
              <w:jc w:val="right"/>
              <w:ind w:right="801"/>
              <w:spacing w:after="0" w:line="234" w:lineRule="exact"/>
              <w:rPr>
                <w:sz w:val="20"/>
                <w:szCs w:val="20"/>
                <w:color w:val="auto"/>
              </w:rPr>
            </w:pPr>
            <w:r>
              <w:rPr>
                <w:rFonts w:ascii="Calibri" w:cs="Calibri" w:eastAsia="Calibri" w:hAnsi="Calibri"/>
                <w:sz w:val="20"/>
                <w:szCs w:val="20"/>
                <w:color w:val="auto"/>
                <w:w w:val="98"/>
              </w:rPr>
              <w:t>$</w:t>
            </w:r>
          </w:p>
        </w:tc>
        <w:tc>
          <w:tcPr>
            <w:tcW w:w="520" w:type="dxa"/>
            <w:vAlign w:val="bottom"/>
          </w:tcPr>
          <w:p>
            <w:pPr>
              <w:jc w:val="right"/>
              <w:spacing w:after="0" w:line="234" w:lineRule="exact"/>
              <w:rPr>
                <w:sz w:val="20"/>
                <w:szCs w:val="20"/>
                <w:color w:val="auto"/>
              </w:rPr>
            </w:pPr>
            <w:r>
              <w:rPr>
                <w:rFonts w:ascii="Calibri" w:cs="Calibri" w:eastAsia="Calibri" w:hAnsi="Calibri"/>
                <w:sz w:val="20"/>
                <w:szCs w:val="20"/>
                <w:color w:val="auto"/>
              </w:rPr>
              <w:t>849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jc w:val="right"/>
              <w:ind w:right="281"/>
              <w:spacing w:after="0" w:line="234" w:lineRule="exact"/>
              <w:rPr>
                <w:sz w:val="20"/>
                <w:szCs w:val="20"/>
                <w:color w:val="auto"/>
              </w:rPr>
            </w:pPr>
            <w:r>
              <w:rPr>
                <w:rFonts w:ascii="Calibri" w:cs="Calibri" w:eastAsia="Calibri" w:hAnsi="Calibri"/>
                <w:sz w:val="20"/>
                <w:szCs w:val="20"/>
                <w:color w:val="auto"/>
                <w:w w:val="98"/>
              </w:rPr>
              <w:t>$</w:t>
            </w:r>
          </w:p>
        </w:tc>
        <w:tc>
          <w:tcPr>
            <w:tcW w:w="1000" w:type="dxa"/>
            <w:vAlign w:val="bottom"/>
          </w:tcPr>
          <w:p>
            <w:pPr>
              <w:jc w:val="right"/>
              <w:spacing w:after="0" w:line="234" w:lineRule="exact"/>
              <w:rPr>
                <w:sz w:val="20"/>
                <w:szCs w:val="20"/>
                <w:color w:val="auto"/>
              </w:rPr>
            </w:pPr>
            <w:r>
              <w:rPr>
                <w:rFonts w:ascii="Calibri" w:cs="Calibri" w:eastAsia="Calibri" w:hAnsi="Calibri"/>
                <w:sz w:val="20"/>
                <w:szCs w:val="20"/>
                <w:color w:val="auto"/>
              </w:rPr>
              <w:t>814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ind w:left="20"/>
              <w:spacing w:after="0" w:line="234" w:lineRule="exact"/>
              <w:rPr>
                <w:sz w:val="20"/>
                <w:szCs w:val="20"/>
                <w:color w:val="auto"/>
              </w:rPr>
            </w:pPr>
            <w:r>
              <w:rPr>
                <w:rFonts w:ascii="Calibri" w:cs="Calibri" w:eastAsia="Calibri" w:hAnsi="Calibri"/>
                <w:sz w:val="20"/>
                <w:szCs w:val="20"/>
                <w:color w:val="auto"/>
              </w:rPr>
              <w:t>$</w:t>
            </w:r>
          </w:p>
        </w:tc>
        <w:tc>
          <w:tcPr>
            <w:tcW w:w="1160" w:type="dxa"/>
            <w:vAlign w:val="bottom"/>
          </w:tcPr>
          <w:p>
            <w:pPr>
              <w:jc w:val="right"/>
              <w:spacing w:after="0" w:line="234" w:lineRule="exact"/>
              <w:rPr>
                <w:sz w:val="20"/>
                <w:szCs w:val="20"/>
                <w:color w:val="auto"/>
              </w:rPr>
            </w:pPr>
            <w:r>
              <w:rPr>
                <w:rFonts w:ascii="Calibri" w:cs="Calibri" w:eastAsia="Calibri" w:hAnsi="Calibri"/>
                <w:sz w:val="20"/>
                <w:szCs w:val="20"/>
                <w:color w:val="auto"/>
              </w:rPr>
              <w:t>2,198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jc w:val="right"/>
              <w:ind w:right="301"/>
              <w:spacing w:after="0" w:line="234" w:lineRule="exact"/>
              <w:rPr>
                <w:sz w:val="20"/>
                <w:szCs w:val="20"/>
                <w:color w:val="auto"/>
              </w:rPr>
            </w:pPr>
            <w:r>
              <w:rPr>
                <w:rFonts w:ascii="Calibri" w:cs="Calibri" w:eastAsia="Calibri" w:hAnsi="Calibri"/>
                <w:sz w:val="20"/>
                <w:szCs w:val="20"/>
                <w:color w:val="auto"/>
                <w:w w:val="78"/>
              </w:rPr>
              <w:t>$</w:t>
            </w:r>
          </w:p>
        </w:tc>
        <w:tc>
          <w:tcPr>
            <w:tcW w:w="1000" w:type="dxa"/>
            <w:vAlign w:val="bottom"/>
          </w:tcPr>
          <w:p>
            <w:pPr>
              <w:jc w:val="right"/>
              <w:spacing w:after="0" w:line="234" w:lineRule="exact"/>
              <w:rPr>
                <w:sz w:val="20"/>
                <w:szCs w:val="20"/>
                <w:color w:val="auto"/>
              </w:rPr>
            </w:pPr>
            <w:r>
              <w:rPr>
                <w:rFonts w:ascii="Calibri" w:cs="Calibri" w:eastAsia="Calibri" w:hAnsi="Calibri"/>
                <w:sz w:val="20"/>
                <w:szCs w:val="20"/>
                <w:color w:val="auto"/>
              </w:rPr>
              <w:t>2,079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4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West Group</w:t>
            </w:r>
          </w:p>
        </w:tc>
        <w:tc>
          <w:tcPr>
            <w:tcW w:w="10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958</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1,104</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2,464</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2,851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80" w:type="dxa"/>
            <w:vAlign w:val="bottom"/>
          </w:tcPr>
          <w:p>
            <w:pPr>
              <w:ind w:left="20"/>
              <w:spacing w:after="0" w:line="236" w:lineRule="exact"/>
              <w:rPr>
                <w:sz w:val="20"/>
                <w:szCs w:val="20"/>
                <w:color w:val="auto"/>
              </w:rPr>
            </w:pPr>
            <w:r>
              <w:rPr>
                <w:rFonts w:ascii="Calibri" w:cs="Calibri" w:eastAsia="Calibri" w:hAnsi="Calibri"/>
                <w:sz w:val="20"/>
                <w:szCs w:val="20"/>
                <w:color w:val="auto"/>
              </w:rPr>
              <w:t>Magnesia Specialtes</w:t>
            </w:r>
          </w:p>
        </w:tc>
        <w:tc>
          <w:tcPr>
            <w:tcW w:w="1020" w:type="dxa"/>
            <w:vAlign w:val="bottom"/>
          </w:tcPr>
          <w:p>
            <w:pPr>
              <w:spacing w:after="0"/>
              <w:rPr>
                <w:sz w:val="20"/>
                <w:szCs w:val="20"/>
                <w:color w:val="auto"/>
              </w:rPr>
            </w:pPr>
          </w:p>
        </w:tc>
        <w:tc>
          <w:tcPr>
            <w:tcW w:w="520" w:type="dxa"/>
            <w:vAlign w:val="bottom"/>
          </w:tcPr>
          <w:p>
            <w:pPr>
              <w:jc w:val="right"/>
              <w:spacing w:after="0" w:line="234" w:lineRule="exact"/>
              <w:rPr>
                <w:sz w:val="20"/>
                <w:szCs w:val="20"/>
                <w:color w:val="auto"/>
              </w:rPr>
            </w:pPr>
            <w:r>
              <w:rPr>
                <w:rFonts w:ascii="Calibri" w:cs="Calibri" w:eastAsia="Calibri" w:hAnsi="Calibri"/>
                <w:sz w:val="20"/>
                <w:szCs w:val="20"/>
                <w:color w:val="auto"/>
              </w:rPr>
              <w:t>82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spacing w:after="0" w:line="234" w:lineRule="exact"/>
              <w:rPr>
                <w:sz w:val="20"/>
                <w:szCs w:val="20"/>
                <w:color w:val="auto"/>
              </w:rPr>
            </w:pPr>
            <w:r>
              <w:rPr>
                <w:rFonts w:ascii="Calibri" w:cs="Calibri" w:eastAsia="Calibri" w:hAnsi="Calibri"/>
                <w:sz w:val="20"/>
                <w:szCs w:val="20"/>
                <w:color w:val="auto"/>
              </w:rPr>
              <w:t>76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line="234" w:lineRule="exact"/>
              <w:rPr>
                <w:sz w:val="20"/>
                <w:szCs w:val="20"/>
                <w:color w:val="auto"/>
              </w:rPr>
            </w:pPr>
            <w:r>
              <w:rPr>
                <w:rFonts w:ascii="Calibri" w:cs="Calibri" w:eastAsia="Calibri" w:hAnsi="Calibri"/>
                <w:sz w:val="20"/>
                <w:szCs w:val="20"/>
                <w:color w:val="auto"/>
              </w:rPr>
              <w:t>243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spacing w:after="0" w:line="234" w:lineRule="exact"/>
              <w:rPr>
                <w:sz w:val="20"/>
                <w:szCs w:val="20"/>
                <w:color w:val="auto"/>
              </w:rPr>
            </w:pPr>
            <w:r>
              <w:rPr>
                <w:rFonts w:ascii="Calibri" w:cs="Calibri" w:eastAsia="Calibri" w:hAnsi="Calibri"/>
                <w:sz w:val="20"/>
                <w:szCs w:val="20"/>
                <w:color w:val="auto"/>
              </w:rPr>
              <w:t>239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0"/>
        </w:trPr>
        <w:tc>
          <w:tcPr>
            <w:tcW w:w="42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20"/>
                <w:szCs w:val="20"/>
                <w:color w:val="auto"/>
              </w:rPr>
              <w:t>Total</w:t>
            </w:r>
          </w:p>
        </w:tc>
        <w:tc>
          <w:tcPr>
            <w:tcW w:w="1020" w:type="dxa"/>
            <w:vAlign w:val="bottom"/>
            <w:tcBorders>
              <w:bottom w:val="single" w:sz="8" w:color="auto"/>
            </w:tcBorders>
            <w:shd w:val="clear" w:color="auto" w:fill="CFF0FC"/>
          </w:tcPr>
          <w:p>
            <w:pPr>
              <w:jc w:val="right"/>
              <w:ind w:right="801"/>
              <w:spacing w:after="0" w:line="234" w:lineRule="exact"/>
              <w:rPr>
                <w:sz w:val="20"/>
                <w:szCs w:val="20"/>
                <w:color w:val="auto"/>
              </w:rPr>
            </w:pPr>
            <w:r>
              <w:rPr>
                <w:rFonts w:ascii="Calibri" w:cs="Calibri" w:eastAsia="Calibri" w:hAnsi="Calibri"/>
                <w:sz w:val="20"/>
                <w:szCs w:val="20"/>
                <w:color w:val="auto"/>
                <w:w w:val="98"/>
              </w:rPr>
              <w:t>$</w:t>
            </w:r>
          </w:p>
        </w:tc>
        <w:tc>
          <w:tcPr>
            <w:tcW w:w="520" w:type="dxa"/>
            <w:vAlign w:val="bottom"/>
            <w:tcBorders>
              <w:bottom w:val="single" w:sz="8" w:color="auto"/>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1,889</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auto"/>
            </w:tcBorders>
            <w:shd w:val="clear" w:color="auto" w:fill="CFF0FC"/>
          </w:tcPr>
          <w:p>
            <w:pPr>
              <w:jc w:val="right"/>
              <w:ind w:right="281"/>
              <w:spacing w:after="0" w:line="234" w:lineRule="exact"/>
              <w:rPr>
                <w:sz w:val="20"/>
                <w:szCs w:val="20"/>
                <w:color w:val="auto"/>
              </w:rPr>
            </w:pPr>
            <w:r>
              <w:rPr>
                <w:rFonts w:ascii="Calibri" w:cs="Calibri" w:eastAsia="Calibri" w:hAnsi="Calibri"/>
                <w:sz w:val="20"/>
                <w:szCs w:val="20"/>
                <w:color w:val="auto"/>
                <w:w w:val="98"/>
              </w:rPr>
              <w:t>$</w:t>
            </w:r>
          </w:p>
        </w:tc>
        <w:tc>
          <w:tcPr>
            <w:tcW w:w="1000" w:type="dxa"/>
            <w:vAlign w:val="bottom"/>
            <w:tcBorders>
              <w:bottom w:val="single" w:sz="8" w:color="auto"/>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1,994</w:t>
            </w: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w:t>
            </w:r>
          </w:p>
        </w:tc>
        <w:tc>
          <w:tcPr>
            <w:tcW w:w="1160" w:type="dxa"/>
            <w:vAlign w:val="bottom"/>
            <w:tcBorders>
              <w:bottom w:val="single" w:sz="8" w:color="auto"/>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4,905</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auto"/>
            </w:tcBorders>
            <w:shd w:val="clear" w:color="auto" w:fill="CFF0FC"/>
          </w:tcPr>
          <w:p>
            <w:pPr>
              <w:jc w:val="right"/>
              <w:ind w:right="301"/>
              <w:spacing w:after="0" w:line="234" w:lineRule="exact"/>
              <w:rPr>
                <w:sz w:val="20"/>
                <w:szCs w:val="20"/>
                <w:color w:val="auto"/>
              </w:rPr>
            </w:pPr>
            <w:r>
              <w:rPr>
                <w:rFonts w:ascii="Calibri" w:cs="Calibri" w:eastAsia="Calibri" w:hAnsi="Calibri"/>
                <w:sz w:val="20"/>
                <w:szCs w:val="20"/>
                <w:color w:val="auto"/>
                <w:w w:val="78"/>
              </w:rPr>
              <w:t>$</w:t>
            </w:r>
          </w:p>
        </w:tc>
        <w:tc>
          <w:tcPr>
            <w:tcW w:w="1000" w:type="dxa"/>
            <w:vAlign w:val="bottom"/>
            <w:tcBorders>
              <w:bottom w:val="single" w:sz="8" w:color="auto"/>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5,169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4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280" w:type="dxa"/>
            <w:vAlign w:val="bottom"/>
            <w:shd w:val="clear" w:color="auto" w:fill="CFF0FC"/>
          </w:tcPr>
          <w:p>
            <w:pPr>
              <w:spacing w:after="0"/>
              <w:rPr>
                <w:sz w:val="23"/>
                <w:szCs w:val="23"/>
                <w:color w:val="auto"/>
              </w:rPr>
            </w:pPr>
          </w:p>
        </w:tc>
        <w:tc>
          <w:tcPr>
            <w:tcW w:w="1020" w:type="dxa"/>
            <w:vAlign w:val="bottom"/>
            <w:shd w:val="clear" w:color="auto" w:fill="CFF0FC"/>
          </w:tcPr>
          <w:p>
            <w:pPr>
              <w:spacing w:after="0"/>
              <w:rPr>
                <w:sz w:val="23"/>
                <w:szCs w:val="23"/>
                <w:color w:val="auto"/>
              </w:rPr>
            </w:pPr>
          </w:p>
        </w:tc>
        <w:tc>
          <w:tcPr>
            <w:tcW w:w="52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500" w:type="dxa"/>
            <w:vAlign w:val="bottom"/>
            <w:shd w:val="clear" w:color="auto" w:fill="CFF0FC"/>
          </w:tcPr>
          <w:p>
            <w:pPr>
              <w:spacing w:after="0"/>
              <w:rPr>
                <w:sz w:val="23"/>
                <w:szCs w:val="23"/>
                <w:color w:val="auto"/>
              </w:rPr>
            </w:pPr>
          </w:p>
        </w:tc>
        <w:tc>
          <w:tcPr>
            <w:tcW w:w="100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340" w:type="dxa"/>
            <w:vAlign w:val="bottom"/>
            <w:shd w:val="clear" w:color="auto" w:fill="CFF0FC"/>
          </w:tcPr>
          <w:p>
            <w:pPr>
              <w:spacing w:after="0"/>
              <w:rPr>
                <w:sz w:val="23"/>
                <w:szCs w:val="23"/>
                <w:color w:val="auto"/>
              </w:rPr>
            </w:pPr>
          </w:p>
        </w:tc>
        <w:tc>
          <w:tcPr>
            <w:tcW w:w="116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500" w:type="dxa"/>
            <w:vAlign w:val="bottom"/>
            <w:shd w:val="clear" w:color="auto" w:fill="CFF0FC"/>
          </w:tcPr>
          <w:p>
            <w:pPr>
              <w:spacing w:after="0"/>
              <w:rPr>
                <w:sz w:val="23"/>
                <w:szCs w:val="23"/>
                <w:color w:val="auto"/>
              </w:rPr>
            </w:pPr>
          </w:p>
        </w:tc>
        <w:tc>
          <w:tcPr>
            <w:tcW w:w="100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4280" w:type="dxa"/>
            <w:vAlign w:val="bottom"/>
          </w:tcPr>
          <w:p>
            <w:pPr>
              <w:ind w:left="20"/>
              <w:spacing w:after="0" w:line="234" w:lineRule="exact"/>
              <w:rPr>
                <w:sz w:val="20"/>
                <w:szCs w:val="20"/>
                <w:color w:val="auto"/>
              </w:rPr>
            </w:pPr>
            <w:r>
              <w:rPr>
                <w:rFonts w:ascii="Calibri" w:cs="Calibri" w:eastAsia="Calibri" w:hAnsi="Calibri"/>
                <w:sz w:val="20"/>
                <w:szCs w:val="20"/>
                <w:b w:val="1"/>
                <w:bCs w:val="1"/>
                <w:color w:val="auto"/>
              </w:rPr>
              <w:t>Earnings (Loss) from operatons:</w:t>
            </w: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4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East Group</w:t>
            </w:r>
          </w:p>
        </w:tc>
        <w:tc>
          <w:tcPr>
            <w:tcW w:w="1020" w:type="dxa"/>
            <w:vAlign w:val="bottom"/>
            <w:tcBorders>
              <w:bottom w:val="single" w:sz="8" w:color="CFF0FC"/>
            </w:tcBorders>
            <w:shd w:val="clear" w:color="auto" w:fill="CFF0FC"/>
          </w:tcPr>
          <w:p>
            <w:pPr>
              <w:jc w:val="right"/>
              <w:ind w:right="801"/>
              <w:spacing w:after="0" w:line="234" w:lineRule="exact"/>
              <w:rPr>
                <w:sz w:val="20"/>
                <w:szCs w:val="20"/>
                <w:color w:val="auto"/>
              </w:rPr>
            </w:pPr>
            <w:r>
              <w:rPr>
                <w:rFonts w:ascii="Calibri" w:cs="Calibri" w:eastAsia="Calibri" w:hAnsi="Calibri"/>
                <w:sz w:val="20"/>
                <w:szCs w:val="20"/>
                <w:color w:val="auto"/>
                <w:w w:val="98"/>
              </w:rPr>
              <w:t>$</w:t>
            </w:r>
          </w:p>
        </w:tc>
        <w:tc>
          <w:tcPr>
            <w:tcW w:w="5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272</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jc w:val="right"/>
              <w:ind w:right="281"/>
              <w:spacing w:after="0" w:line="234" w:lineRule="exact"/>
              <w:rPr>
                <w:sz w:val="20"/>
                <w:szCs w:val="20"/>
                <w:color w:val="auto"/>
              </w:rPr>
            </w:pPr>
            <w:r>
              <w:rPr>
                <w:rFonts w:ascii="Calibri" w:cs="Calibri" w:eastAsia="Calibri" w:hAnsi="Calibri"/>
                <w:sz w:val="20"/>
                <w:szCs w:val="20"/>
                <w:color w:val="auto"/>
                <w:w w:val="98"/>
              </w:rPr>
              <w:t>$</w:t>
            </w:r>
          </w:p>
        </w:tc>
        <w:tc>
          <w:tcPr>
            <w:tcW w:w="10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295</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w:t>
            </w:r>
          </w:p>
        </w:tc>
        <w:tc>
          <w:tcPr>
            <w:tcW w:w="11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650</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jc w:val="right"/>
              <w:ind w:right="301"/>
              <w:spacing w:after="0" w:line="234" w:lineRule="exact"/>
              <w:rPr>
                <w:sz w:val="20"/>
                <w:szCs w:val="20"/>
                <w:color w:val="auto"/>
              </w:rPr>
            </w:pPr>
            <w:r>
              <w:rPr>
                <w:rFonts w:ascii="Calibri" w:cs="Calibri" w:eastAsia="Calibri" w:hAnsi="Calibri"/>
                <w:sz w:val="20"/>
                <w:szCs w:val="20"/>
                <w:color w:val="auto"/>
                <w:w w:val="78"/>
              </w:rPr>
              <w:t>$</w:t>
            </w:r>
          </w:p>
        </w:tc>
        <w:tc>
          <w:tcPr>
            <w:tcW w:w="10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632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280" w:type="dxa"/>
            <w:vAlign w:val="bottom"/>
          </w:tcPr>
          <w:p>
            <w:pPr>
              <w:ind w:left="20"/>
              <w:spacing w:after="0" w:line="234" w:lineRule="exact"/>
              <w:rPr>
                <w:sz w:val="20"/>
                <w:szCs w:val="20"/>
                <w:color w:val="auto"/>
              </w:rPr>
            </w:pPr>
            <w:r>
              <w:rPr>
                <w:rFonts w:ascii="Calibri" w:cs="Calibri" w:eastAsia="Calibri" w:hAnsi="Calibri"/>
                <w:sz w:val="20"/>
                <w:szCs w:val="20"/>
                <w:color w:val="auto"/>
              </w:rPr>
              <w:t>West Group</w:t>
            </w:r>
          </w:p>
        </w:tc>
        <w:tc>
          <w:tcPr>
            <w:tcW w:w="1020" w:type="dxa"/>
            <w:vAlign w:val="bottom"/>
          </w:tcPr>
          <w:p>
            <w:pPr>
              <w:spacing w:after="0"/>
              <w:rPr>
                <w:sz w:val="20"/>
                <w:szCs w:val="20"/>
                <w:color w:val="auto"/>
              </w:rPr>
            </w:pPr>
          </w:p>
        </w:tc>
        <w:tc>
          <w:tcPr>
            <w:tcW w:w="520" w:type="dxa"/>
            <w:vAlign w:val="bottom"/>
          </w:tcPr>
          <w:p>
            <w:pPr>
              <w:jc w:val="right"/>
              <w:spacing w:after="0" w:line="234" w:lineRule="exact"/>
              <w:rPr>
                <w:sz w:val="20"/>
                <w:szCs w:val="20"/>
                <w:color w:val="auto"/>
              </w:rPr>
            </w:pPr>
            <w:r>
              <w:rPr>
                <w:rFonts w:ascii="Calibri" w:cs="Calibri" w:eastAsia="Calibri" w:hAnsi="Calibri"/>
                <w:sz w:val="20"/>
                <w:szCs w:val="20"/>
                <w:color w:val="auto"/>
              </w:rPr>
              <w:t>233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spacing w:after="0" w:line="234" w:lineRule="exact"/>
              <w:rPr>
                <w:sz w:val="20"/>
                <w:szCs w:val="20"/>
                <w:color w:val="auto"/>
              </w:rPr>
            </w:pPr>
            <w:r>
              <w:rPr>
                <w:rFonts w:ascii="Calibri" w:cs="Calibri" w:eastAsia="Calibri" w:hAnsi="Calibri"/>
                <w:sz w:val="20"/>
                <w:szCs w:val="20"/>
                <w:color w:val="auto"/>
              </w:rPr>
              <w:t>283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line="234" w:lineRule="exact"/>
              <w:rPr>
                <w:sz w:val="20"/>
                <w:szCs w:val="20"/>
                <w:color w:val="auto"/>
              </w:rPr>
            </w:pPr>
            <w:r>
              <w:rPr>
                <w:rFonts w:ascii="Calibri" w:cs="Calibri" w:eastAsia="Calibri" w:hAnsi="Calibri"/>
                <w:sz w:val="20"/>
                <w:szCs w:val="20"/>
                <w:color w:val="auto"/>
              </w:rPr>
              <w:t>1,703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spacing w:after="0" w:line="234" w:lineRule="exact"/>
              <w:rPr>
                <w:sz w:val="20"/>
                <w:szCs w:val="20"/>
                <w:color w:val="auto"/>
              </w:rPr>
            </w:pPr>
            <w:r>
              <w:rPr>
                <w:rFonts w:ascii="Calibri" w:cs="Calibri" w:eastAsia="Calibri" w:hAnsi="Calibri"/>
                <w:sz w:val="20"/>
                <w:szCs w:val="20"/>
                <w:color w:val="auto"/>
              </w:rPr>
              <w:t>617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4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5"/>
        </w:trPr>
        <w:tc>
          <w:tcPr>
            <w:tcW w:w="4280" w:type="dxa"/>
            <w:vAlign w:val="bottom"/>
            <w:tcBorders>
              <w:bottom w:val="single" w:sz="8" w:color="CFF0FC"/>
            </w:tcBorders>
            <w:shd w:val="clear" w:color="auto" w:fill="CFF0FC"/>
          </w:tcPr>
          <w:p>
            <w:pPr>
              <w:ind w:left="20"/>
              <w:spacing w:after="0" w:line="236" w:lineRule="exact"/>
              <w:rPr>
                <w:sz w:val="20"/>
                <w:szCs w:val="20"/>
                <w:color w:val="auto"/>
              </w:rPr>
            </w:pPr>
            <w:r>
              <w:rPr>
                <w:rFonts w:ascii="Calibri" w:cs="Calibri" w:eastAsia="Calibri" w:hAnsi="Calibri"/>
                <w:sz w:val="20"/>
                <w:szCs w:val="20"/>
                <w:color w:val="auto"/>
              </w:rPr>
              <w:t>Magnesia Specialtes</w:t>
            </w:r>
          </w:p>
        </w:tc>
        <w:tc>
          <w:tcPr>
            <w:tcW w:w="102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26</w:t>
            </w:r>
          </w:p>
        </w:tc>
        <w:tc>
          <w:tcPr>
            <w:tcW w:w="12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50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17</w:t>
            </w:r>
          </w:p>
        </w:tc>
        <w:tc>
          <w:tcPr>
            <w:tcW w:w="1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73</w:t>
            </w:r>
          </w:p>
        </w:tc>
        <w:tc>
          <w:tcPr>
            <w:tcW w:w="12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50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61</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4280" w:type="dxa"/>
            <w:vAlign w:val="bottom"/>
            <w:tcBorders>
              <w:top w:val="single" w:sz="8" w:color="CFF0FC"/>
            </w:tcBorders>
          </w:tcPr>
          <w:p>
            <w:pPr>
              <w:ind w:left="20"/>
              <w:spacing w:after="0" w:line="228" w:lineRule="exact"/>
              <w:rPr>
                <w:sz w:val="20"/>
                <w:szCs w:val="20"/>
                <w:color w:val="auto"/>
              </w:rPr>
            </w:pPr>
            <w:r>
              <w:rPr>
                <w:rFonts w:ascii="Calibri" w:cs="Calibri" w:eastAsia="Calibri" w:hAnsi="Calibri"/>
                <w:sz w:val="20"/>
                <w:szCs w:val="20"/>
                <w:color w:val="auto"/>
              </w:rPr>
              <w:t>Total reportable segments</w:t>
            </w:r>
          </w:p>
        </w:tc>
        <w:tc>
          <w:tcPr>
            <w:tcW w:w="10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531</w:t>
            </w:r>
          </w:p>
        </w:tc>
        <w:tc>
          <w:tcPr>
            <w:tcW w:w="12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595</w:t>
            </w:r>
          </w:p>
        </w:tc>
        <w:tc>
          <w:tcPr>
            <w:tcW w:w="10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2,426</w:t>
            </w:r>
          </w:p>
        </w:tc>
        <w:tc>
          <w:tcPr>
            <w:tcW w:w="12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1,310</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5"/>
        </w:trPr>
        <w:tc>
          <w:tcPr>
            <w:tcW w:w="4280" w:type="dxa"/>
            <w:vAlign w:val="bottom"/>
            <w:tcBorders>
              <w:bottom w:val="single" w:sz="8" w:color="CFF0FC"/>
            </w:tcBorders>
            <w:shd w:val="clear" w:color="auto" w:fill="CFF0FC"/>
          </w:tcPr>
          <w:p>
            <w:pPr>
              <w:ind w:left="20"/>
              <w:spacing w:after="0" w:line="236" w:lineRule="exact"/>
              <w:rPr>
                <w:sz w:val="20"/>
                <w:szCs w:val="20"/>
                <w:color w:val="auto"/>
              </w:rPr>
            </w:pPr>
            <w:r>
              <w:rPr>
                <w:rFonts w:ascii="Calibri" w:cs="Calibri" w:eastAsia="Calibri" w:hAnsi="Calibri"/>
                <w:sz w:val="20"/>
                <w:szCs w:val="20"/>
                <w:color w:val="auto"/>
              </w:rPr>
              <w:t>Corporate</w:t>
            </w:r>
          </w:p>
        </w:tc>
        <w:tc>
          <w:tcPr>
            <w:tcW w:w="1020" w:type="dxa"/>
            <w:vAlign w:val="bottom"/>
            <w:tcBorders>
              <w:bottom w:val="single" w:sz="8" w:color="CFF0FC"/>
            </w:tcBorders>
            <w:shd w:val="clear" w:color="auto" w:fill="CFF0FC"/>
          </w:tcPr>
          <w:p>
            <w:pPr>
              <w:spacing w:after="0"/>
              <w:rPr>
                <w:sz w:val="23"/>
                <w:szCs w:val="23"/>
                <w:color w:val="auto"/>
              </w:rPr>
            </w:pPr>
          </w:p>
        </w:tc>
        <w:tc>
          <w:tcPr>
            <w:tcW w:w="640" w:type="dxa"/>
            <w:vAlign w:val="bottom"/>
            <w:tcBorders>
              <w:bottom w:val="single" w:sz="8" w:color="CFF0FC"/>
            </w:tcBorders>
            <w:gridSpan w:val="2"/>
            <w:shd w:val="clear" w:color="auto" w:fill="CFF0FC"/>
          </w:tcPr>
          <w:p>
            <w:pPr>
              <w:jc w:val="right"/>
              <w:ind w:right="60"/>
              <w:spacing w:after="0" w:line="234" w:lineRule="exact"/>
              <w:rPr>
                <w:sz w:val="20"/>
                <w:szCs w:val="20"/>
                <w:color w:val="auto"/>
              </w:rPr>
            </w:pPr>
            <w:r>
              <w:rPr>
                <w:rFonts w:ascii="Calibri" w:cs="Calibri" w:eastAsia="Calibri" w:hAnsi="Calibri"/>
                <w:sz w:val="20"/>
                <w:szCs w:val="20"/>
                <w:color w:val="auto"/>
              </w:rPr>
              <w:t>(42 )</w:t>
            </w:r>
          </w:p>
        </w:tc>
        <w:tc>
          <w:tcPr>
            <w:tcW w:w="160" w:type="dxa"/>
            <w:vAlign w:val="bottom"/>
            <w:tcBorders>
              <w:bottom w:val="single" w:sz="8" w:color="CFF0FC"/>
            </w:tcBorders>
            <w:shd w:val="clear" w:color="auto" w:fill="CFF0FC"/>
          </w:tcPr>
          <w:p>
            <w:pPr>
              <w:spacing w:after="0"/>
              <w:rPr>
                <w:sz w:val="23"/>
                <w:szCs w:val="23"/>
                <w:color w:val="auto"/>
              </w:rPr>
            </w:pPr>
          </w:p>
        </w:tc>
        <w:tc>
          <w:tcPr>
            <w:tcW w:w="50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gridSpan w:val="2"/>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(28 )</w:t>
            </w:r>
          </w:p>
        </w:tc>
        <w:tc>
          <w:tcPr>
            <w:tcW w:w="16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CFF0FC"/>
            </w:tcBorders>
            <w:gridSpan w:val="2"/>
            <w:shd w:val="clear" w:color="auto" w:fill="CFF0FC"/>
          </w:tcPr>
          <w:p>
            <w:pPr>
              <w:jc w:val="right"/>
              <w:ind w:right="40"/>
              <w:spacing w:after="0" w:line="234" w:lineRule="exact"/>
              <w:rPr>
                <w:sz w:val="20"/>
                <w:szCs w:val="20"/>
                <w:color w:val="auto"/>
              </w:rPr>
            </w:pPr>
            <w:r>
              <w:rPr>
                <w:rFonts w:ascii="Calibri" w:cs="Calibri" w:eastAsia="Calibri" w:hAnsi="Calibri"/>
                <w:sz w:val="20"/>
                <w:szCs w:val="20"/>
                <w:color w:val="auto"/>
              </w:rPr>
              <w:t>(118 )</w:t>
            </w:r>
          </w:p>
        </w:tc>
        <w:tc>
          <w:tcPr>
            <w:tcW w:w="160" w:type="dxa"/>
            <w:vAlign w:val="bottom"/>
            <w:tcBorders>
              <w:bottom w:val="single" w:sz="8" w:color="CFF0FC"/>
            </w:tcBorders>
            <w:shd w:val="clear" w:color="auto" w:fill="CFF0FC"/>
          </w:tcPr>
          <w:p>
            <w:pPr>
              <w:spacing w:after="0"/>
              <w:rPr>
                <w:sz w:val="23"/>
                <w:szCs w:val="23"/>
                <w:color w:val="auto"/>
              </w:rPr>
            </w:pPr>
          </w:p>
        </w:tc>
        <w:tc>
          <w:tcPr>
            <w:tcW w:w="50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gridSpan w:val="2"/>
            <w:shd w:val="clear" w:color="auto" w:fill="CFF0FC"/>
          </w:tcPr>
          <w:p>
            <w:pPr>
              <w:jc w:val="right"/>
              <w:ind w:right="40"/>
              <w:spacing w:after="0" w:line="234" w:lineRule="exact"/>
              <w:rPr>
                <w:sz w:val="20"/>
                <w:szCs w:val="20"/>
                <w:color w:val="auto"/>
              </w:rPr>
            </w:pPr>
            <w:r>
              <w:rPr>
                <w:rFonts w:ascii="Calibri" w:cs="Calibri" w:eastAsia="Calibri" w:hAnsi="Calibri"/>
                <w:sz w:val="20"/>
                <w:szCs w:val="20"/>
                <w:color w:val="auto"/>
              </w:rPr>
              <w:t>(84 )</w:t>
            </w:r>
          </w:p>
        </w:tc>
        <w:tc>
          <w:tcPr>
            <w:tcW w:w="0" w:type="dxa"/>
            <w:vAlign w:val="bottom"/>
          </w:tcPr>
          <w:p>
            <w:pPr>
              <w:spacing w:after="0"/>
              <w:rPr>
                <w:sz w:val="1"/>
                <w:szCs w:val="1"/>
                <w:color w:val="auto"/>
              </w:rPr>
            </w:pPr>
          </w:p>
        </w:tc>
      </w:tr>
      <w:tr>
        <w:trPr>
          <w:trHeight w:val="228"/>
        </w:trPr>
        <w:tc>
          <w:tcPr>
            <w:tcW w:w="4280" w:type="dxa"/>
            <w:vAlign w:val="bottom"/>
            <w:tcBorders>
              <w:top w:val="single" w:sz="8" w:color="CFF0FC"/>
            </w:tcBorders>
          </w:tcPr>
          <w:p>
            <w:pPr>
              <w:ind w:left="20"/>
              <w:spacing w:after="0" w:line="228" w:lineRule="exact"/>
              <w:rPr>
                <w:sz w:val="20"/>
                <w:szCs w:val="20"/>
                <w:color w:val="auto"/>
              </w:rPr>
            </w:pPr>
            <w:r>
              <w:rPr>
                <w:rFonts w:ascii="Calibri" w:cs="Calibri" w:eastAsia="Calibri" w:hAnsi="Calibri"/>
                <w:sz w:val="20"/>
                <w:szCs w:val="20"/>
                <w:color w:val="auto"/>
              </w:rPr>
              <w:t>Consolidated earnings from operatons</w:t>
            </w:r>
          </w:p>
        </w:tc>
        <w:tc>
          <w:tcPr>
            <w:tcW w:w="10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489</w:t>
            </w:r>
          </w:p>
        </w:tc>
        <w:tc>
          <w:tcPr>
            <w:tcW w:w="12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567</w:t>
            </w:r>
          </w:p>
        </w:tc>
        <w:tc>
          <w:tcPr>
            <w:tcW w:w="10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2,308</w:t>
            </w:r>
          </w:p>
        </w:tc>
        <w:tc>
          <w:tcPr>
            <w:tcW w:w="12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1,226</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Interest expense</w:t>
            </w:r>
          </w:p>
        </w:tc>
        <w:tc>
          <w:tcPr>
            <w:tcW w:w="10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38</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41</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119</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125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80" w:type="dxa"/>
            <w:vAlign w:val="bottom"/>
          </w:tcPr>
          <w:p>
            <w:pPr>
              <w:ind w:left="120"/>
              <w:spacing w:after="0" w:line="236" w:lineRule="exact"/>
              <w:rPr>
                <w:sz w:val="20"/>
                <w:szCs w:val="20"/>
                <w:color w:val="auto"/>
              </w:rPr>
            </w:pPr>
            <w:r>
              <w:rPr>
                <w:rFonts w:ascii="Calibri" w:cs="Calibri" w:eastAsia="Calibri" w:hAnsi="Calibri"/>
                <w:sz w:val="20"/>
                <w:szCs w:val="20"/>
                <w:color w:val="auto"/>
              </w:rPr>
              <w:t>Other nonoperatng income, net</w:t>
            </w:r>
          </w:p>
        </w:tc>
        <w:tc>
          <w:tcPr>
            <w:tcW w:w="1020" w:type="dxa"/>
            <w:vAlign w:val="bottom"/>
          </w:tcPr>
          <w:p>
            <w:pPr>
              <w:spacing w:after="0"/>
              <w:rPr>
                <w:sz w:val="20"/>
                <w:szCs w:val="20"/>
                <w:color w:val="auto"/>
              </w:rPr>
            </w:pPr>
          </w:p>
        </w:tc>
        <w:tc>
          <w:tcPr>
            <w:tcW w:w="640" w:type="dxa"/>
            <w:vAlign w:val="bottom"/>
            <w:gridSpan w:val="2"/>
          </w:tcPr>
          <w:p>
            <w:pPr>
              <w:jc w:val="right"/>
              <w:ind w:right="60"/>
              <w:spacing w:after="0" w:line="234" w:lineRule="exact"/>
              <w:rPr>
                <w:sz w:val="20"/>
                <w:szCs w:val="20"/>
                <w:color w:val="auto"/>
              </w:rPr>
            </w:pPr>
            <w:r>
              <w:rPr>
                <w:rFonts w:ascii="Calibri" w:cs="Calibri" w:eastAsia="Calibri" w:hAnsi="Calibri"/>
                <w:sz w:val="20"/>
                <w:szCs w:val="20"/>
                <w:color w:val="auto"/>
              </w:rPr>
              <w:t>(7 )</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gridSpan w:val="2"/>
          </w:tcPr>
          <w:p>
            <w:pPr>
              <w:jc w:val="right"/>
              <w:spacing w:after="0" w:line="234" w:lineRule="exact"/>
              <w:rPr>
                <w:sz w:val="20"/>
                <w:szCs w:val="20"/>
                <w:color w:val="auto"/>
              </w:rPr>
            </w:pPr>
            <w:r>
              <w:rPr>
                <w:rFonts w:ascii="Calibri" w:cs="Calibri" w:eastAsia="Calibri" w:hAnsi="Calibri"/>
                <w:sz w:val="20"/>
                <w:szCs w:val="20"/>
                <w:color w:val="auto"/>
              </w:rPr>
              <w:t>(14 )</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jc w:val="right"/>
              <w:ind w:right="40"/>
              <w:spacing w:after="0" w:line="234" w:lineRule="exact"/>
              <w:rPr>
                <w:sz w:val="20"/>
                <w:szCs w:val="20"/>
                <w:color w:val="auto"/>
              </w:rPr>
            </w:pPr>
            <w:r>
              <w:rPr>
                <w:rFonts w:ascii="Calibri" w:cs="Calibri" w:eastAsia="Calibri" w:hAnsi="Calibri"/>
                <w:sz w:val="20"/>
                <w:szCs w:val="20"/>
                <w:color w:val="auto"/>
              </w:rPr>
              <w:t>(54 )</w:t>
            </w:r>
          </w:p>
        </w:tc>
        <w:tc>
          <w:tcPr>
            <w:tcW w:w="160" w:type="dxa"/>
            <w:vAlign w:val="bottom"/>
          </w:tcPr>
          <w:p>
            <w:pPr>
              <w:spacing w:after="0"/>
              <w:rPr>
                <w:sz w:val="20"/>
                <w:szCs w:val="20"/>
                <w:color w:val="auto"/>
              </w:rPr>
            </w:pPr>
          </w:p>
        </w:tc>
        <w:tc>
          <w:tcPr>
            <w:tcW w:w="500" w:type="dxa"/>
            <w:vAlign w:val="bottom"/>
          </w:tcPr>
          <w:p>
            <w:pPr>
              <w:jc w:val="right"/>
              <w:ind w:right="301"/>
              <w:spacing w:after="0" w:line="234" w:lineRule="exact"/>
              <w:rPr>
                <w:sz w:val="20"/>
                <w:szCs w:val="20"/>
                <w:color w:val="auto"/>
              </w:rPr>
            </w:pPr>
            <w:r>
              <w:rPr>
                <w:rFonts w:ascii="Calibri" w:cs="Calibri" w:eastAsia="Calibri" w:hAnsi="Calibri"/>
                <w:sz w:val="20"/>
                <w:szCs w:val="20"/>
                <w:color w:val="auto"/>
                <w:w w:val="78"/>
              </w:rPr>
              <w:t>$</w:t>
            </w:r>
          </w:p>
        </w:tc>
        <w:tc>
          <w:tcPr>
            <w:tcW w:w="1100" w:type="dxa"/>
            <w:vAlign w:val="bottom"/>
            <w:gridSpan w:val="2"/>
          </w:tcPr>
          <w:p>
            <w:pPr>
              <w:jc w:val="right"/>
              <w:ind w:right="40"/>
              <w:spacing w:after="0" w:line="234" w:lineRule="exact"/>
              <w:rPr>
                <w:sz w:val="20"/>
                <w:szCs w:val="20"/>
                <w:color w:val="auto"/>
              </w:rPr>
            </w:pPr>
            <w:r>
              <w:rPr>
                <w:rFonts w:ascii="Calibri" w:cs="Calibri" w:eastAsia="Calibri" w:hAnsi="Calibri"/>
                <w:sz w:val="20"/>
                <w:szCs w:val="20"/>
                <w:color w:val="auto"/>
              </w:rPr>
              <w:t>(49 )</w:t>
            </w: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4280" w:type="dxa"/>
            <w:vAlign w:val="bottom"/>
            <w:shd w:val="clear" w:color="auto" w:fill="CFF0FC"/>
          </w:tcPr>
          <w:p>
            <w:pPr>
              <w:ind w:left="20"/>
              <w:spacing w:after="0" w:line="225" w:lineRule="exact"/>
              <w:rPr>
                <w:sz w:val="20"/>
                <w:szCs w:val="20"/>
                <w:color w:val="auto"/>
              </w:rPr>
            </w:pPr>
            <w:r>
              <w:rPr>
                <w:rFonts w:ascii="Calibri" w:cs="Calibri" w:eastAsia="Calibri" w:hAnsi="Calibri"/>
                <w:sz w:val="20"/>
                <w:szCs w:val="20"/>
                <w:color w:val="auto"/>
              </w:rPr>
              <w:t>Consolidated earnings from contnuing</w:t>
            </w:r>
          </w:p>
        </w:tc>
        <w:tc>
          <w:tcPr>
            <w:tcW w:w="1020" w:type="dxa"/>
            <w:vAlign w:val="bottom"/>
            <w:vMerge w:val="restart"/>
            <w:shd w:val="clear" w:color="auto" w:fill="CFF0FC"/>
          </w:tcPr>
          <w:p>
            <w:pPr>
              <w:jc w:val="right"/>
              <w:ind w:right="801"/>
              <w:spacing w:after="0"/>
              <w:rPr>
                <w:sz w:val="20"/>
                <w:szCs w:val="20"/>
                <w:color w:val="auto"/>
              </w:rPr>
            </w:pPr>
            <w:r>
              <w:rPr>
                <w:rFonts w:ascii="Calibri" w:cs="Calibri" w:eastAsia="Calibri" w:hAnsi="Calibri"/>
                <w:sz w:val="20"/>
                <w:szCs w:val="20"/>
                <w:color w:val="auto"/>
                <w:w w:val="98"/>
              </w:rPr>
              <w:t>$</w:t>
            </w:r>
          </w:p>
        </w:tc>
        <w:tc>
          <w:tcPr>
            <w:tcW w:w="520" w:type="dxa"/>
            <w:vAlign w:val="bottom"/>
            <w:vMerge w:val="restart"/>
            <w:shd w:val="clear" w:color="auto" w:fill="CFF0FC"/>
          </w:tcPr>
          <w:p>
            <w:pPr>
              <w:jc w:val="right"/>
              <w:spacing w:after="0"/>
              <w:rPr>
                <w:sz w:val="20"/>
                <w:szCs w:val="20"/>
                <w:color w:val="auto"/>
              </w:rPr>
            </w:pPr>
            <w:r>
              <w:rPr>
                <w:rFonts w:ascii="Calibri" w:cs="Calibri" w:eastAsia="Calibri" w:hAnsi="Calibri"/>
                <w:sz w:val="20"/>
                <w:szCs w:val="20"/>
                <w:color w:val="auto"/>
              </w:rPr>
              <w:t>458</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vMerge w:val="restart"/>
            <w:shd w:val="clear" w:color="auto" w:fill="CFF0FC"/>
          </w:tcPr>
          <w:p>
            <w:pPr>
              <w:jc w:val="right"/>
              <w:ind w:right="281"/>
              <w:spacing w:after="0"/>
              <w:rPr>
                <w:sz w:val="20"/>
                <w:szCs w:val="20"/>
                <w:color w:val="auto"/>
              </w:rPr>
            </w:pPr>
            <w:r>
              <w:rPr>
                <w:rFonts w:ascii="Calibri" w:cs="Calibri" w:eastAsia="Calibri" w:hAnsi="Calibri"/>
                <w:sz w:val="20"/>
                <w:szCs w:val="20"/>
                <w:color w:val="auto"/>
                <w:w w:val="98"/>
              </w:rPr>
              <w:t>$</w:t>
            </w:r>
          </w:p>
        </w:tc>
        <w:tc>
          <w:tcPr>
            <w:tcW w:w="1000" w:type="dxa"/>
            <w:vAlign w:val="bottom"/>
            <w:vMerge w:val="restart"/>
            <w:shd w:val="clear" w:color="auto" w:fill="CFF0FC"/>
          </w:tcPr>
          <w:p>
            <w:pPr>
              <w:jc w:val="right"/>
              <w:spacing w:after="0"/>
              <w:rPr>
                <w:sz w:val="20"/>
                <w:szCs w:val="20"/>
                <w:color w:val="auto"/>
              </w:rPr>
            </w:pPr>
            <w:r>
              <w:rPr>
                <w:rFonts w:ascii="Calibri" w:cs="Calibri" w:eastAsia="Calibri" w:hAnsi="Calibri"/>
                <w:sz w:val="20"/>
                <w:szCs w:val="20"/>
                <w:color w:val="auto"/>
              </w:rPr>
              <w:t>540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vMerge w:val="restart"/>
            <w:shd w:val="clear" w:color="auto" w:fill="CFF0FC"/>
          </w:tcPr>
          <w:p>
            <w:pPr>
              <w:ind w:left="20"/>
              <w:spacing w:after="0"/>
              <w:rPr>
                <w:sz w:val="20"/>
                <w:szCs w:val="20"/>
                <w:color w:val="auto"/>
              </w:rPr>
            </w:pPr>
            <w:r>
              <w:rPr>
                <w:rFonts w:ascii="Calibri" w:cs="Calibri" w:eastAsia="Calibri" w:hAnsi="Calibri"/>
                <w:sz w:val="20"/>
                <w:szCs w:val="20"/>
                <w:color w:val="auto"/>
              </w:rPr>
              <w:t>$</w:t>
            </w:r>
          </w:p>
        </w:tc>
        <w:tc>
          <w:tcPr>
            <w:tcW w:w="1160" w:type="dxa"/>
            <w:vAlign w:val="bottom"/>
            <w:vMerge w:val="restart"/>
            <w:shd w:val="clear" w:color="auto" w:fill="CFF0FC"/>
          </w:tcPr>
          <w:p>
            <w:pPr>
              <w:jc w:val="right"/>
              <w:spacing w:after="0"/>
              <w:rPr>
                <w:sz w:val="20"/>
                <w:szCs w:val="20"/>
                <w:color w:val="auto"/>
              </w:rPr>
            </w:pPr>
            <w:r>
              <w:rPr>
                <w:rFonts w:ascii="Calibri" w:cs="Calibri" w:eastAsia="Calibri" w:hAnsi="Calibri"/>
                <w:sz w:val="20"/>
                <w:szCs w:val="20"/>
                <w:color w:val="auto"/>
              </w:rPr>
              <w:t>2,243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vMerge w:val="restart"/>
            <w:shd w:val="clear" w:color="auto" w:fill="CFF0FC"/>
          </w:tcPr>
          <w:p>
            <w:pPr>
              <w:jc w:val="right"/>
              <w:ind w:right="301"/>
              <w:spacing w:after="0"/>
              <w:rPr>
                <w:sz w:val="20"/>
                <w:szCs w:val="20"/>
                <w:color w:val="auto"/>
              </w:rPr>
            </w:pPr>
            <w:r>
              <w:rPr>
                <w:rFonts w:ascii="Calibri" w:cs="Calibri" w:eastAsia="Calibri" w:hAnsi="Calibri"/>
                <w:sz w:val="20"/>
                <w:szCs w:val="20"/>
                <w:color w:val="auto"/>
                <w:w w:val="78"/>
              </w:rPr>
              <w:t>$</w:t>
            </w:r>
          </w:p>
        </w:tc>
        <w:tc>
          <w:tcPr>
            <w:tcW w:w="1000" w:type="dxa"/>
            <w:vAlign w:val="bottom"/>
            <w:vMerge w:val="restart"/>
            <w:shd w:val="clear" w:color="auto" w:fill="CFF0FC"/>
          </w:tcPr>
          <w:p>
            <w:pPr>
              <w:jc w:val="right"/>
              <w:spacing w:after="0"/>
              <w:rPr>
                <w:sz w:val="20"/>
                <w:szCs w:val="20"/>
                <w:color w:val="auto"/>
              </w:rPr>
            </w:pPr>
            <w:r>
              <w:rPr>
                <w:rFonts w:ascii="Calibri" w:cs="Calibri" w:eastAsia="Calibri" w:hAnsi="Calibri"/>
                <w:sz w:val="20"/>
                <w:szCs w:val="20"/>
                <w:color w:val="auto"/>
              </w:rPr>
              <w:t>1,150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4280" w:type="dxa"/>
            <w:vAlign w:val="bottom"/>
            <w:tcBorders>
              <w:bottom w:val="single" w:sz="8" w:color="CFF0FC"/>
            </w:tcBorders>
            <w:shd w:val="clear" w:color="auto" w:fill="CFF0FC"/>
          </w:tcPr>
          <w:p>
            <w:pPr>
              <w:ind w:left="160"/>
              <w:spacing w:after="0" w:line="234" w:lineRule="exact"/>
              <w:rPr>
                <w:sz w:val="20"/>
                <w:szCs w:val="20"/>
                <w:color w:val="auto"/>
              </w:rPr>
            </w:pPr>
            <w:r>
              <w:rPr>
                <w:rFonts w:ascii="Calibri" w:cs="Calibri" w:eastAsia="Calibri" w:hAnsi="Calibri"/>
                <w:sz w:val="20"/>
                <w:szCs w:val="20"/>
                <w:color w:val="auto"/>
              </w:rPr>
              <w:t>operatons before income tax expense</w:t>
            </w:r>
          </w:p>
        </w:tc>
        <w:tc>
          <w:tcPr>
            <w:tcW w:w="1020" w:type="dxa"/>
            <w:vAlign w:val="bottom"/>
            <w:tcBorders>
              <w:bottom w:val="single" w:sz="8" w:color="auto"/>
            </w:tcBorders>
            <w:vMerge w:val="continue"/>
            <w:shd w:val="clear" w:color="auto" w:fill="CFF0FC"/>
          </w:tcPr>
          <w:p>
            <w:pPr>
              <w:spacing w:after="0"/>
              <w:rPr>
                <w:sz w:val="24"/>
                <w:szCs w:val="24"/>
                <w:color w:val="auto"/>
              </w:rPr>
            </w:pPr>
          </w:p>
        </w:tc>
        <w:tc>
          <w:tcPr>
            <w:tcW w:w="520" w:type="dxa"/>
            <w:vAlign w:val="bottom"/>
            <w:tcBorders>
              <w:bottom w:val="single" w:sz="8" w:color="auto"/>
            </w:tcBorders>
            <w:vMerge w:val="continue"/>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auto"/>
            </w:tcBorders>
            <w:vMerge w:val="continue"/>
            <w:shd w:val="clear" w:color="auto" w:fill="CFF0FC"/>
          </w:tcPr>
          <w:p>
            <w:pPr>
              <w:spacing w:after="0"/>
              <w:rPr>
                <w:sz w:val="24"/>
                <w:szCs w:val="24"/>
                <w:color w:val="auto"/>
              </w:rPr>
            </w:pPr>
          </w:p>
        </w:tc>
        <w:tc>
          <w:tcPr>
            <w:tcW w:w="1000" w:type="dxa"/>
            <w:vAlign w:val="bottom"/>
            <w:tcBorders>
              <w:bottom w:val="single" w:sz="8" w:color="auto"/>
            </w:tcBorders>
            <w:vMerge w:val="continue"/>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vMerge w:val="continue"/>
            <w:shd w:val="clear" w:color="auto" w:fill="CFF0FC"/>
          </w:tcPr>
          <w:p>
            <w:pPr>
              <w:spacing w:after="0"/>
              <w:rPr>
                <w:sz w:val="24"/>
                <w:szCs w:val="24"/>
                <w:color w:val="auto"/>
              </w:rPr>
            </w:pPr>
          </w:p>
        </w:tc>
        <w:tc>
          <w:tcPr>
            <w:tcW w:w="1160" w:type="dxa"/>
            <w:vAlign w:val="bottom"/>
            <w:tcBorders>
              <w:bottom w:val="single" w:sz="8" w:color="auto"/>
            </w:tcBorders>
            <w:vMerge w:val="continue"/>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auto"/>
            </w:tcBorders>
            <w:vMerge w:val="continue"/>
            <w:shd w:val="clear" w:color="auto" w:fill="CFF0FC"/>
          </w:tcPr>
          <w:p>
            <w:pPr>
              <w:spacing w:after="0"/>
              <w:rPr>
                <w:sz w:val="24"/>
                <w:szCs w:val="24"/>
                <w:color w:val="auto"/>
              </w:rPr>
            </w:pPr>
          </w:p>
        </w:tc>
        <w:tc>
          <w:tcPr>
            <w:tcW w:w="1000" w:type="dxa"/>
            <w:vAlign w:val="bottom"/>
            <w:tcBorders>
              <w:bottom w:val="single" w:sz="8" w:color="auto"/>
            </w:tcBorders>
            <w:vMerge w:val="continue"/>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-2262505</wp:posOffset>
            </wp:positionV>
            <wp:extent cx="7747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-2245360</wp:posOffset>
            </wp:positionV>
            <wp:extent cx="7747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-2262505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-2245360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-2262505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-2245360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-2262505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-2245360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-1207770</wp:posOffset>
            </wp:positionV>
            <wp:extent cx="7747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-1207770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-1207770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-1207770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-856615</wp:posOffset>
            </wp:positionV>
            <wp:extent cx="7747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-856615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-856615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-25400</wp:posOffset>
            </wp:positionV>
            <wp:extent cx="7747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-8255</wp:posOffset>
            </wp:positionV>
            <wp:extent cx="7747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-25400</wp:posOffset>
            </wp:positionV>
            <wp:extent cx="685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-8255</wp:posOffset>
            </wp:positionV>
            <wp:extent cx="685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-25400</wp:posOffset>
            </wp:positionV>
            <wp:extent cx="685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-8255</wp:posOffset>
            </wp:positionV>
            <wp:extent cx="685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9" w:lineRule="exact"/>
        <w:rPr>
          <w:sz w:val="20"/>
          <w:szCs w:val="20"/>
          <w:color w:val="auto"/>
        </w:rPr>
      </w:pPr>
    </w:p>
    <w:p>
      <w:pPr>
        <w:jc w:val="both"/>
        <w:ind w:left="380"/>
        <w:spacing w:after="0" w:line="236" w:lineRule="auto"/>
        <w:rPr>
          <w:sz w:val="20"/>
          <w:szCs w:val="20"/>
          <w:color w:val="auto"/>
        </w:rPr>
      </w:pPr>
      <w:r>
        <w:rPr>
          <w:rFonts w:ascii="Calibri" w:cs="Calibri" w:eastAsia="Calibri" w:hAnsi="Calibri"/>
          <w:sz w:val="20"/>
          <w:szCs w:val="20"/>
          <w:color w:val="auto"/>
        </w:rPr>
        <w:t>Earnings from operatons for the West Group for the nine months ended September 30, 2024 included a $1.3 billion gain on the divestture of the South Texas cement business and certain of its related ready mixed concrete operatons and a noncash asset and portolio ratonalizaton charge of $50 million (see Note 13).</w:t>
      </w:r>
    </w:p>
    <w:p>
      <w:pPr>
        <w:spacing w:after="0" w:line="215"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20 of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0" w:name="page21"/>
    <w:bookmarkEnd w:id="20"/>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September 30,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38" w:lineRule="auto"/>
        <w:rPr>
          <w:sz w:val="20"/>
          <w:szCs w:val="20"/>
          <w:color w:val="auto"/>
        </w:rPr>
      </w:pPr>
      <w:r>
        <w:rPr>
          <w:rFonts w:ascii="Calibri" w:cs="Calibri" w:eastAsia="Calibri" w:hAnsi="Calibri"/>
          <w:sz w:val="20"/>
          <w:szCs w:val="20"/>
          <w:color w:val="auto"/>
        </w:rPr>
        <w:t>(Contnued)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jc w:val="right"/>
              <w:ind w:right="261"/>
              <w:spacing w:after="0"/>
              <w:rPr>
                <w:sz w:val="20"/>
                <w:szCs w:val="20"/>
                <w:color w:val="auto"/>
              </w:rPr>
            </w:pPr>
            <w:r>
              <w:rPr>
                <w:rFonts w:ascii="Calibri" w:cs="Calibri" w:eastAsia="Calibri" w:hAnsi="Calibri"/>
                <w:sz w:val="20"/>
                <w:szCs w:val="20"/>
                <w:color w:val="auto"/>
              </w:rPr>
              <w:t>September 30,</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60" w:type="dxa"/>
            <w:vAlign w:val="bottom"/>
            <w:gridSpan w:val="2"/>
          </w:tcPr>
          <w:p>
            <w:pPr>
              <w:ind w:left="140"/>
              <w:spacing w:after="0"/>
              <w:rPr>
                <w:sz w:val="20"/>
                <w:szCs w:val="20"/>
                <w:color w:val="auto"/>
              </w:rPr>
            </w:pPr>
            <w:r>
              <w:rPr>
                <w:rFonts w:ascii="Calibri" w:cs="Calibri" w:eastAsia="Calibri" w:hAnsi="Calibri"/>
                <w:sz w:val="20"/>
                <w:szCs w:val="20"/>
                <w:color w:val="auto"/>
              </w:rPr>
              <w:t>December 31,</w:t>
            </w:r>
          </w:p>
        </w:tc>
      </w:tr>
      <w:tr>
        <w:trPr>
          <w:trHeight w:val="270"/>
        </w:trPr>
        <w:tc>
          <w:tcPr>
            <w:tcW w:w="6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80" w:type="dxa"/>
            <w:vAlign w:val="bottom"/>
          </w:tcPr>
          <w:p>
            <w:pPr>
              <w:jc w:val="right"/>
              <w:ind w:right="661"/>
              <w:spacing w:after="0"/>
              <w:rPr>
                <w:sz w:val="20"/>
                <w:szCs w:val="20"/>
                <w:color w:val="auto"/>
              </w:rPr>
            </w:pPr>
            <w:r>
              <w:rPr>
                <w:rFonts w:ascii="Calibri" w:cs="Calibri" w:eastAsia="Calibri" w:hAnsi="Calibri"/>
                <w:sz w:val="20"/>
                <w:szCs w:val="20"/>
                <w:color w:val="auto"/>
              </w:rPr>
              <w:t>2024</w:t>
            </w: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60" w:type="dxa"/>
            <w:vAlign w:val="bottom"/>
          </w:tcPr>
          <w:p>
            <w:pPr>
              <w:jc w:val="right"/>
              <w:ind w:right="641"/>
              <w:spacing w:after="0"/>
              <w:rPr>
                <w:sz w:val="20"/>
                <w:szCs w:val="20"/>
                <w:color w:val="auto"/>
              </w:rPr>
            </w:pPr>
            <w:r>
              <w:rPr>
                <w:rFonts w:ascii="Calibri" w:cs="Calibri" w:eastAsia="Calibri" w:hAnsi="Calibri"/>
                <w:sz w:val="20"/>
                <w:szCs w:val="20"/>
                <w:color w:val="auto"/>
              </w:rPr>
              <w:t>2023</w:t>
            </w:r>
          </w:p>
        </w:tc>
        <w:tc>
          <w:tcPr>
            <w:tcW w:w="100" w:type="dxa"/>
            <w:vAlign w:val="bottom"/>
          </w:tcPr>
          <w:p>
            <w:pPr>
              <w:spacing w:after="0"/>
              <w:rPr>
                <w:sz w:val="23"/>
                <w:szCs w:val="23"/>
                <w:color w:val="auto"/>
              </w:rPr>
            </w:pPr>
          </w:p>
        </w:tc>
      </w:tr>
      <w:tr>
        <w:trPr>
          <w:trHeight w:val="47"/>
        </w:trPr>
        <w:tc>
          <w:tcPr>
            <w:tcW w:w="6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40" w:type="dxa"/>
            <w:vAlign w:val="bottom"/>
            <w:gridSpan w:val="2"/>
          </w:tcPr>
          <w:p>
            <w:pPr>
              <w:spacing w:after="0"/>
              <w:rPr>
                <w:sz w:val="4"/>
                <w:szCs w:val="4"/>
                <w:color w:val="auto"/>
              </w:rPr>
            </w:pPr>
          </w:p>
        </w:tc>
        <w:tc>
          <w:tcPr>
            <w:tcW w:w="1900" w:type="dxa"/>
            <w:vAlign w:val="bottom"/>
            <w:gridSpan w:val="2"/>
          </w:tcPr>
          <w:p>
            <w:pPr>
              <w:spacing w:after="0"/>
              <w:rPr>
                <w:sz w:val="4"/>
                <w:szCs w:val="4"/>
                <w:color w:val="auto"/>
              </w:rPr>
            </w:pPr>
          </w:p>
        </w:tc>
        <w:tc>
          <w:tcPr>
            <w:tcW w:w="100" w:type="dxa"/>
            <w:vAlign w:val="bottom"/>
          </w:tcPr>
          <w:p>
            <w:pPr>
              <w:spacing w:after="0"/>
              <w:rPr>
                <w:sz w:val="4"/>
                <w:szCs w:val="4"/>
                <w:color w:val="auto"/>
              </w:rPr>
            </w:pPr>
          </w:p>
        </w:tc>
      </w:tr>
      <w:tr>
        <w:trPr>
          <w:trHeight w:val="228"/>
        </w:trPr>
        <w:tc>
          <w:tcPr>
            <w:tcW w:w="69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i w:val="1"/>
                <w:iCs w:val="1"/>
                <w:color w:val="auto"/>
              </w:rPr>
              <w:t>(Dollars</w:t>
            </w:r>
          </w:p>
        </w:tc>
        <w:tc>
          <w:tcPr>
            <w:tcW w:w="360" w:type="dxa"/>
            <w:vAlign w:val="bottom"/>
          </w:tcPr>
          <w:p>
            <w:pPr>
              <w:ind w:left="60"/>
              <w:spacing w:after="0" w:line="217" w:lineRule="exact"/>
              <w:rPr>
                <w:sz w:val="20"/>
                <w:szCs w:val="20"/>
                <w:color w:val="auto"/>
              </w:rPr>
            </w:pPr>
            <w:r>
              <w:rPr>
                <w:rFonts w:ascii="Calibri" w:cs="Calibri" w:eastAsia="Calibri" w:hAnsi="Calibri"/>
                <w:sz w:val="20"/>
                <w:szCs w:val="20"/>
                <w:i w:val="1"/>
                <w:iCs w:val="1"/>
                <w:color w:val="auto"/>
              </w:rPr>
              <w:t>in</w:t>
            </w:r>
          </w:p>
        </w:tc>
        <w:tc>
          <w:tcPr>
            <w:tcW w:w="1900" w:type="dxa"/>
            <w:vAlign w:val="bottom"/>
            <w:tcBorders>
              <w:top w:val="single" w:sz="8" w:color="auto"/>
            </w:tcBorders>
            <w:gridSpan w:val="2"/>
          </w:tcPr>
          <w:p>
            <w:pPr>
              <w:spacing w:after="0" w:line="228" w:lineRule="exact"/>
              <w:rPr>
                <w:sz w:val="20"/>
                <w:szCs w:val="20"/>
                <w:color w:val="auto"/>
              </w:rPr>
            </w:pPr>
            <w:r>
              <w:rPr>
                <w:rFonts w:ascii="Calibri" w:cs="Calibri" w:eastAsia="Calibri" w:hAnsi="Calibri"/>
                <w:sz w:val="20"/>
                <w:szCs w:val="20"/>
                <w:i w:val="1"/>
                <w:iCs w:val="1"/>
                <w:color w:val="auto"/>
              </w:rPr>
              <w:t>Millions)</w:t>
            </w:r>
          </w:p>
        </w:tc>
        <w:tc>
          <w:tcPr>
            <w:tcW w:w="100" w:type="dxa"/>
            <w:vAlign w:val="bottom"/>
          </w:tcPr>
          <w:p>
            <w:pPr>
              <w:spacing w:after="0"/>
              <w:rPr>
                <w:sz w:val="19"/>
                <w:szCs w:val="19"/>
                <w:color w:val="auto"/>
              </w:rPr>
            </w:pPr>
          </w:p>
        </w:tc>
      </w:tr>
      <w:tr>
        <w:trPr>
          <w:trHeight w:val="259"/>
        </w:trPr>
        <w:tc>
          <w:tcPr>
            <w:tcW w:w="6960" w:type="dxa"/>
            <w:vAlign w:val="bottom"/>
          </w:tcPr>
          <w:p>
            <w:pPr>
              <w:ind w:left="20"/>
              <w:spacing w:after="0"/>
              <w:rPr>
                <w:sz w:val="20"/>
                <w:szCs w:val="20"/>
                <w:color w:val="auto"/>
              </w:rPr>
            </w:pPr>
            <w:r>
              <w:rPr>
                <w:rFonts w:ascii="Calibri" w:cs="Calibri" w:eastAsia="Calibri" w:hAnsi="Calibri"/>
                <w:sz w:val="20"/>
                <w:szCs w:val="20"/>
                <w:b w:val="1"/>
                <w:bCs w:val="1"/>
                <w:color w:val="auto"/>
              </w:rPr>
              <w:t>Assets employed:</w:t>
            </w:r>
          </w:p>
        </w:tc>
        <w:tc>
          <w:tcPr>
            <w:tcW w:w="2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47"/>
        </w:trPr>
        <w:tc>
          <w:tcPr>
            <w:tcW w:w="6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69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East Group</w:t>
            </w:r>
          </w:p>
        </w:tc>
        <w:tc>
          <w:tcPr>
            <w:tcW w:w="24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w w:val="98"/>
              </w:rPr>
              <w:t>$</w:t>
            </w:r>
          </w:p>
        </w:tc>
        <w:tc>
          <w:tcPr>
            <w:tcW w:w="16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7,667</w:t>
            </w:r>
          </w:p>
        </w:tc>
        <w:tc>
          <w:tcPr>
            <w:tcW w:w="600" w:type="dxa"/>
            <w:vAlign w:val="bottom"/>
            <w:tcBorders>
              <w:bottom w:val="single" w:sz="8" w:color="CFF0FC"/>
            </w:tcBorders>
            <w:gridSpan w:val="2"/>
            <w:shd w:val="clear" w:color="auto" w:fill="CFF0FC"/>
          </w:tcPr>
          <w:p>
            <w:pPr>
              <w:ind w:left="380"/>
              <w:spacing w:after="0" w:line="234" w:lineRule="exact"/>
              <w:rPr>
                <w:sz w:val="20"/>
                <w:szCs w:val="20"/>
                <w:color w:val="auto"/>
              </w:rPr>
            </w:pPr>
            <w:r>
              <w:rPr>
                <w:rFonts w:ascii="Calibri" w:cs="Calibri" w:eastAsia="Calibri" w:hAnsi="Calibri"/>
                <w:sz w:val="20"/>
                <w:szCs w:val="20"/>
                <w:color w:val="auto"/>
              </w:rPr>
              <w:t>$</w:t>
            </w:r>
          </w:p>
        </w:tc>
        <w:tc>
          <w:tcPr>
            <w:tcW w:w="16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5,131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6960" w:type="dxa"/>
            <w:vAlign w:val="bottom"/>
          </w:tcPr>
          <w:p>
            <w:pPr>
              <w:ind w:left="20"/>
              <w:spacing w:after="0" w:line="234" w:lineRule="exact"/>
              <w:rPr>
                <w:sz w:val="20"/>
                <w:szCs w:val="20"/>
                <w:color w:val="auto"/>
              </w:rPr>
            </w:pPr>
            <w:r>
              <w:rPr>
                <w:rFonts w:ascii="Calibri" w:cs="Calibri" w:eastAsia="Calibri" w:hAnsi="Calibri"/>
                <w:sz w:val="20"/>
                <w:szCs w:val="20"/>
                <w:color w:val="auto"/>
              </w:rPr>
              <w:t>West Group</w:t>
            </w:r>
          </w:p>
        </w:tc>
        <w:tc>
          <w:tcPr>
            <w:tcW w:w="240" w:type="dxa"/>
            <w:vAlign w:val="bottom"/>
          </w:tcPr>
          <w:p>
            <w:pPr>
              <w:spacing w:after="0"/>
              <w:rPr>
                <w:sz w:val="20"/>
                <w:szCs w:val="20"/>
                <w:color w:val="auto"/>
              </w:rPr>
            </w:pPr>
          </w:p>
        </w:tc>
        <w:tc>
          <w:tcPr>
            <w:tcW w:w="1680" w:type="dxa"/>
            <w:vAlign w:val="bottom"/>
          </w:tcPr>
          <w:p>
            <w:pPr>
              <w:jc w:val="right"/>
              <w:spacing w:after="0" w:line="234" w:lineRule="exact"/>
              <w:rPr>
                <w:sz w:val="20"/>
                <w:szCs w:val="20"/>
                <w:color w:val="auto"/>
              </w:rPr>
            </w:pPr>
            <w:r>
              <w:rPr>
                <w:rFonts w:ascii="Calibri" w:cs="Calibri" w:eastAsia="Calibri" w:hAnsi="Calibri"/>
                <w:sz w:val="20"/>
                <w:szCs w:val="20"/>
                <w:color w:val="auto"/>
              </w:rPr>
              <w:t>7,713</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jc w:val="right"/>
              <w:spacing w:after="0" w:line="234" w:lineRule="exact"/>
              <w:rPr>
                <w:sz w:val="20"/>
                <w:szCs w:val="20"/>
                <w:color w:val="auto"/>
              </w:rPr>
            </w:pPr>
            <w:r>
              <w:rPr>
                <w:rFonts w:ascii="Calibri" w:cs="Calibri" w:eastAsia="Calibri" w:hAnsi="Calibri"/>
                <w:sz w:val="20"/>
                <w:szCs w:val="20"/>
                <w:color w:val="auto"/>
              </w:rPr>
              <w:t>7,697</w:t>
            </w:r>
          </w:p>
        </w:tc>
        <w:tc>
          <w:tcPr>
            <w:tcW w:w="100" w:type="dxa"/>
            <w:vAlign w:val="bottom"/>
          </w:tcPr>
          <w:p>
            <w:pPr>
              <w:spacing w:after="0"/>
              <w:rPr>
                <w:sz w:val="20"/>
                <w:szCs w:val="20"/>
                <w:color w:val="auto"/>
              </w:rPr>
            </w:pPr>
          </w:p>
        </w:tc>
      </w:tr>
      <w:tr>
        <w:trPr>
          <w:trHeight w:val="36"/>
        </w:trPr>
        <w:tc>
          <w:tcPr>
            <w:tcW w:w="6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75"/>
        </w:trPr>
        <w:tc>
          <w:tcPr>
            <w:tcW w:w="6960" w:type="dxa"/>
            <w:vAlign w:val="bottom"/>
            <w:tcBorders>
              <w:bottom w:val="single" w:sz="8" w:color="CFF0FC"/>
            </w:tcBorders>
            <w:shd w:val="clear" w:color="auto" w:fill="CFF0FC"/>
          </w:tcPr>
          <w:p>
            <w:pPr>
              <w:ind w:left="20"/>
              <w:spacing w:after="0" w:line="236" w:lineRule="exact"/>
              <w:rPr>
                <w:sz w:val="20"/>
                <w:szCs w:val="20"/>
                <w:color w:val="auto"/>
              </w:rPr>
            </w:pPr>
            <w:r>
              <w:rPr>
                <w:rFonts w:ascii="Calibri" w:cs="Calibri" w:eastAsia="Calibri" w:hAnsi="Calibri"/>
                <w:sz w:val="20"/>
                <w:szCs w:val="20"/>
                <w:color w:val="auto"/>
              </w:rPr>
              <w:t>Magnesia Specialtes</w:t>
            </w:r>
          </w:p>
        </w:tc>
        <w:tc>
          <w:tcPr>
            <w:tcW w:w="240" w:type="dxa"/>
            <w:vAlign w:val="bottom"/>
            <w:tcBorders>
              <w:bottom w:val="single" w:sz="8" w:color="CFF0FC"/>
            </w:tcBorders>
            <w:shd w:val="clear" w:color="auto" w:fill="CFF0FC"/>
          </w:tcPr>
          <w:p>
            <w:pPr>
              <w:spacing w:after="0"/>
              <w:rPr>
                <w:sz w:val="23"/>
                <w:szCs w:val="23"/>
                <w:color w:val="auto"/>
              </w:rPr>
            </w:pPr>
          </w:p>
        </w:tc>
        <w:tc>
          <w:tcPr>
            <w:tcW w:w="16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265</w:t>
            </w:r>
          </w:p>
        </w:tc>
        <w:tc>
          <w:tcPr>
            <w:tcW w:w="36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16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250</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28"/>
        </w:trPr>
        <w:tc>
          <w:tcPr>
            <w:tcW w:w="6960" w:type="dxa"/>
            <w:vAlign w:val="bottom"/>
            <w:tcBorders>
              <w:top w:val="single" w:sz="8" w:color="CFF0FC"/>
            </w:tcBorders>
          </w:tcPr>
          <w:p>
            <w:pPr>
              <w:ind w:left="20"/>
              <w:spacing w:after="0" w:line="228" w:lineRule="exact"/>
              <w:rPr>
                <w:sz w:val="20"/>
                <w:szCs w:val="20"/>
                <w:color w:val="auto"/>
              </w:rPr>
            </w:pPr>
            <w:r>
              <w:rPr>
                <w:rFonts w:ascii="Calibri" w:cs="Calibri" w:eastAsia="Calibri" w:hAnsi="Calibri"/>
                <w:sz w:val="20"/>
                <w:szCs w:val="20"/>
                <w:color w:val="auto"/>
              </w:rPr>
              <w:t>Total reportable segments</w:t>
            </w:r>
          </w:p>
        </w:tc>
        <w:tc>
          <w:tcPr>
            <w:tcW w:w="24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15,645</w:t>
            </w:r>
          </w:p>
        </w:tc>
        <w:tc>
          <w:tcPr>
            <w:tcW w:w="36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13,078</w:t>
            </w:r>
          </w:p>
        </w:tc>
        <w:tc>
          <w:tcPr>
            <w:tcW w:w="100" w:type="dxa"/>
            <w:vAlign w:val="bottom"/>
            <w:tcBorders>
              <w:top w:val="single" w:sz="8" w:color="CFF0FC"/>
            </w:tcBorders>
          </w:tcPr>
          <w:p>
            <w:pPr>
              <w:spacing w:after="0"/>
              <w:rPr>
                <w:sz w:val="19"/>
                <w:szCs w:val="19"/>
                <w:color w:val="auto"/>
              </w:rPr>
            </w:pPr>
          </w:p>
        </w:tc>
      </w:tr>
      <w:tr>
        <w:trPr>
          <w:trHeight w:val="36"/>
        </w:trPr>
        <w:tc>
          <w:tcPr>
            <w:tcW w:w="6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75"/>
        </w:trPr>
        <w:tc>
          <w:tcPr>
            <w:tcW w:w="6960" w:type="dxa"/>
            <w:vAlign w:val="bottom"/>
            <w:tcBorders>
              <w:bottom w:val="single" w:sz="8" w:color="CFF0FC"/>
            </w:tcBorders>
            <w:shd w:val="clear" w:color="auto" w:fill="CFF0FC"/>
          </w:tcPr>
          <w:p>
            <w:pPr>
              <w:ind w:left="20"/>
              <w:spacing w:after="0" w:line="236" w:lineRule="exact"/>
              <w:rPr>
                <w:sz w:val="20"/>
                <w:szCs w:val="20"/>
                <w:color w:val="auto"/>
              </w:rPr>
            </w:pPr>
            <w:r>
              <w:rPr>
                <w:rFonts w:ascii="Calibri" w:cs="Calibri" w:eastAsia="Calibri" w:hAnsi="Calibri"/>
                <w:sz w:val="20"/>
                <w:szCs w:val="20"/>
                <w:color w:val="auto"/>
              </w:rPr>
              <w:t>Corporate</w:t>
            </w:r>
          </w:p>
        </w:tc>
        <w:tc>
          <w:tcPr>
            <w:tcW w:w="240" w:type="dxa"/>
            <w:vAlign w:val="bottom"/>
            <w:tcBorders>
              <w:bottom w:val="single" w:sz="8" w:color="CFF0FC"/>
            </w:tcBorders>
            <w:shd w:val="clear" w:color="auto" w:fill="CFF0FC"/>
          </w:tcPr>
          <w:p>
            <w:pPr>
              <w:spacing w:after="0"/>
              <w:rPr>
                <w:sz w:val="23"/>
                <w:szCs w:val="23"/>
                <w:color w:val="auto"/>
              </w:rPr>
            </w:pPr>
          </w:p>
        </w:tc>
        <w:tc>
          <w:tcPr>
            <w:tcW w:w="16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824</w:t>
            </w:r>
          </w:p>
        </w:tc>
        <w:tc>
          <w:tcPr>
            <w:tcW w:w="36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16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2,047</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61"/>
        </w:trPr>
        <w:tc>
          <w:tcPr>
            <w:tcW w:w="6960" w:type="dxa"/>
            <w:vAlign w:val="bottom"/>
            <w:tcBorders>
              <w:top w:val="single" w:sz="8" w:color="CFF0FC"/>
            </w:tcBorders>
          </w:tcPr>
          <w:p>
            <w:pPr>
              <w:ind w:left="20"/>
              <w:spacing w:after="0"/>
              <w:rPr>
                <w:sz w:val="20"/>
                <w:szCs w:val="20"/>
                <w:color w:val="auto"/>
              </w:rPr>
            </w:pPr>
            <w:r>
              <w:rPr>
                <w:rFonts w:ascii="Calibri" w:cs="Calibri" w:eastAsia="Calibri" w:hAnsi="Calibri"/>
                <w:sz w:val="20"/>
                <w:szCs w:val="20"/>
                <w:color w:val="auto"/>
              </w:rPr>
              <w:t>Total</w:t>
            </w:r>
          </w:p>
        </w:tc>
        <w:tc>
          <w:tcPr>
            <w:tcW w:w="240" w:type="dxa"/>
            <w:vAlign w:val="bottom"/>
            <w:tcBorders>
              <w:top w:val="single" w:sz="8" w:color="auto"/>
              <w:bottom w:val="single" w:sz="8" w:color="auto"/>
            </w:tcBorders>
          </w:tcPr>
          <w:p>
            <w:pPr>
              <w:jc w:val="right"/>
              <w:ind w:right="21"/>
              <w:spacing w:after="0" w:line="234" w:lineRule="exact"/>
              <w:rPr>
                <w:sz w:val="20"/>
                <w:szCs w:val="20"/>
                <w:color w:val="auto"/>
              </w:rPr>
            </w:pPr>
            <w:r>
              <w:rPr>
                <w:rFonts w:ascii="Calibri" w:cs="Calibri" w:eastAsia="Calibri" w:hAnsi="Calibri"/>
                <w:sz w:val="20"/>
                <w:szCs w:val="20"/>
                <w:color w:val="auto"/>
                <w:w w:val="98"/>
              </w:rPr>
              <w:t>$</w:t>
            </w:r>
          </w:p>
        </w:tc>
        <w:tc>
          <w:tcPr>
            <w:tcW w:w="1680" w:type="dxa"/>
            <w:vAlign w:val="bottom"/>
            <w:tcBorders>
              <w:top w:val="single" w:sz="8" w:color="auto"/>
              <w:bottom w:val="single" w:sz="8" w:color="auto"/>
            </w:tcBorders>
          </w:tcPr>
          <w:p>
            <w:pPr>
              <w:jc w:val="right"/>
              <w:spacing w:after="0" w:line="234" w:lineRule="exact"/>
              <w:rPr>
                <w:sz w:val="20"/>
                <w:szCs w:val="20"/>
                <w:color w:val="auto"/>
              </w:rPr>
            </w:pPr>
            <w:r>
              <w:rPr>
                <w:rFonts w:ascii="Calibri" w:cs="Calibri" w:eastAsia="Calibri" w:hAnsi="Calibri"/>
                <w:sz w:val="20"/>
                <w:szCs w:val="20"/>
                <w:color w:val="auto"/>
              </w:rPr>
              <w:t>16,469</w:t>
            </w:r>
          </w:p>
        </w:tc>
        <w:tc>
          <w:tcPr>
            <w:tcW w:w="360" w:type="dxa"/>
            <w:vAlign w:val="bottom"/>
            <w:tcBorders>
              <w:top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ind w:left="20"/>
              <w:spacing w:after="0" w:line="234" w:lineRule="exact"/>
              <w:rPr>
                <w:sz w:val="20"/>
                <w:szCs w:val="20"/>
                <w:color w:val="auto"/>
              </w:rPr>
            </w:pPr>
            <w:r>
              <w:rPr>
                <w:rFonts w:ascii="Calibri" w:cs="Calibri" w:eastAsia="Calibri" w:hAnsi="Calibri"/>
                <w:sz w:val="20"/>
                <w:szCs w:val="20"/>
                <w:color w:val="auto"/>
              </w:rPr>
              <w:t>$</w:t>
            </w:r>
          </w:p>
        </w:tc>
        <w:tc>
          <w:tcPr>
            <w:tcW w:w="1660" w:type="dxa"/>
            <w:vAlign w:val="bottom"/>
            <w:tcBorders>
              <w:top w:val="single" w:sz="8" w:color="auto"/>
              <w:bottom w:val="single" w:sz="8" w:color="auto"/>
            </w:tcBorders>
          </w:tcPr>
          <w:p>
            <w:pPr>
              <w:jc w:val="right"/>
              <w:spacing w:after="0" w:line="234" w:lineRule="exact"/>
              <w:rPr>
                <w:sz w:val="20"/>
                <w:szCs w:val="20"/>
                <w:color w:val="auto"/>
              </w:rPr>
            </w:pPr>
            <w:r>
              <w:rPr>
                <w:rFonts w:ascii="Calibri" w:cs="Calibri" w:eastAsia="Calibri" w:hAnsi="Calibri"/>
                <w:sz w:val="20"/>
                <w:szCs w:val="20"/>
                <w:color w:val="auto"/>
              </w:rPr>
              <w:t>15,125</w:t>
            </w:r>
          </w:p>
        </w:tc>
        <w:tc>
          <w:tcPr>
            <w:tcW w:w="100" w:type="dxa"/>
            <w:vAlign w:val="bottom"/>
            <w:tcBorders>
              <w:top w:val="single" w:sz="8" w:color="CFF0FC"/>
            </w:tcBorders>
          </w:tcPr>
          <w:p>
            <w:pPr>
              <w:spacing w:after="0"/>
              <w:rPr>
                <w:sz w:val="22"/>
                <w:szCs w:val="22"/>
                <w:color w:val="auto"/>
              </w:rPr>
            </w:pPr>
          </w:p>
        </w:tc>
      </w:tr>
      <w:tr>
        <w:trPr>
          <w:trHeight w:val="20"/>
        </w:trPr>
        <w:tc>
          <w:tcPr>
            <w:tcW w:w="6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-556895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-556895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-205105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ind w:left="380" w:hanging="372"/>
        <w:spacing w:after="0"/>
        <w:tabs>
          <w:tab w:leader="none" w:pos="380" w:val="left"/>
        </w:tabs>
        <w:numPr>
          <w:ilvl w:val="0"/>
          <w:numId w:val="10"/>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Revenues and Gross Proft</w:t>
      </w:r>
    </w:p>
    <w:p>
      <w:pPr>
        <w:spacing w:after="0" w:line="116" w:lineRule="exact"/>
        <w:rPr>
          <w:rFonts w:ascii="Calibri" w:cs="Calibri" w:eastAsia="Calibri" w:hAnsi="Calibri"/>
          <w:sz w:val="20"/>
          <w:szCs w:val="20"/>
          <w:b w:val="1"/>
          <w:bCs w:val="1"/>
          <w:color w:val="auto"/>
        </w:rPr>
      </w:pPr>
    </w:p>
    <w:p>
      <w:pPr>
        <w:jc w:val="both"/>
        <w:ind w:left="380"/>
        <w:spacing w:after="0" w:line="234" w:lineRule="auto"/>
        <w:rPr>
          <w:rFonts w:ascii="Calibri" w:cs="Calibri" w:eastAsia="Calibri" w:hAnsi="Calibri"/>
          <w:sz w:val="20"/>
          <w:szCs w:val="20"/>
          <w:b w:val="1"/>
          <w:bCs w:val="1"/>
          <w:color w:val="auto"/>
        </w:rPr>
      </w:pPr>
      <w:r>
        <w:rPr>
          <w:rFonts w:ascii="Calibri" w:cs="Calibri" w:eastAsia="Calibri" w:hAnsi="Calibri"/>
          <w:sz w:val="20"/>
          <w:szCs w:val="20"/>
          <w:color w:val="auto"/>
        </w:rPr>
        <w:t>The following tables, which are reconciled to consolidated amounts, provide revenues and gross proft (loss) by line of business: Building Materials (further divided by product line) and Magnesia Specialtes. Interproduct revenues represent sales from the</w:t>
      </w:r>
    </w:p>
    <w:p>
      <w:pPr>
        <w:spacing w:after="0" w:line="10" w:lineRule="exact"/>
        <w:rPr>
          <w:sz w:val="20"/>
          <w:szCs w:val="20"/>
          <w:color w:val="auto"/>
        </w:rPr>
      </w:pPr>
    </w:p>
    <w:p>
      <w:pPr>
        <w:jc w:val="both"/>
        <w:ind w:left="380"/>
        <w:spacing w:after="0" w:line="237" w:lineRule="auto"/>
        <w:rPr>
          <w:sz w:val="20"/>
          <w:szCs w:val="20"/>
          <w:color w:val="auto"/>
        </w:rPr>
      </w:pPr>
      <w:r>
        <w:rPr>
          <w:rFonts w:ascii="Calibri" w:cs="Calibri" w:eastAsia="Calibri" w:hAnsi="Calibri"/>
          <w:sz w:val="20"/>
          <w:szCs w:val="20"/>
          <w:color w:val="auto"/>
        </w:rPr>
        <w:t>aggregates product line to the cement and ready mixed concrete and asphalt and paving product lines. Efectve January 1, 2024, the Company combined the cement and ready mixed concrete product lines. This change was driven by the reduced signifcance of each of these product lines relatve to the Building Materials business and consolidated operatng results from recent divesttures. Additonally, there is a signifcant relatonship between these product lines, as the ready mixed concrete product line is a signifcant customer of the cement product line. Revenues and gross proft (loss) refect contnuing operatons only.</w:t>
      </w:r>
    </w:p>
    <w:p>
      <w:pPr>
        <w:jc w:val="center"/>
        <w:spacing w:after="0"/>
        <w:rPr>
          <w:sz w:val="20"/>
          <w:szCs w:val="20"/>
          <w:color w:val="auto"/>
        </w:rPr>
      </w:pPr>
      <w:r>
        <w:rPr>
          <w:rFonts w:ascii="Calibri" w:cs="Calibri" w:eastAsia="Calibri" w:hAnsi="Calibri"/>
          <w:sz w:val="20"/>
          <w:szCs w:val="20"/>
          <w:color w:val="auto"/>
        </w:rPr>
        <w:t>Page 21 of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1" w:name="page22"/>
    <w:bookmarkEnd w:id="21"/>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September 30,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38" w:lineRule="auto"/>
        <w:rPr>
          <w:sz w:val="20"/>
          <w:szCs w:val="20"/>
          <w:color w:val="auto"/>
        </w:rPr>
      </w:pPr>
      <w:r>
        <w:rPr>
          <w:rFonts w:ascii="Calibri" w:cs="Calibri" w:eastAsia="Calibri" w:hAnsi="Calibri"/>
          <w:sz w:val="20"/>
          <w:szCs w:val="20"/>
          <w:color w:val="auto"/>
        </w:rPr>
        <w:t>(Contnued)</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840" w:type="dxa"/>
            <w:vAlign w:val="bottom"/>
          </w:tcPr>
          <w:p>
            <w:pPr>
              <w:spacing w:after="0"/>
              <w:rPr>
                <w:sz w:val="21"/>
                <w:szCs w:val="21"/>
                <w:color w:val="auto"/>
              </w:rPr>
            </w:pPr>
          </w:p>
        </w:tc>
        <w:tc>
          <w:tcPr>
            <w:tcW w:w="3860" w:type="dxa"/>
            <w:vAlign w:val="bottom"/>
            <w:gridSpan w:val="6"/>
          </w:tcPr>
          <w:p>
            <w:pPr>
              <w:jc w:val="right"/>
              <w:ind w:right="1161"/>
              <w:spacing w:after="0"/>
              <w:rPr>
                <w:sz w:val="20"/>
                <w:szCs w:val="20"/>
                <w:color w:val="auto"/>
              </w:rPr>
            </w:pPr>
            <w:r>
              <w:rPr>
                <w:rFonts w:ascii="Calibri" w:cs="Calibri" w:eastAsia="Calibri" w:hAnsi="Calibri"/>
                <w:sz w:val="20"/>
                <w:szCs w:val="20"/>
                <w:color w:val="auto"/>
              </w:rPr>
              <w:t>Three Months Ended</w:t>
            </w:r>
          </w:p>
        </w:tc>
        <w:tc>
          <w:tcPr>
            <w:tcW w:w="580" w:type="dxa"/>
            <w:vAlign w:val="bottom"/>
          </w:tcPr>
          <w:p>
            <w:pPr>
              <w:spacing w:after="0"/>
              <w:rPr>
                <w:sz w:val="21"/>
                <w:szCs w:val="21"/>
                <w:color w:val="auto"/>
              </w:rPr>
            </w:pPr>
          </w:p>
        </w:tc>
        <w:tc>
          <w:tcPr>
            <w:tcW w:w="2960" w:type="dxa"/>
            <w:vAlign w:val="bottom"/>
            <w:gridSpan w:val="5"/>
          </w:tcPr>
          <w:p>
            <w:pPr>
              <w:jc w:val="right"/>
              <w:ind w:right="1000"/>
              <w:spacing w:after="0"/>
              <w:rPr>
                <w:sz w:val="20"/>
                <w:szCs w:val="20"/>
                <w:color w:val="auto"/>
              </w:rPr>
            </w:pPr>
            <w:r>
              <w:rPr>
                <w:rFonts w:ascii="Calibri" w:cs="Calibri" w:eastAsia="Calibri" w:hAnsi="Calibri"/>
                <w:sz w:val="20"/>
                <w:szCs w:val="20"/>
                <w:color w:val="auto"/>
              </w:rPr>
              <w:t>Nine Months Ended</w:t>
            </w:r>
          </w:p>
        </w:tc>
      </w:tr>
      <w:tr>
        <w:trPr>
          <w:trHeight w:val="270"/>
        </w:trPr>
        <w:tc>
          <w:tcPr>
            <w:tcW w:w="38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340" w:type="dxa"/>
            <w:vAlign w:val="bottom"/>
            <w:gridSpan w:val="3"/>
          </w:tcPr>
          <w:p>
            <w:pPr>
              <w:jc w:val="right"/>
              <w:spacing w:after="0"/>
              <w:rPr>
                <w:sz w:val="20"/>
                <w:szCs w:val="20"/>
                <w:color w:val="auto"/>
              </w:rPr>
            </w:pPr>
            <w:r>
              <w:rPr>
                <w:rFonts w:ascii="Calibri" w:cs="Calibri" w:eastAsia="Calibri" w:hAnsi="Calibri"/>
                <w:sz w:val="20"/>
                <w:szCs w:val="20"/>
                <w:color w:val="auto"/>
              </w:rPr>
              <w:t>September 30,</w:t>
            </w:r>
          </w:p>
        </w:tc>
        <w:tc>
          <w:tcPr>
            <w:tcW w:w="1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00" w:type="dxa"/>
            <w:vAlign w:val="bottom"/>
            <w:gridSpan w:val="3"/>
          </w:tcPr>
          <w:p>
            <w:pPr>
              <w:jc w:val="right"/>
              <w:spacing w:after="0"/>
              <w:rPr>
                <w:sz w:val="20"/>
                <w:szCs w:val="20"/>
                <w:color w:val="auto"/>
              </w:rPr>
            </w:pPr>
            <w:r>
              <w:rPr>
                <w:rFonts w:ascii="Calibri" w:cs="Calibri" w:eastAsia="Calibri" w:hAnsi="Calibri"/>
                <w:sz w:val="20"/>
                <w:szCs w:val="20"/>
                <w:color w:val="auto"/>
              </w:rPr>
              <w:t>September 30,</w:t>
            </w: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47"/>
        </w:trPr>
        <w:tc>
          <w:tcPr>
            <w:tcW w:w="384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8"/>
        </w:trPr>
        <w:tc>
          <w:tcPr>
            <w:tcW w:w="3840" w:type="dxa"/>
            <w:vAlign w:val="bottom"/>
          </w:tcPr>
          <w:p>
            <w:pPr>
              <w:spacing w:after="0"/>
              <w:rPr>
                <w:sz w:val="19"/>
                <w:szCs w:val="19"/>
                <w:color w:val="auto"/>
              </w:rPr>
            </w:pPr>
          </w:p>
        </w:tc>
        <w:tc>
          <w:tcPr>
            <w:tcW w:w="1080" w:type="dxa"/>
            <w:vAlign w:val="bottom"/>
          </w:tcPr>
          <w:p>
            <w:pPr>
              <w:jc w:val="right"/>
              <w:spacing w:after="0" w:line="228" w:lineRule="exact"/>
              <w:rPr>
                <w:sz w:val="20"/>
                <w:szCs w:val="20"/>
                <w:color w:val="auto"/>
              </w:rPr>
            </w:pPr>
            <w:r>
              <w:rPr>
                <w:rFonts w:ascii="Calibri" w:cs="Calibri" w:eastAsia="Calibri" w:hAnsi="Calibri"/>
                <w:sz w:val="20"/>
                <w:szCs w:val="20"/>
                <w:color w:val="auto"/>
              </w:rPr>
              <w:t>2024</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ind w:right="501"/>
              <w:spacing w:after="0" w:line="228" w:lineRule="exact"/>
              <w:rPr>
                <w:sz w:val="20"/>
                <w:szCs w:val="20"/>
                <w:color w:val="auto"/>
              </w:rPr>
            </w:pPr>
            <w:r>
              <w:rPr>
                <w:rFonts w:ascii="Calibri" w:cs="Calibri" w:eastAsia="Calibri" w:hAnsi="Calibri"/>
                <w:sz w:val="20"/>
                <w:szCs w:val="20"/>
                <w:color w:val="auto"/>
              </w:rPr>
              <w:t>2023</w:t>
            </w: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ind w:right="481"/>
              <w:spacing w:after="0" w:line="228" w:lineRule="exact"/>
              <w:rPr>
                <w:sz w:val="20"/>
                <w:szCs w:val="20"/>
                <w:color w:val="auto"/>
              </w:rPr>
            </w:pPr>
            <w:r>
              <w:rPr>
                <w:rFonts w:ascii="Calibri" w:cs="Calibri" w:eastAsia="Calibri" w:hAnsi="Calibri"/>
                <w:sz w:val="20"/>
                <w:szCs w:val="20"/>
                <w:color w:val="auto"/>
                <w:w w:val="98"/>
              </w:rPr>
              <w:t>2024</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501"/>
              <w:spacing w:after="0" w:line="228" w:lineRule="exact"/>
              <w:rPr>
                <w:sz w:val="20"/>
                <w:szCs w:val="20"/>
                <w:color w:val="auto"/>
              </w:rPr>
            </w:pPr>
            <w:r>
              <w:rPr>
                <w:rFonts w:ascii="Calibri" w:cs="Calibri" w:eastAsia="Calibri" w:hAnsi="Calibri"/>
                <w:sz w:val="20"/>
                <w:szCs w:val="20"/>
                <w:color w:val="auto"/>
              </w:rPr>
              <w:t>2023</w:t>
            </w:r>
          </w:p>
        </w:tc>
        <w:tc>
          <w:tcPr>
            <w:tcW w:w="100" w:type="dxa"/>
            <w:vAlign w:val="bottom"/>
          </w:tcPr>
          <w:p>
            <w:pPr>
              <w:spacing w:after="0"/>
              <w:rPr>
                <w:sz w:val="19"/>
                <w:szCs w:val="19"/>
                <w:color w:val="auto"/>
              </w:rPr>
            </w:pPr>
          </w:p>
        </w:tc>
      </w:tr>
      <w:tr>
        <w:trPr>
          <w:trHeight w:val="36"/>
        </w:trPr>
        <w:tc>
          <w:tcPr>
            <w:tcW w:w="38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20" w:type="dxa"/>
            <w:vAlign w:val="bottom"/>
            <w:gridSpan w:val="3"/>
          </w:tcPr>
          <w:p>
            <w:pPr>
              <w:spacing w:after="0"/>
              <w:rPr>
                <w:sz w:val="3"/>
                <w:szCs w:val="3"/>
                <w:color w:val="auto"/>
              </w:rPr>
            </w:pPr>
          </w:p>
        </w:tc>
        <w:tc>
          <w:tcPr>
            <w:tcW w:w="1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28"/>
        </w:trPr>
        <w:tc>
          <w:tcPr>
            <w:tcW w:w="384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i w:val="1"/>
                <w:iCs w:val="1"/>
                <w:color w:val="auto"/>
              </w:rPr>
              <w:t>(Dollars</w:t>
            </w:r>
          </w:p>
        </w:tc>
        <w:tc>
          <w:tcPr>
            <w:tcW w:w="360" w:type="dxa"/>
            <w:vAlign w:val="bottom"/>
          </w:tcPr>
          <w:p>
            <w:pPr>
              <w:jc w:val="right"/>
              <w:ind w:right="81"/>
              <w:spacing w:after="0" w:line="217" w:lineRule="exact"/>
              <w:rPr>
                <w:sz w:val="20"/>
                <w:szCs w:val="20"/>
                <w:color w:val="auto"/>
              </w:rPr>
            </w:pPr>
            <w:r>
              <w:rPr>
                <w:rFonts w:ascii="Calibri" w:cs="Calibri" w:eastAsia="Calibri" w:hAnsi="Calibri"/>
                <w:sz w:val="20"/>
                <w:szCs w:val="20"/>
                <w:i w:val="1"/>
                <w:iCs w:val="1"/>
                <w:color w:val="auto"/>
              </w:rPr>
              <w:t>in</w:t>
            </w:r>
          </w:p>
        </w:tc>
        <w:tc>
          <w:tcPr>
            <w:tcW w:w="580" w:type="dxa"/>
            <w:vAlign w:val="bottom"/>
            <w:tcBorders>
              <w:top w:val="single" w:sz="8" w:color="auto"/>
            </w:tcBorders>
          </w:tcPr>
          <w:p>
            <w:pPr>
              <w:spacing w:after="0" w:line="228" w:lineRule="exact"/>
              <w:rPr>
                <w:sz w:val="20"/>
                <w:szCs w:val="20"/>
                <w:color w:val="auto"/>
              </w:rPr>
            </w:pPr>
            <w:r>
              <w:rPr>
                <w:rFonts w:ascii="Calibri" w:cs="Calibri" w:eastAsia="Calibri" w:hAnsi="Calibri"/>
                <w:sz w:val="20"/>
                <w:szCs w:val="20"/>
                <w:i w:val="1"/>
                <w:iCs w:val="1"/>
                <w:color w:val="auto"/>
                <w:w w:val="80"/>
              </w:rPr>
              <w:t>Millions)</w:t>
            </w:r>
          </w:p>
        </w:tc>
        <w:tc>
          <w:tcPr>
            <w:tcW w:w="10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36"/>
        </w:trPr>
        <w:tc>
          <w:tcPr>
            <w:tcW w:w="38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384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b w:val="1"/>
                <w:bCs w:val="1"/>
                <w:color w:val="auto"/>
              </w:rPr>
              <w:t>Revenues:</w:t>
            </w:r>
          </w:p>
        </w:tc>
        <w:tc>
          <w:tcPr>
            <w:tcW w:w="108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3840" w:type="dxa"/>
            <w:vAlign w:val="bottom"/>
          </w:tcPr>
          <w:p>
            <w:pPr>
              <w:ind w:left="20"/>
              <w:spacing w:after="0" w:line="234" w:lineRule="exact"/>
              <w:rPr>
                <w:sz w:val="20"/>
                <w:szCs w:val="20"/>
                <w:color w:val="auto"/>
              </w:rPr>
            </w:pPr>
            <w:r>
              <w:rPr>
                <w:rFonts w:ascii="Calibri" w:cs="Calibri" w:eastAsia="Calibri" w:hAnsi="Calibri"/>
                <w:sz w:val="20"/>
                <w:szCs w:val="20"/>
                <w:color w:val="auto"/>
              </w:rPr>
              <w:t>Building Materials business:</w:t>
            </w:r>
          </w:p>
        </w:tc>
        <w:tc>
          <w:tcPr>
            <w:tcW w:w="1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
        </w:trPr>
        <w:tc>
          <w:tcPr>
            <w:tcW w:w="38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3840" w:type="dxa"/>
            <w:vAlign w:val="bottom"/>
            <w:tcBorders>
              <w:bottom w:val="single" w:sz="8" w:color="CFF0FC"/>
            </w:tcBorders>
            <w:shd w:val="clear" w:color="auto" w:fill="CFF0FC"/>
          </w:tcPr>
          <w:p>
            <w:pPr>
              <w:ind w:left="200"/>
              <w:spacing w:after="0" w:line="234" w:lineRule="exact"/>
              <w:rPr>
                <w:sz w:val="20"/>
                <w:szCs w:val="20"/>
                <w:color w:val="auto"/>
              </w:rPr>
            </w:pPr>
            <w:r>
              <w:rPr>
                <w:rFonts w:ascii="Calibri" w:cs="Calibri" w:eastAsia="Calibri" w:hAnsi="Calibri"/>
                <w:sz w:val="20"/>
                <w:szCs w:val="20"/>
                <w:color w:val="auto"/>
              </w:rPr>
              <w:t>Aggregates</w:t>
            </w:r>
          </w:p>
        </w:tc>
        <w:tc>
          <w:tcPr>
            <w:tcW w:w="1080" w:type="dxa"/>
            <w:vAlign w:val="bottom"/>
            <w:tcBorders>
              <w:bottom w:val="single" w:sz="8" w:color="CFF0FC"/>
            </w:tcBorders>
            <w:shd w:val="clear" w:color="auto" w:fill="CFF0FC"/>
          </w:tcPr>
          <w:p>
            <w:pPr>
              <w:jc w:val="right"/>
              <w:ind w:right="861"/>
              <w:spacing w:after="0" w:line="234" w:lineRule="exact"/>
              <w:rPr>
                <w:sz w:val="20"/>
                <w:szCs w:val="20"/>
                <w:color w:val="auto"/>
              </w:rPr>
            </w:pPr>
            <w:r>
              <w:rPr>
                <w:rFonts w:ascii="Calibri" w:cs="Calibri" w:eastAsia="Calibri" w:hAnsi="Calibri"/>
                <w:sz w:val="20"/>
                <w:szCs w:val="20"/>
                <w:color w:val="auto"/>
                <w:w w:val="98"/>
              </w:rPr>
              <w:t>$</w:t>
            </w:r>
          </w:p>
        </w:tc>
        <w:tc>
          <w:tcPr>
            <w:tcW w:w="5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1,250</w:t>
            </w:r>
          </w:p>
        </w:tc>
        <w:tc>
          <w:tcPr>
            <w:tcW w:w="30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jc w:val="right"/>
              <w:ind w:right="301"/>
              <w:spacing w:after="0" w:line="234" w:lineRule="exact"/>
              <w:rPr>
                <w:sz w:val="20"/>
                <w:szCs w:val="20"/>
                <w:color w:val="auto"/>
              </w:rPr>
            </w:pPr>
            <w:r>
              <w:rPr>
                <w:rFonts w:ascii="Calibri" w:cs="Calibri" w:eastAsia="Calibri" w:hAnsi="Calibri"/>
                <w:sz w:val="20"/>
                <w:szCs w:val="20"/>
                <w:color w:val="auto"/>
                <w:w w:val="98"/>
              </w:rPr>
              <w:t>$</w:t>
            </w:r>
          </w:p>
        </w:tc>
        <w:tc>
          <w:tcPr>
            <w:tcW w:w="10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1,216</w:t>
            </w:r>
          </w:p>
        </w:tc>
        <w:tc>
          <w:tcPr>
            <w:tcW w:w="36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w:t>
            </w:r>
          </w:p>
        </w:tc>
        <w:tc>
          <w:tcPr>
            <w:tcW w:w="10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3,377</w:t>
            </w:r>
          </w:p>
        </w:tc>
        <w:tc>
          <w:tcPr>
            <w:tcW w:w="28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jc w:val="right"/>
              <w:ind w:right="321"/>
              <w:spacing w:after="0" w:line="234" w:lineRule="exact"/>
              <w:rPr>
                <w:sz w:val="20"/>
                <w:szCs w:val="20"/>
                <w:color w:val="auto"/>
              </w:rPr>
            </w:pPr>
            <w:r>
              <w:rPr>
                <w:rFonts w:ascii="Calibri" w:cs="Calibri" w:eastAsia="Calibri" w:hAnsi="Calibri"/>
                <w:sz w:val="20"/>
                <w:szCs w:val="20"/>
                <w:color w:val="auto"/>
                <w:w w:val="78"/>
              </w:rPr>
              <w:t>$</w:t>
            </w:r>
          </w:p>
        </w:tc>
        <w:tc>
          <w:tcPr>
            <w:tcW w:w="10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3,280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3840" w:type="dxa"/>
            <w:vAlign w:val="bottom"/>
          </w:tcPr>
          <w:p>
            <w:pPr>
              <w:ind w:left="200"/>
              <w:spacing w:after="0" w:line="234" w:lineRule="exact"/>
              <w:rPr>
                <w:sz w:val="20"/>
                <w:szCs w:val="20"/>
                <w:color w:val="auto"/>
              </w:rPr>
            </w:pPr>
            <w:r>
              <w:rPr>
                <w:rFonts w:ascii="Calibri" w:cs="Calibri" w:eastAsia="Calibri" w:hAnsi="Calibri"/>
                <w:sz w:val="20"/>
                <w:szCs w:val="20"/>
                <w:color w:val="auto"/>
              </w:rPr>
              <w:t>Cement and ready mixed concrete</w:t>
            </w:r>
          </w:p>
        </w:tc>
        <w:tc>
          <w:tcPr>
            <w:tcW w:w="1080" w:type="dxa"/>
            <w:vAlign w:val="bottom"/>
          </w:tcPr>
          <w:p>
            <w:pPr>
              <w:spacing w:after="0"/>
              <w:rPr>
                <w:sz w:val="20"/>
                <w:szCs w:val="20"/>
                <w:color w:val="auto"/>
              </w:rPr>
            </w:pPr>
          </w:p>
        </w:tc>
        <w:tc>
          <w:tcPr>
            <w:tcW w:w="520" w:type="dxa"/>
            <w:vAlign w:val="bottom"/>
          </w:tcPr>
          <w:p>
            <w:pPr>
              <w:jc w:val="right"/>
              <w:spacing w:after="0" w:line="234" w:lineRule="exact"/>
              <w:rPr>
                <w:sz w:val="20"/>
                <w:szCs w:val="20"/>
                <w:color w:val="auto"/>
              </w:rPr>
            </w:pPr>
            <w:r>
              <w:rPr>
                <w:rFonts w:ascii="Calibri" w:cs="Calibri" w:eastAsia="Calibri" w:hAnsi="Calibri"/>
                <w:sz w:val="20"/>
                <w:szCs w:val="20"/>
                <w:color w:val="auto"/>
              </w:rPr>
              <w:t>296</w:t>
            </w: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line="234" w:lineRule="exact"/>
              <w:rPr>
                <w:sz w:val="20"/>
                <w:szCs w:val="20"/>
                <w:color w:val="auto"/>
              </w:rPr>
            </w:pPr>
            <w:r>
              <w:rPr>
                <w:rFonts w:ascii="Calibri" w:cs="Calibri" w:eastAsia="Calibri" w:hAnsi="Calibri"/>
                <w:sz w:val="20"/>
                <w:szCs w:val="20"/>
                <w:color w:val="auto"/>
              </w:rPr>
              <w:t>422</w:t>
            </w: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line="234" w:lineRule="exact"/>
              <w:rPr>
                <w:sz w:val="20"/>
                <w:szCs w:val="20"/>
                <w:color w:val="auto"/>
              </w:rPr>
            </w:pPr>
            <w:r>
              <w:rPr>
                <w:rFonts w:ascii="Calibri" w:cs="Calibri" w:eastAsia="Calibri" w:hAnsi="Calibri"/>
                <w:sz w:val="20"/>
                <w:szCs w:val="20"/>
                <w:color w:val="auto"/>
              </w:rPr>
              <w:t>822</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spacing w:after="0" w:line="234" w:lineRule="exact"/>
              <w:rPr>
                <w:sz w:val="20"/>
                <w:szCs w:val="20"/>
                <w:color w:val="auto"/>
              </w:rPr>
            </w:pPr>
            <w:r>
              <w:rPr>
                <w:rFonts w:ascii="Calibri" w:cs="Calibri" w:eastAsia="Calibri" w:hAnsi="Calibri"/>
                <w:sz w:val="20"/>
                <w:szCs w:val="20"/>
                <w:color w:val="auto"/>
              </w:rPr>
              <w:t>1,175</w:t>
            </w:r>
          </w:p>
        </w:tc>
        <w:tc>
          <w:tcPr>
            <w:tcW w:w="100" w:type="dxa"/>
            <w:vAlign w:val="bottom"/>
          </w:tcPr>
          <w:p>
            <w:pPr>
              <w:spacing w:after="0"/>
              <w:rPr>
                <w:sz w:val="20"/>
                <w:szCs w:val="20"/>
                <w:color w:val="auto"/>
              </w:rPr>
            </w:pPr>
          </w:p>
        </w:tc>
      </w:tr>
      <w:tr>
        <w:trPr>
          <w:trHeight w:val="36"/>
        </w:trPr>
        <w:tc>
          <w:tcPr>
            <w:tcW w:w="38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3840" w:type="dxa"/>
            <w:vAlign w:val="bottom"/>
            <w:tcBorders>
              <w:bottom w:val="single" w:sz="8" w:color="CFF0FC"/>
            </w:tcBorders>
            <w:shd w:val="clear" w:color="auto" w:fill="CFF0FC"/>
          </w:tcPr>
          <w:p>
            <w:pPr>
              <w:ind w:left="200"/>
              <w:spacing w:after="0" w:line="234" w:lineRule="exact"/>
              <w:rPr>
                <w:sz w:val="20"/>
                <w:szCs w:val="20"/>
                <w:color w:val="auto"/>
              </w:rPr>
            </w:pPr>
            <w:r>
              <w:rPr>
                <w:rFonts w:ascii="Calibri" w:cs="Calibri" w:eastAsia="Calibri" w:hAnsi="Calibri"/>
                <w:sz w:val="20"/>
                <w:szCs w:val="20"/>
                <w:color w:val="auto"/>
              </w:rPr>
              <w:t>Asphalt and paving services</w:t>
            </w:r>
          </w:p>
        </w:tc>
        <w:tc>
          <w:tcPr>
            <w:tcW w:w="108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343</w:t>
            </w:r>
          </w:p>
        </w:tc>
        <w:tc>
          <w:tcPr>
            <w:tcW w:w="30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360</w:t>
            </w:r>
          </w:p>
        </w:tc>
        <w:tc>
          <w:tcPr>
            <w:tcW w:w="36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647</w:t>
            </w:r>
          </w:p>
        </w:tc>
        <w:tc>
          <w:tcPr>
            <w:tcW w:w="28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659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3840" w:type="dxa"/>
            <w:vAlign w:val="bottom"/>
          </w:tcPr>
          <w:p>
            <w:pPr>
              <w:ind w:left="120"/>
              <w:spacing w:after="0" w:line="234" w:lineRule="exact"/>
              <w:rPr>
                <w:sz w:val="20"/>
                <w:szCs w:val="20"/>
                <w:color w:val="auto"/>
              </w:rPr>
            </w:pPr>
            <w:r>
              <w:rPr>
                <w:rFonts w:ascii="Calibri" w:cs="Calibri" w:eastAsia="Calibri" w:hAnsi="Calibri"/>
                <w:sz w:val="20"/>
                <w:szCs w:val="20"/>
                <w:color w:val="auto"/>
              </w:rPr>
              <w:t>Less: interproduct revenues</w:t>
            </w:r>
          </w:p>
        </w:tc>
        <w:tc>
          <w:tcPr>
            <w:tcW w:w="1080" w:type="dxa"/>
            <w:vAlign w:val="bottom"/>
          </w:tcPr>
          <w:p>
            <w:pPr>
              <w:spacing w:after="0"/>
              <w:rPr>
                <w:sz w:val="20"/>
                <w:szCs w:val="20"/>
                <w:color w:val="auto"/>
              </w:rPr>
            </w:pPr>
          </w:p>
        </w:tc>
        <w:tc>
          <w:tcPr>
            <w:tcW w:w="820" w:type="dxa"/>
            <w:vAlign w:val="bottom"/>
            <w:gridSpan w:val="2"/>
          </w:tcPr>
          <w:p>
            <w:pPr>
              <w:jc w:val="right"/>
              <w:ind w:right="220"/>
              <w:spacing w:after="0" w:line="234" w:lineRule="exact"/>
              <w:rPr>
                <w:sz w:val="20"/>
                <w:szCs w:val="20"/>
                <w:color w:val="auto"/>
              </w:rPr>
            </w:pPr>
            <w:r>
              <w:rPr>
                <w:rFonts w:ascii="Calibri" w:cs="Calibri" w:eastAsia="Calibri" w:hAnsi="Calibri"/>
                <w:sz w:val="20"/>
                <w:szCs w:val="20"/>
                <w:color w:val="auto"/>
              </w:rPr>
              <w:t>(82 )</w:t>
            </w:r>
          </w:p>
        </w:tc>
        <w:tc>
          <w:tcPr>
            <w:tcW w:w="520" w:type="dxa"/>
            <w:vAlign w:val="bottom"/>
          </w:tcPr>
          <w:p>
            <w:pPr>
              <w:spacing w:after="0"/>
              <w:rPr>
                <w:sz w:val="20"/>
                <w:szCs w:val="20"/>
                <w:color w:val="auto"/>
              </w:rPr>
            </w:pPr>
          </w:p>
        </w:tc>
        <w:tc>
          <w:tcPr>
            <w:tcW w:w="1440" w:type="dxa"/>
            <w:vAlign w:val="bottom"/>
            <w:gridSpan w:val="2"/>
          </w:tcPr>
          <w:p>
            <w:pPr>
              <w:jc w:val="right"/>
              <w:ind w:right="181"/>
              <w:spacing w:after="0" w:line="234" w:lineRule="exact"/>
              <w:rPr>
                <w:sz w:val="20"/>
                <w:szCs w:val="20"/>
                <w:color w:val="auto"/>
              </w:rPr>
            </w:pPr>
            <w:r>
              <w:rPr>
                <w:rFonts w:ascii="Calibri" w:cs="Calibri" w:eastAsia="Calibri" w:hAnsi="Calibri"/>
                <w:sz w:val="20"/>
                <w:szCs w:val="20"/>
                <w:color w:val="auto"/>
              </w:rPr>
              <w:t>(80 )</w:t>
            </w:r>
          </w:p>
        </w:tc>
        <w:tc>
          <w:tcPr>
            <w:tcW w:w="580" w:type="dxa"/>
            <w:vAlign w:val="bottom"/>
          </w:tcPr>
          <w:p>
            <w:pPr>
              <w:spacing w:after="0"/>
              <w:rPr>
                <w:sz w:val="20"/>
                <w:szCs w:val="20"/>
                <w:color w:val="auto"/>
              </w:rPr>
            </w:pPr>
          </w:p>
        </w:tc>
        <w:tc>
          <w:tcPr>
            <w:tcW w:w="1280" w:type="dxa"/>
            <w:vAlign w:val="bottom"/>
            <w:gridSpan w:val="2"/>
          </w:tcPr>
          <w:p>
            <w:pPr>
              <w:jc w:val="right"/>
              <w:ind w:right="200"/>
              <w:spacing w:after="0" w:line="234" w:lineRule="exact"/>
              <w:rPr>
                <w:sz w:val="20"/>
                <w:szCs w:val="20"/>
                <w:color w:val="auto"/>
              </w:rPr>
            </w:pPr>
            <w:r>
              <w:rPr>
                <w:rFonts w:ascii="Calibri" w:cs="Calibri" w:eastAsia="Calibri" w:hAnsi="Calibri"/>
                <w:sz w:val="20"/>
                <w:szCs w:val="20"/>
                <w:color w:val="auto"/>
              </w:rPr>
              <w:t>(184 )</w:t>
            </w:r>
          </w:p>
        </w:tc>
        <w:tc>
          <w:tcPr>
            <w:tcW w:w="520" w:type="dxa"/>
            <w:vAlign w:val="bottom"/>
          </w:tcPr>
          <w:p>
            <w:pPr>
              <w:spacing w:after="0"/>
              <w:rPr>
                <w:sz w:val="20"/>
                <w:szCs w:val="20"/>
                <w:color w:val="auto"/>
              </w:rPr>
            </w:pPr>
          </w:p>
        </w:tc>
        <w:tc>
          <w:tcPr>
            <w:tcW w:w="1160" w:type="dxa"/>
            <w:vAlign w:val="bottom"/>
            <w:gridSpan w:val="2"/>
          </w:tcPr>
          <w:p>
            <w:pPr>
              <w:jc w:val="right"/>
              <w:ind w:right="40"/>
              <w:spacing w:after="0" w:line="234" w:lineRule="exact"/>
              <w:rPr>
                <w:sz w:val="20"/>
                <w:szCs w:val="20"/>
                <w:color w:val="auto"/>
              </w:rPr>
            </w:pPr>
            <w:r>
              <w:rPr>
                <w:rFonts w:ascii="Calibri" w:cs="Calibri" w:eastAsia="Calibri" w:hAnsi="Calibri"/>
                <w:sz w:val="20"/>
                <w:szCs w:val="20"/>
                <w:color w:val="auto"/>
              </w:rPr>
              <w:t>(184 )</w:t>
            </w:r>
          </w:p>
        </w:tc>
      </w:tr>
      <w:tr>
        <w:trPr>
          <w:trHeight w:val="36"/>
        </w:trPr>
        <w:tc>
          <w:tcPr>
            <w:tcW w:w="384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43"/>
        </w:trPr>
        <w:tc>
          <w:tcPr>
            <w:tcW w:w="3840" w:type="dxa"/>
            <w:vAlign w:val="bottom"/>
            <w:tcBorders>
              <w:bottom w:val="single" w:sz="8" w:color="CFF0FC"/>
            </w:tcBorders>
            <w:shd w:val="clear" w:color="auto" w:fill="CFF0FC"/>
          </w:tcPr>
          <w:p>
            <w:pPr>
              <w:ind w:left="20"/>
              <w:spacing w:after="0" w:line="228" w:lineRule="exact"/>
              <w:rPr>
                <w:sz w:val="20"/>
                <w:szCs w:val="20"/>
                <w:color w:val="auto"/>
              </w:rPr>
            </w:pPr>
            <w:r>
              <w:rPr>
                <w:rFonts w:ascii="Calibri" w:cs="Calibri" w:eastAsia="Calibri" w:hAnsi="Calibri"/>
                <w:sz w:val="20"/>
                <w:szCs w:val="20"/>
                <w:color w:val="auto"/>
              </w:rPr>
              <w:t>Total Building Materials business</w:t>
            </w:r>
          </w:p>
        </w:tc>
        <w:tc>
          <w:tcPr>
            <w:tcW w:w="108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1,807</w:t>
            </w:r>
          </w:p>
        </w:tc>
        <w:tc>
          <w:tcPr>
            <w:tcW w:w="30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1,918</w:t>
            </w:r>
          </w:p>
        </w:tc>
        <w:tc>
          <w:tcPr>
            <w:tcW w:w="36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4,662</w:t>
            </w:r>
          </w:p>
        </w:tc>
        <w:tc>
          <w:tcPr>
            <w:tcW w:w="28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4,930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3840" w:type="dxa"/>
            <w:vAlign w:val="bottom"/>
          </w:tcPr>
          <w:p>
            <w:pPr>
              <w:ind w:left="20"/>
              <w:spacing w:after="0" w:line="234" w:lineRule="exact"/>
              <w:rPr>
                <w:sz w:val="20"/>
                <w:szCs w:val="20"/>
                <w:color w:val="auto"/>
              </w:rPr>
            </w:pPr>
            <w:r>
              <w:rPr>
                <w:rFonts w:ascii="Calibri" w:cs="Calibri" w:eastAsia="Calibri" w:hAnsi="Calibri"/>
                <w:sz w:val="20"/>
                <w:szCs w:val="20"/>
                <w:color w:val="auto"/>
              </w:rPr>
              <w:t>Magnesia Specialtes</w:t>
            </w:r>
          </w:p>
        </w:tc>
        <w:tc>
          <w:tcPr>
            <w:tcW w:w="1080" w:type="dxa"/>
            <w:vAlign w:val="bottom"/>
          </w:tcPr>
          <w:p>
            <w:pPr>
              <w:spacing w:after="0"/>
              <w:rPr>
                <w:sz w:val="20"/>
                <w:szCs w:val="20"/>
                <w:color w:val="auto"/>
              </w:rPr>
            </w:pPr>
          </w:p>
        </w:tc>
        <w:tc>
          <w:tcPr>
            <w:tcW w:w="520" w:type="dxa"/>
            <w:vAlign w:val="bottom"/>
          </w:tcPr>
          <w:p>
            <w:pPr>
              <w:jc w:val="right"/>
              <w:spacing w:after="0" w:line="234" w:lineRule="exact"/>
              <w:rPr>
                <w:sz w:val="20"/>
                <w:szCs w:val="20"/>
                <w:color w:val="auto"/>
              </w:rPr>
            </w:pPr>
            <w:r>
              <w:rPr>
                <w:rFonts w:ascii="Calibri" w:cs="Calibri" w:eastAsia="Calibri" w:hAnsi="Calibri"/>
                <w:sz w:val="20"/>
                <w:szCs w:val="20"/>
                <w:color w:val="auto"/>
              </w:rPr>
              <w:t>82</w:t>
            </w: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line="234" w:lineRule="exact"/>
              <w:rPr>
                <w:sz w:val="20"/>
                <w:szCs w:val="20"/>
                <w:color w:val="auto"/>
              </w:rPr>
            </w:pPr>
            <w:r>
              <w:rPr>
                <w:rFonts w:ascii="Calibri" w:cs="Calibri" w:eastAsia="Calibri" w:hAnsi="Calibri"/>
                <w:sz w:val="20"/>
                <w:szCs w:val="20"/>
                <w:color w:val="auto"/>
              </w:rPr>
              <w:t>76</w:t>
            </w: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line="234" w:lineRule="exact"/>
              <w:rPr>
                <w:sz w:val="20"/>
                <w:szCs w:val="20"/>
                <w:color w:val="auto"/>
              </w:rPr>
            </w:pPr>
            <w:r>
              <w:rPr>
                <w:rFonts w:ascii="Calibri" w:cs="Calibri" w:eastAsia="Calibri" w:hAnsi="Calibri"/>
                <w:sz w:val="20"/>
                <w:szCs w:val="20"/>
                <w:color w:val="auto"/>
              </w:rPr>
              <w:t>243</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spacing w:after="0" w:line="234" w:lineRule="exact"/>
              <w:rPr>
                <w:sz w:val="20"/>
                <w:szCs w:val="20"/>
                <w:color w:val="auto"/>
              </w:rPr>
            </w:pPr>
            <w:r>
              <w:rPr>
                <w:rFonts w:ascii="Calibri" w:cs="Calibri" w:eastAsia="Calibri" w:hAnsi="Calibri"/>
                <w:sz w:val="20"/>
                <w:szCs w:val="20"/>
                <w:color w:val="auto"/>
              </w:rPr>
              <w:t>239</w:t>
            </w:r>
          </w:p>
        </w:tc>
        <w:tc>
          <w:tcPr>
            <w:tcW w:w="100" w:type="dxa"/>
            <w:vAlign w:val="bottom"/>
          </w:tcPr>
          <w:p>
            <w:pPr>
              <w:spacing w:after="0"/>
              <w:rPr>
                <w:sz w:val="20"/>
                <w:szCs w:val="20"/>
                <w:color w:val="auto"/>
              </w:rPr>
            </w:pPr>
          </w:p>
        </w:tc>
      </w:tr>
      <w:tr>
        <w:trPr>
          <w:trHeight w:val="36"/>
        </w:trPr>
        <w:tc>
          <w:tcPr>
            <w:tcW w:w="384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308"/>
        </w:trPr>
        <w:tc>
          <w:tcPr>
            <w:tcW w:w="3840" w:type="dxa"/>
            <w:vAlign w:val="bottom"/>
            <w:tcBorders>
              <w:bottom w:val="single" w:sz="8" w:color="CFF0FC"/>
            </w:tcBorders>
            <w:shd w:val="clear" w:color="auto" w:fill="CFF0FC"/>
          </w:tcPr>
          <w:p>
            <w:pPr>
              <w:ind w:left="20"/>
              <w:spacing w:after="0" w:line="228" w:lineRule="exact"/>
              <w:rPr>
                <w:sz w:val="20"/>
                <w:szCs w:val="20"/>
                <w:color w:val="auto"/>
              </w:rPr>
            </w:pPr>
            <w:r>
              <w:rPr>
                <w:rFonts w:ascii="Calibri" w:cs="Calibri" w:eastAsia="Calibri" w:hAnsi="Calibri"/>
                <w:sz w:val="20"/>
                <w:szCs w:val="20"/>
                <w:color w:val="auto"/>
              </w:rPr>
              <w:t>Total</w:t>
            </w:r>
          </w:p>
        </w:tc>
        <w:tc>
          <w:tcPr>
            <w:tcW w:w="1080" w:type="dxa"/>
            <w:vAlign w:val="bottom"/>
            <w:tcBorders>
              <w:bottom w:val="single" w:sz="8" w:color="CFF0FC"/>
            </w:tcBorders>
            <w:shd w:val="clear" w:color="auto" w:fill="CFF0FC"/>
          </w:tcPr>
          <w:p>
            <w:pPr>
              <w:jc w:val="right"/>
              <w:ind w:right="861"/>
              <w:spacing w:after="0" w:line="228" w:lineRule="exact"/>
              <w:rPr>
                <w:sz w:val="20"/>
                <w:szCs w:val="20"/>
                <w:color w:val="auto"/>
              </w:rPr>
            </w:pPr>
            <w:r>
              <w:rPr>
                <w:rFonts w:ascii="Calibri" w:cs="Calibri" w:eastAsia="Calibri" w:hAnsi="Calibri"/>
                <w:sz w:val="20"/>
                <w:szCs w:val="20"/>
                <w:color w:val="auto"/>
                <w:w w:val="98"/>
              </w:rPr>
              <w:t>$</w:t>
            </w:r>
          </w:p>
        </w:tc>
        <w:tc>
          <w:tcPr>
            <w:tcW w:w="52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1,889</w:t>
            </w:r>
          </w:p>
        </w:tc>
        <w:tc>
          <w:tcPr>
            <w:tcW w:w="30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CFF0FC"/>
            </w:tcBorders>
            <w:shd w:val="clear" w:color="auto" w:fill="CFF0FC"/>
          </w:tcPr>
          <w:p>
            <w:pPr>
              <w:jc w:val="right"/>
              <w:ind w:right="301"/>
              <w:spacing w:after="0" w:line="228" w:lineRule="exact"/>
              <w:rPr>
                <w:sz w:val="20"/>
                <w:szCs w:val="20"/>
                <w:color w:val="auto"/>
              </w:rPr>
            </w:pPr>
            <w:r>
              <w:rPr>
                <w:rFonts w:ascii="Calibri" w:cs="Calibri" w:eastAsia="Calibri" w:hAnsi="Calibri"/>
                <w:sz w:val="20"/>
                <w:szCs w:val="20"/>
                <w:color w:val="auto"/>
                <w:w w:val="98"/>
              </w:rPr>
              <w:t>$</w:t>
            </w:r>
          </w:p>
        </w:tc>
        <w:tc>
          <w:tcPr>
            <w:tcW w:w="108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1,994</w:t>
            </w:r>
          </w:p>
        </w:tc>
        <w:tc>
          <w:tcPr>
            <w:tcW w:w="36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bottom w:val="single" w:sz="8" w:color="CFF0FC"/>
            </w:tcBorders>
            <w:shd w:val="clear" w:color="auto" w:fill="CFF0FC"/>
          </w:tcPr>
          <w:p>
            <w:pPr>
              <w:ind w:left="20"/>
              <w:spacing w:after="0" w:line="228" w:lineRule="exact"/>
              <w:rPr>
                <w:sz w:val="20"/>
                <w:szCs w:val="20"/>
                <w:color w:val="auto"/>
              </w:rPr>
            </w:pPr>
            <w:r>
              <w:rPr>
                <w:rFonts w:ascii="Calibri" w:cs="Calibri" w:eastAsia="Calibri" w:hAnsi="Calibri"/>
                <w:sz w:val="20"/>
                <w:szCs w:val="20"/>
                <w:color w:val="auto"/>
              </w:rPr>
              <w:t>$</w:t>
            </w:r>
          </w:p>
        </w:tc>
        <w:tc>
          <w:tcPr>
            <w:tcW w:w="100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4,905</w:t>
            </w:r>
          </w:p>
        </w:tc>
        <w:tc>
          <w:tcPr>
            <w:tcW w:w="28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CFF0FC"/>
            </w:tcBorders>
            <w:shd w:val="clear" w:color="auto" w:fill="CFF0FC"/>
          </w:tcPr>
          <w:p>
            <w:pPr>
              <w:jc w:val="right"/>
              <w:ind w:right="321"/>
              <w:spacing w:after="0" w:line="228" w:lineRule="exact"/>
              <w:rPr>
                <w:sz w:val="20"/>
                <w:szCs w:val="20"/>
                <w:color w:val="auto"/>
              </w:rPr>
            </w:pPr>
            <w:r>
              <w:rPr>
                <w:rFonts w:ascii="Calibri" w:cs="Calibri" w:eastAsia="Calibri" w:hAnsi="Calibri"/>
                <w:sz w:val="20"/>
                <w:szCs w:val="20"/>
                <w:color w:val="auto"/>
                <w:w w:val="78"/>
              </w:rPr>
              <w:t>$</w:t>
            </w:r>
          </w:p>
        </w:tc>
        <w:tc>
          <w:tcPr>
            <w:tcW w:w="106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5,169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51"/>
        </w:trPr>
        <w:tc>
          <w:tcPr>
            <w:tcW w:w="3840" w:type="dxa"/>
            <w:vAlign w:val="bottom"/>
            <w:tcBorders>
              <w:top w:val="single" w:sz="8" w:color="CFF0FC"/>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300" w:type="dxa"/>
            <w:vAlign w:val="bottom"/>
            <w:tcBorders>
              <w:top w:val="single" w:sz="8" w:color="CFF0FC"/>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360" w:type="dxa"/>
            <w:vAlign w:val="bottom"/>
            <w:tcBorders>
              <w:top w:val="single" w:sz="8" w:color="CFF0FC"/>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80" w:type="dxa"/>
            <w:vAlign w:val="bottom"/>
            <w:tcBorders>
              <w:top w:val="single" w:sz="8" w:color="CFF0FC"/>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r>
      <w:tr>
        <w:trPr>
          <w:trHeight w:val="250"/>
        </w:trPr>
        <w:tc>
          <w:tcPr>
            <w:tcW w:w="384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b w:val="1"/>
                <w:bCs w:val="1"/>
                <w:color w:val="auto"/>
              </w:rPr>
              <w:t>Gross proft (loss):</w:t>
            </w:r>
          </w:p>
        </w:tc>
        <w:tc>
          <w:tcPr>
            <w:tcW w:w="108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3840" w:type="dxa"/>
            <w:vAlign w:val="bottom"/>
          </w:tcPr>
          <w:p>
            <w:pPr>
              <w:ind w:left="20"/>
              <w:spacing w:after="0" w:line="234" w:lineRule="exact"/>
              <w:rPr>
                <w:sz w:val="20"/>
                <w:szCs w:val="20"/>
                <w:color w:val="auto"/>
              </w:rPr>
            </w:pPr>
            <w:r>
              <w:rPr>
                <w:rFonts w:ascii="Calibri" w:cs="Calibri" w:eastAsia="Calibri" w:hAnsi="Calibri"/>
                <w:sz w:val="20"/>
                <w:szCs w:val="20"/>
                <w:color w:val="auto"/>
              </w:rPr>
              <w:t>Building Materials business:</w:t>
            </w:r>
          </w:p>
        </w:tc>
        <w:tc>
          <w:tcPr>
            <w:tcW w:w="1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
        </w:trPr>
        <w:tc>
          <w:tcPr>
            <w:tcW w:w="38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3840" w:type="dxa"/>
            <w:vAlign w:val="bottom"/>
            <w:tcBorders>
              <w:bottom w:val="single" w:sz="8" w:color="CFF0FC"/>
            </w:tcBorders>
            <w:shd w:val="clear" w:color="auto" w:fill="CFF0FC"/>
          </w:tcPr>
          <w:p>
            <w:pPr>
              <w:ind w:left="200"/>
              <w:spacing w:after="0" w:line="234" w:lineRule="exact"/>
              <w:rPr>
                <w:sz w:val="20"/>
                <w:szCs w:val="20"/>
                <w:color w:val="auto"/>
              </w:rPr>
            </w:pPr>
            <w:r>
              <w:rPr>
                <w:rFonts w:ascii="Calibri" w:cs="Calibri" w:eastAsia="Calibri" w:hAnsi="Calibri"/>
                <w:sz w:val="20"/>
                <w:szCs w:val="20"/>
                <w:color w:val="auto"/>
              </w:rPr>
              <w:t>Aggregates</w:t>
            </w:r>
          </w:p>
        </w:tc>
        <w:tc>
          <w:tcPr>
            <w:tcW w:w="1080" w:type="dxa"/>
            <w:vAlign w:val="bottom"/>
            <w:tcBorders>
              <w:bottom w:val="single" w:sz="8" w:color="CFF0FC"/>
            </w:tcBorders>
            <w:shd w:val="clear" w:color="auto" w:fill="CFF0FC"/>
          </w:tcPr>
          <w:p>
            <w:pPr>
              <w:jc w:val="right"/>
              <w:ind w:right="861"/>
              <w:spacing w:after="0" w:line="234" w:lineRule="exact"/>
              <w:rPr>
                <w:sz w:val="20"/>
                <w:szCs w:val="20"/>
                <w:color w:val="auto"/>
              </w:rPr>
            </w:pPr>
            <w:r>
              <w:rPr>
                <w:rFonts w:ascii="Calibri" w:cs="Calibri" w:eastAsia="Calibri" w:hAnsi="Calibri"/>
                <w:sz w:val="20"/>
                <w:szCs w:val="20"/>
                <w:color w:val="auto"/>
                <w:w w:val="98"/>
              </w:rPr>
              <w:t>$</w:t>
            </w:r>
          </w:p>
        </w:tc>
        <w:tc>
          <w:tcPr>
            <w:tcW w:w="5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438</w:t>
            </w:r>
          </w:p>
        </w:tc>
        <w:tc>
          <w:tcPr>
            <w:tcW w:w="30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jc w:val="right"/>
              <w:ind w:right="301"/>
              <w:spacing w:after="0" w:line="234" w:lineRule="exact"/>
              <w:rPr>
                <w:sz w:val="20"/>
                <w:szCs w:val="20"/>
                <w:color w:val="auto"/>
              </w:rPr>
            </w:pPr>
            <w:r>
              <w:rPr>
                <w:rFonts w:ascii="Calibri" w:cs="Calibri" w:eastAsia="Calibri" w:hAnsi="Calibri"/>
                <w:sz w:val="20"/>
                <w:szCs w:val="20"/>
                <w:color w:val="auto"/>
                <w:w w:val="98"/>
              </w:rPr>
              <w:t>$</w:t>
            </w:r>
          </w:p>
        </w:tc>
        <w:tc>
          <w:tcPr>
            <w:tcW w:w="10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441</w:t>
            </w:r>
          </w:p>
        </w:tc>
        <w:tc>
          <w:tcPr>
            <w:tcW w:w="36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w:t>
            </w:r>
          </w:p>
        </w:tc>
        <w:tc>
          <w:tcPr>
            <w:tcW w:w="10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1,069</w:t>
            </w:r>
          </w:p>
        </w:tc>
        <w:tc>
          <w:tcPr>
            <w:tcW w:w="28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jc w:val="right"/>
              <w:ind w:right="321"/>
              <w:spacing w:after="0" w:line="234" w:lineRule="exact"/>
              <w:rPr>
                <w:sz w:val="20"/>
                <w:szCs w:val="20"/>
                <w:color w:val="auto"/>
              </w:rPr>
            </w:pPr>
            <w:r>
              <w:rPr>
                <w:rFonts w:ascii="Calibri" w:cs="Calibri" w:eastAsia="Calibri" w:hAnsi="Calibri"/>
                <w:sz w:val="20"/>
                <w:szCs w:val="20"/>
                <w:color w:val="auto"/>
                <w:w w:val="78"/>
              </w:rPr>
              <w:t>$</w:t>
            </w:r>
          </w:p>
        </w:tc>
        <w:tc>
          <w:tcPr>
            <w:tcW w:w="10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1,050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3840" w:type="dxa"/>
            <w:vAlign w:val="bottom"/>
          </w:tcPr>
          <w:p>
            <w:pPr>
              <w:ind w:left="200"/>
              <w:spacing w:after="0" w:line="234" w:lineRule="exact"/>
              <w:rPr>
                <w:sz w:val="20"/>
                <w:szCs w:val="20"/>
                <w:color w:val="auto"/>
              </w:rPr>
            </w:pPr>
            <w:r>
              <w:rPr>
                <w:rFonts w:ascii="Calibri" w:cs="Calibri" w:eastAsia="Calibri" w:hAnsi="Calibri"/>
                <w:sz w:val="20"/>
                <w:szCs w:val="20"/>
                <w:color w:val="auto"/>
              </w:rPr>
              <w:t>Cement and ready mixed concrete</w:t>
            </w:r>
          </w:p>
        </w:tc>
        <w:tc>
          <w:tcPr>
            <w:tcW w:w="1080" w:type="dxa"/>
            <w:vAlign w:val="bottom"/>
          </w:tcPr>
          <w:p>
            <w:pPr>
              <w:spacing w:after="0"/>
              <w:rPr>
                <w:sz w:val="20"/>
                <w:szCs w:val="20"/>
                <w:color w:val="auto"/>
              </w:rPr>
            </w:pPr>
          </w:p>
        </w:tc>
        <w:tc>
          <w:tcPr>
            <w:tcW w:w="520" w:type="dxa"/>
            <w:vAlign w:val="bottom"/>
          </w:tcPr>
          <w:p>
            <w:pPr>
              <w:jc w:val="right"/>
              <w:spacing w:after="0" w:line="234" w:lineRule="exact"/>
              <w:rPr>
                <w:sz w:val="20"/>
                <w:szCs w:val="20"/>
                <w:color w:val="auto"/>
              </w:rPr>
            </w:pPr>
            <w:r>
              <w:rPr>
                <w:rFonts w:ascii="Calibri" w:cs="Calibri" w:eastAsia="Calibri" w:hAnsi="Calibri"/>
                <w:sz w:val="20"/>
                <w:szCs w:val="20"/>
                <w:color w:val="auto"/>
              </w:rPr>
              <w:t>89</w:t>
            </w: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line="234" w:lineRule="exact"/>
              <w:rPr>
                <w:sz w:val="20"/>
                <w:szCs w:val="20"/>
                <w:color w:val="auto"/>
              </w:rPr>
            </w:pPr>
            <w:r>
              <w:rPr>
                <w:rFonts w:ascii="Calibri" w:cs="Calibri" w:eastAsia="Calibri" w:hAnsi="Calibri"/>
                <w:sz w:val="20"/>
                <w:szCs w:val="20"/>
                <w:color w:val="auto"/>
              </w:rPr>
              <w:t>143</w:t>
            </w: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line="234" w:lineRule="exact"/>
              <w:rPr>
                <w:sz w:val="20"/>
                <w:szCs w:val="20"/>
                <w:color w:val="auto"/>
              </w:rPr>
            </w:pPr>
            <w:r>
              <w:rPr>
                <w:rFonts w:ascii="Calibri" w:cs="Calibri" w:eastAsia="Calibri" w:hAnsi="Calibri"/>
                <w:sz w:val="20"/>
                <w:szCs w:val="20"/>
                <w:color w:val="auto"/>
              </w:rPr>
              <w:t>192</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spacing w:after="0" w:line="234" w:lineRule="exact"/>
              <w:rPr>
                <w:sz w:val="20"/>
                <w:szCs w:val="20"/>
                <w:color w:val="auto"/>
              </w:rPr>
            </w:pPr>
            <w:r>
              <w:rPr>
                <w:rFonts w:ascii="Calibri" w:cs="Calibri" w:eastAsia="Calibri" w:hAnsi="Calibri"/>
                <w:sz w:val="20"/>
                <w:szCs w:val="20"/>
                <w:color w:val="auto"/>
              </w:rPr>
              <w:t>329</w:t>
            </w:r>
          </w:p>
        </w:tc>
        <w:tc>
          <w:tcPr>
            <w:tcW w:w="100" w:type="dxa"/>
            <w:vAlign w:val="bottom"/>
          </w:tcPr>
          <w:p>
            <w:pPr>
              <w:spacing w:after="0"/>
              <w:rPr>
                <w:sz w:val="20"/>
                <w:szCs w:val="20"/>
                <w:color w:val="auto"/>
              </w:rPr>
            </w:pPr>
          </w:p>
        </w:tc>
      </w:tr>
      <w:tr>
        <w:trPr>
          <w:trHeight w:val="36"/>
        </w:trPr>
        <w:tc>
          <w:tcPr>
            <w:tcW w:w="38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75"/>
        </w:trPr>
        <w:tc>
          <w:tcPr>
            <w:tcW w:w="3840" w:type="dxa"/>
            <w:vAlign w:val="bottom"/>
            <w:tcBorders>
              <w:bottom w:val="single" w:sz="8" w:color="CFF0FC"/>
            </w:tcBorders>
            <w:shd w:val="clear" w:color="auto" w:fill="CFF0FC"/>
          </w:tcPr>
          <w:p>
            <w:pPr>
              <w:ind w:left="200"/>
              <w:spacing w:after="0" w:line="234" w:lineRule="exact"/>
              <w:rPr>
                <w:sz w:val="20"/>
                <w:szCs w:val="20"/>
                <w:color w:val="auto"/>
              </w:rPr>
            </w:pPr>
            <w:r>
              <w:rPr>
                <w:rFonts w:ascii="Calibri" w:cs="Calibri" w:eastAsia="Calibri" w:hAnsi="Calibri"/>
                <w:sz w:val="20"/>
                <w:szCs w:val="20"/>
                <w:color w:val="auto"/>
              </w:rPr>
              <w:t>Asphalt and paving services</w:t>
            </w:r>
          </w:p>
        </w:tc>
        <w:tc>
          <w:tcPr>
            <w:tcW w:w="108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61</w:t>
            </w:r>
          </w:p>
        </w:tc>
        <w:tc>
          <w:tcPr>
            <w:tcW w:w="30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CFF0FC"/>
            </w:tcBorders>
            <w:shd w:val="clear" w:color="auto" w:fill="CFF0FC"/>
          </w:tcPr>
          <w:p>
            <w:pPr>
              <w:spacing w:after="0"/>
              <w:rPr>
                <w:sz w:val="23"/>
                <w:szCs w:val="23"/>
                <w:color w:val="auto"/>
              </w:rPr>
            </w:pPr>
          </w:p>
        </w:tc>
        <w:tc>
          <w:tcPr>
            <w:tcW w:w="10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66</w:t>
            </w:r>
          </w:p>
        </w:tc>
        <w:tc>
          <w:tcPr>
            <w:tcW w:w="360" w:type="dxa"/>
            <w:vAlign w:val="bottom"/>
            <w:tcBorders>
              <w:bottom w:val="single" w:sz="8" w:color="CFF0FC"/>
            </w:tcBorders>
            <w:shd w:val="clear" w:color="auto" w:fill="CFF0FC"/>
          </w:tcPr>
          <w:p>
            <w:pPr>
              <w:spacing w:after="0"/>
              <w:rPr>
                <w:sz w:val="23"/>
                <w:szCs w:val="23"/>
                <w:color w:val="auto"/>
              </w:rPr>
            </w:pPr>
          </w:p>
        </w:tc>
        <w:tc>
          <w:tcPr>
            <w:tcW w:w="58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77</w:t>
            </w:r>
          </w:p>
        </w:tc>
        <w:tc>
          <w:tcPr>
            <w:tcW w:w="28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82</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28"/>
        </w:trPr>
        <w:tc>
          <w:tcPr>
            <w:tcW w:w="3840" w:type="dxa"/>
            <w:vAlign w:val="bottom"/>
            <w:tcBorders>
              <w:top w:val="single" w:sz="8" w:color="CFF0FC"/>
            </w:tcBorders>
          </w:tcPr>
          <w:p>
            <w:pPr>
              <w:ind w:left="20"/>
              <w:spacing w:after="0" w:line="228" w:lineRule="exact"/>
              <w:rPr>
                <w:sz w:val="20"/>
                <w:szCs w:val="20"/>
                <w:color w:val="auto"/>
              </w:rPr>
            </w:pPr>
            <w:r>
              <w:rPr>
                <w:rFonts w:ascii="Calibri" w:cs="Calibri" w:eastAsia="Calibri" w:hAnsi="Calibri"/>
                <w:sz w:val="20"/>
                <w:szCs w:val="20"/>
                <w:color w:val="auto"/>
              </w:rPr>
              <w:t>Total Building Materials business</w:t>
            </w:r>
          </w:p>
        </w:tc>
        <w:tc>
          <w:tcPr>
            <w:tcW w:w="10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588</w:t>
            </w:r>
          </w:p>
        </w:tc>
        <w:tc>
          <w:tcPr>
            <w:tcW w:w="300" w:type="dxa"/>
            <w:vAlign w:val="bottom"/>
            <w:tcBorders>
              <w:top w:val="single" w:sz="8" w:color="CFF0FC"/>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650</w:t>
            </w:r>
          </w:p>
        </w:tc>
        <w:tc>
          <w:tcPr>
            <w:tcW w:w="360" w:type="dxa"/>
            <w:vAlign w:val="bottom"/>
            <w:tcBorders>
              <w:top w:val="single" w:sz="8" w:color="CFF0FC"/>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1,338</w:t>
            </w:r>
          </w:p>
        </w:tc>
        <w:tc>
          <w:tcPr>
            <w:tcW w:w="280" w:type="dxa"/>
            <w:vAlign w:val="bottom"/>
            <w:tcBorders>
              <w:top w:val="single" w:sz="8" w:color="CFF0FC"/>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1,461</w:t>
            </w:r>
          </w:p>
        </w:tc>
        <w:tc>
          <w:tcPr>
            <w:tcW w:w="100" w:type="dxa"/>
            <w:vAlign w:val="bottom"/>
            <w:tcBorders>
              <w:top w:val="single" w:sz="8" w:color="CFF0FC"/>
            </w:tcBorders>
          </w:tcPr>
          <w:p>
            <w:pPr>
              <w:spacing w:after="0"/>
              <w:rPr>
                <w:sz w:val="19"/>
                <w:szCs w:val="19"/>
                <w:color w:val="auto"/>
              </w:rPr>
            </w:pPr>
          </w:p>
        </w:tc>
      </w:tr>
      <w:tr>
        <w:trPr>
          <w:trHeight w:val="36"/>
        </w:trPr>
        <w:tc>
          <w:tcPr>
            <w:tcW w:w="38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384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Magnesia Specialtes</w:t>
            </w:r>
          </w:p>
        </w:tc>
        <w:tc>
          <w:tcPr>
            <w:tcW w:w="108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29</w:t>
            </w:r>
          </w:p>
        </w:tc>
        <w:tc>
          <w:tcPr>
            <w:tcW w:w="30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21</w:t>
            </w:r>
          </w:p>
        </w:tc>
        <w:tc>
          <w:tcPr>
            <w:tcW w:w="36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84</w:t>
            </w:r>
          </w:p>
        </w:tc>
        <w:tc>
          <w:tcPr>
            <w:tcW w:w="28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74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3840" w:type="dxa"/>
            <w:vAlign w:val="bottom"/>
          </w:tcPr>
          <w:p>
            <w:pPr>
              <w:ind w:left="20"/>
              <w:spacing w:after="0" w:line="234" w:lineRule="exact"/>
              <w:rPr>
                <w:sz w:val="20"/>
                <w:szCs w:val="20"/>
                <w:color w:val="auto"/>
              </w:rPr>
            </w:pPr>
            <w:r>
              <w:rPr>
                <w:rFonts w:ascii="Calibri" w:cs="Calibri" w:eastAsia="Calibri" w:hAnsi="Calibri"/>
                <w:sz w:val="20"/>
                <w:szCs w:val="20"/>
                <w:color w:val="auto"/>
              </w:rPr>
              <w:t>Corporate</w:t>
            </w:r>
          </w:p>
        </w:tc>
        <w:tc>
          <w:tcPr>
            <w:tcW w:w="1080" w:type="dxa"/>
            <w:vAlign w:val="bottom"/>
          </w:tcPr>
          <w:p>
            <w:pPr>
              <w:spacing w:after="0"/>
              <w:rPr>
                <w:sz w:val="20"/>
                <w:szCs w:val="20"/>
                <w:color w:val="auto"/>
              </w:rPr>
            </w:pPr>
          </w:p>
        </w:tc>
        <w:tc>
          <w:tcPr>
            <w:tcW w:w="820" w:type="dxa"/>
            <w:vAlign w:val="bottom"/>
            <w:gridSpan w:val="2"/>
          </w:tcPr>
          <w:p>
            <w:pPr>
              <w:jc w:val="right"/>
              <w:ind w:right="220"/>
              <w:spacing w:after="0" w:line="234" w:lineRule="exact"/>
              <w:rPr>
                <w:sz w:val="20"/>
                <w:szCs w:val="20"/>
                <w:color w:val="auto"/>
              </w:rPr>
            </w:pPr>
            <w:r>
              <w:rPr>
                <w:rFonts w:ascii="Calibri" w:cs="Calibri" w:eastAsia="Calibri" w:hAnsi="Calibri"/>
                <w:sz w:val="20"/>
                <w:szCs w:val="20"/>
                <w:color w:val="auto"/>
              </w:rPr>
              <w:t>(18 )</w:t>
            </w:r>
          </w:p>
        </w:tc>
        <w:tc>
          <w:tcPr>
            <w:tcW w:w="520" w:type="dxa"/>
            <w:vAlign w:val="bottom"/>
          </w:tcPr>
          <w:p>
            <w:pPr>
              <w:spacing w:after="0"/>
              <w:rPr>
                <w:sz w:val="20"/>
                <w:szCs w:val="20"/>
                <w:color w:val="auto"/>
              </w:rPr>
            </w:pPr>
          </w:p>
        </w:tc>
        <w:tc>
          <w:tcPr>
            <w:tcW w:w="1080" w:type="dxa"/>
            <w:vAlign w:val="bottom"/>
          </w:tcPr>
          <w:p>
            <w:pPr>
              <w:jc w:val="right"/>
              <w:spacing w:after="0" w:line="234" w:lineRule="exact"/>
              <w:rPr>
                <w:sz w:val="20"/>
                <w:szCs w:val="20"/>
                <w:color w:val="auto"/>
              </w:rPr>
            </w:pPr>
            <w:r>
              <w:rPr>
                <w:rFonts w:ascii="Calibri" w:cs="Calibri" w:eastAsia="Calibri" w:hAnsi="Calibri"/>
                <w:sz w:val="20"/>
                <w:szCs w:val="20"/>
                <w:color w:val="auto"/>
              </w:rPr>
              <w:t>5</w:t>
            </w: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80" w:type="dxa"/>
            <w:vAlign w:val="bottom"/>
            <w:gridSpan w:val="2"/>
          </w:tcPr>
          <w:p>
            <w:pPr>
              <w:jc w:val="right"/>
              <w:ind w:right="200"/>
              <w:spacing w:after="0" w:line="234" w:lineRule="exact"/>
              <w:rPr>
                <w:sz w:val="20"/>
                <w:szCs w:val="20"/>
                <w:color w:val="auto"/>
              </w:rPr>
            </w:pPr>
            <w:r>
              <w:rPr>
                <w:rFonts w:ascii="Calibri" w:cs="Calibri" w:eastAsia="Calibri" w:hAnsi="Calibri"/>
                <w:sz w:val="20"/>
                <w:szCs w:val="20"/>
                <w:color w:val="auto"/>
              </w:rPr>
              <w:t>(34 )</w:t>
            </w:r>
          </w:p>
        </w:tc>
        <w:tc>
          <w:tcPr>
            <w:tcW w:w="520" w:type="dxa"/>
            <w:vAlign w:val="bottom"/>
          </w:tcPr>
          <w:p>
            <w:pPr>
              <w:spacing w:after="0"/>
              <w:rPr>
                <w:sz w:val="20"/>
                <w:szCs w:val="20"/>
                <w:color w:val="auto"/>
              </w:rPr>
            </w:pPr>
          </w:p>
        </w:tc>
        <w:tc>
          <w:tcPr>
            <w:tcW w:w="1060" w:type="dxa"/>
            <w:vAlign w:val="bottom"/>
          </w:tcPr>
          <w:p>
            <w:pPr>
              <w:jc w:val="right"/>
              <w:spacing w:after="0" w:line="234" w:lineRule="exact"/>
              <w:rPr>
                <w:sz w:val="20"/>
                <w:szCs w:val="20"/>
                <w:color w:val="auto"/>
              </w:rPr>
            </w:pPr>
            <w:r>
              <w:rPr>
                <w:rFonts w:ascii="Calibri" w:cs="Calibri" w:eastAsia="Calibri" w:hAnsi="Calibri"/>
                <w:sz w:val="20"/>
                <w:szCs w:val="20"/>
                <w:color w:val="auto"/>
              </w:rPr>
              <w:t>4</w:t>
            </w:r>
          </w:p>
        </w:tc>
        <w:tc>
          <w:tcPr>
            <w:tcW w:w="100" w:type="dxa"/>
            <w:vAlign w:val="bottom"/>
          </w:tcPr>
          <w:p>
            <w:pPr>
              <w:spacing w:after="0"/>
              <w:rPr>
                <w:sz w:val="20"/>
                <w:szCs w:val="20"/>
                <w:color w:val="auto"/>
              </w:rPr>
            </w:pPr>
          </w:p>
        </w:tc>
      </w:tr>
      <w:tr>
        <w:trPr>
          <w:trHeight w:val="36"/>
        </w:trPr>
        <w:tc>
          <w:tcPr>
            <w:tcW w:w="384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88"/>
        </w:trPr>
        <w:tc>
          <w:tcPr>
            <w:tcW w:w="3840" w:type="dxa"/>
            <w:vAlign w:val="bottom"/>
            <w:tcBorders>
              <w:bottom w:val="single" w:sz="8" w:color="CFF0FC"/>
            </w:tcBorders>
            <w:shd w:val="clear" w:color="auto" w:fill="CFF0FC"/>
          </w:tcPr>
          <w:p>
            <w:pPr>
              <w:ind w:left="20"/>
              <w:spacing w:after="0" w:line="228" w:lineRule="exact"/>
              <w:rPr>
                <w:sz w:val="20"/>
                <w:szCs w:val="20"/>
                <w:color w:val="auto"/>
              </w:rPr>
            </w:pPr>
            <w:r>
              <w:rPr>
                <w:rFonts w:ascii="Calibri" w:cs="Calibri" w:eastAsia="Calibri" w:hAnsi="Calibri"/>
                <w:sz w:val="20"/>
                <w:szCs w:val="20"/>
                <w:color w:val="auto"/>
              </w:rPr>
              <w:t>Total</w:t>
            </w:r>
          </w:p>
        </w:tc>
        <w:tc>
          <w:tcPr>
            <w:tcW w:w="1080" w:type="dxa"/>
            <w:vAlign w:val="bottom"/>
            <w:tcBorders>
              <w:bottom w:val="single" w:sz="8" w:color="CFF0FC"/>
            </w:tcBorders>
            <w:shd w:val="clear" w:color="auto" w:fill="CFF0FC"/>
          </w:tcPr>
          <w:p>
            <w:pPr>
              <w:jc w:val="right"/>
              <w:ind w:right="861"/>
              <w:spacing w:after="0" w:line="228" w:lineRule="exact"/>
              <w:rPr>
                <w:sz w:val="20"/>
                <w:szCs w:val="20"/>
                <w:color w:val="auto"/>
              </w:rPr>
            </w:pPr>
            <w:r>
              <w:rPr>
                <w:rFonts w:ascii="Calibri" w:cs="Calibri" w:eastAsia="Calibri" w:hAnsi="Calibri"/>
                <w:sz w:val="20"/>
                <w:szCs w:val="20"/>
                <w:color w:val="auto"/>
                <w:w w:val="98"/>
              </w:rPr>
              <w:t>$</w:t>
            </w:r>
          </w:p>
        </w:tc>
        <w:tc>
          <w:tcPr>
            <w:tcW w:w="52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599</w:t>
            </w:r>
          </w:p>
        </w:tc>
        <w:tc>
          <w:tcPr>
            <w:tcW w:w="30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CFF0FC"/>
            </w:tcBorders>
            <w:shd w:val="clear" w:color="auto" w:fill="CFF0FC"/>
          </w:tcPr>
          <w:p>
            <w:pPr>
              <w:jc w:val="right"/>
              <w:ind w:right="301"/>
              <w:spacing w:after="0" w:line="228" w:lineRule="exact"/>
              <w:rPr>
                <w:sz w:val="20"/>
                <w:szCs w:val="20"/>
                <w:color w:val="auto"/>
              </w:rPr>
            </w:pPr>
            <w:r>
              <w:rPr>
                <w:rFonts w:ascii="Calibri" w:cs="Calibri" w:eastAsia="Calibri" w:hAnsi="Calibri"/>
                <w:sz w:val="20"/>
                <w:szCs w:val="20"/>
                <w:color w:val="auto"/>
                <w:w w:val="98"/>
              </w:rPr>
              <w:t>$</w:t>
            </w:r>
          </w:p>
        </w:tc>
        <w:tc>
          <w:tcPr>
            <w:tcW w:w="108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676</w:t>
            </w:r>
          </w:p>
        </w:tc>
        <w:tc>
          <w:tcPr>
            <w:tcW w:w="36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bottom w:val="single" w:sz="8" w:color="CFF0FC"/>
            </w:tcBorders>
            <w:shd w:val="clear" w:color="auto" w:fill="CFF0FC"/>
          </w:tcPr>
          <w:p>
            <w:pPr>
              <w:ind w:left="20"/>
              <w:spacing w:after="0" w:line="228" w:lineRule="exact"/>
              <w:rPr>
                <w:sz w:val="20"/>
                <w:szCs w:val="20"/>
                <w:color w:val="auto"/>
              </w:rPr>
            </w:pPr>
            <w:r>
              <w:rPr>
                <w:rFonts w:ascii="Calibri" w:cs="Calibri" w:eastAsia="Calibri" w:hAnsi="Calibri"/>
                <w:sz w:val="20"/>
                <w:szCs w:val="20"/>
                <w:color w:val="auto"/>
              </w:rPr>
              <w:t>$</w:t>
            </w:r>
          </w:p>
        </w:tc>
        <w:tc>
          <w:tcPr>
            <w:tcW w:w="100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1,388</w:t>
            </w:r>
          </w:p>
        </w:tc>
        <w:tc>
          <w:tcPr>
            <w:tcW w:w="28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CFF0FC"/>
            </w:tcBorders>
            <w:shd w:val="clear" w:color="auto" w:fill="CFF0FC"/>
          </w:tcPr>
          <w:p>
            <w:pPr>
              <w:jc w:val="right"/>
              <w:ind w:right="321"/>
              <w:spacing w:after="0" w:line="228" w:lineRule="exact"/>
              <w:rPr>
                <w:sz w:val="20"/>
                <w:szCs w:val="20"/>
                <w:color w:val="auto"/>
              </w:rPr>
            </w:pPr>
            <w:r>
              <w:rPr>
                <w:rFonts w:ascii="Calibri" w:cs="Calibri" w:eastAsia="Calibri" w:hAnsi="Calibri"/>
                <w:sz w:val="20"/>
                <w:szCs w:val="20"/>
                <w:color w:val="auto"/>
                <w:w w:val="78"/>
              </w:rPr>
              <w:t>$</w:t>
            </w:r>
          </w:p>
        </w:tc>
        <w:tc>
          <w:tcPr>
            <w:tcW w:w="106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1,539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0"/>
        </w:trPr>
        <w:tc>
          <w:tcPr>
            <w:tcW w:w="384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-1782445</wp:posOffset>
            </wp:positionV>
            <wp:extent cx="7747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-1765300</wp:posOffset>
            </wp:positionV>
            <wp:extent cx="7747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-1782445</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-1765300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-1782445</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-1765300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-1782445</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-727710</wp:posOffset>
            </wp:positionV>
            <wp:extent cx="7747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-727710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-727710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-727710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-24765</wp:posOffset>
            </wp:positionV>
            <wp:extent cx="7747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-7620</wp:posOffset>
            </wp:positionV>
            <wp:extent cx="7747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-24765</wp:posOffset>
            </wp:positionV>
            <wp:extent cx="685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-7620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9" w:lineRule="exact"/>
        <w:rPr>
          <w:sz w:val="20"/>
          <w:szCs w:val="20"/>
          <w:color w:val="auto"/>
        </w:rPr>
      </w:pPr>
    </w:p>
    <w:p>
      <w:pPr>
        <w:jc w:val="both"/>
        <w:ind w:left="380"/>
        <w:spacing w:after="0" w:line="237" w:lineRule="auto"/>
        <w:rPr>
          <w:sz w:val="20"/>
          <w:szCs w:val="20"/>
          <w:color w:val="auto"/>
        </w:rPr>
      </w:pPr>
      <w:r>
        <w:rPr>
          <w:rFonts w:ascii="Calibri" w:cs="Calibri" w:eastAsia="Calibri" w:hAnsi="Calibri"/>
          <w:sz w:val="20"/>
          <w:szCs w:val="20"/>
          <w:color w:val="auto"/>
        </w:rPr>
        <w:t>The above informaton for 2023 has been reclassifed to conform to current-year presentaton. For the quarter ended September 30, 2023, the cement product line reported revenues of $199 million, inclusive of $62 million to the ready mixed concrete product line, and gross proft of $109 million. For the quarter ended September 30, 2023, the ready mixed concrete product line reported revenues of $285 million and gross proft of $34 million. For the nine months ended September 30, 2023, the cement product line reported revenues of $565 million, inclusive of $167 million to the ready mixed concrete product line, and gross proft of $249 million. For the nine months ended September 30, 2023, the ready mixed concrete product line reported revenues of $777 million and gross proft of $80 million. Revenues from sales of cement to the ready mixed concrete product line were previously eliminated in the interproduct revenues line.</w:t>
      </w:r>
    </w:p>
    <w:p>
      <w:pPr>
        <w:spacing w:after="0" w:line="123" w:lineRule="exact"/>
        <w:rPr>
          <w:sz w:val="20"/>
          <w:szCs w:val="20"/>
          <w:color w:val="auto"/>
        </w:rPr>
      </w:pPr>
    </w:p>
    <w:p>
      <w:pPr>
        <w:jc w:val="both"/>
        <w:ind w:left="380"/>
        <w:spacing w:after="0" w:line="237" w:lineRule="auto"/>
        <w:rPr>
          <w:sz w:val="20"/>
          <w:szCs w:val="20"/>
          <w:color w:val="auto"/>
        </w:rPr>
      </w:pPr>
      <w:r>
        <w:rPr>
          <w:rFonts w:ascii="Calibri" w:cs="Calibri" w:eastAsia="Calibri" w:hAnsi="Calibri"/>
          <w:sz w:val="20"/>
          <w:szCs w:val="20"/>
          <w:b w:val="1"/>
          <w:bCs w:val="1"/>
          <w:i w:val="1"/>
          <w:iCs w:val="1"/>
          <w:color w:val="auto"/>
        </w:rPr>
        <w:t xml:space="preserve">Performance Obligatons. </w:t>
      </w:r>
      <w:r>
        <w:rPr>
          <w:rFonts w:ascii="Calibri" w:cs="Calibri" w:eastAsia="Calibri" w:hAnsi="Calibri"/>
          <w:sz w:val="20"/>
          <w:szCs w:val="20"/>
          <w:color w:val="auto"/>
        </w:rPr>
        <w:t>Performance obligatons are contractual promises to transfer or provide a distnct good or service for a</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stated price. The Company’s product sales agreements are single-performance obligatons that are satsfed at a point in tme. Performance obligatons within paving service agreements are satsfed over tme, primarily ranging from one day to two years. Customer payments for the paving operatons are based on a contractual billing schedule and are typically "paid-when-paid", meaning the Company is paid once the customer is paid.</w:t>
      </w:r>
    </w:p>
    <w:p>
      <w:pPr>
        <w:spacing w:after="0" w:line="118" w:lineRule="exact"/>
        <w:rPr>
          <w:sz w:val="20"/>
          <w:szCs w:val="20"/>
          <w:color w:val="auto"/>
        </w:rPr>
      </w:pPr>
    </w:p>
    <w:p>
      <w:pPr>
        <w:jc w:val="both"/>
        <w:ind w:left="380"/>
        <w:spacing w:after="0" w:line="236" w:lineRule="auto"/>
        <w:rPr>
          <w:sz w:val="20"/>
          <w:szCs w:val="20"/>
          <w:color w:val="auto"/>
        </w:rPr>
      </w:pPr>
      <w:r>
        <w:rPr>
          <w:rFonts w:ascii="Calibri" w:cs="Calibri" w:eastAsia="Calibri" w:hAnsi="Calibri"/>
          <w:sz w:val="20"/>
          <w:szCs w:val="20"/>
          <w:color w:val="auto"/>
        </w:rPr>
        <w:t>Future revenues from unsatsfed performance obligatons at September 30, 2024 and 2023 were $322 million and $268 million, respectvely, where the remaining periods to complete these obligatons ranged from one month to 21 months and one month to 25 months, respectvely.</w:t>
      </w:r>
    </w:p>
    <w:p>
      <w:pPr>
        <w:jc w:val="center"/>
        <w:spacing w:after="0"/>
        <w:rPr>
          <w:sz w:val="20"/>
          <w:szCs w:val="20"/>
          <w:color w:val="auto"/>
        </w:rPr>
      </w:pPr>
      <w:r>
        <w:rPr>
          <w:rFonts w:ascii="Calibri" w:cs="Calibri" w:eastAsia="Calibri" w:hAnsi="Calibri"/>
          <w:sz w:val="20"/>
          <w:szCs w:val="20"/>
          <w:color w:val="auto"/>
        </w:rPr>
        <w:t>Page 22 of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2" w:name="page23"/>
    <w:bookmarkEnd w:id="22"/>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September 30,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38" w:lineRule="auto"/>
        <w:rPr>
          <w:sz w:val="20"/>
          <w:szCs w:val="20"/>
          <w:color w:val="auto"/>
        </w:rPr>
      </w:pPr>
      <w:r>
        <w:rPr>
          <w:rFonts w:ascii="Calibri" w:cs="Calibri" w:eastAsia="Calibri" w:hAnsi="Calibri"/>
          <w:sz w:val="20"/>
          <w:szCs w:val="20"/>
          <w:color w:val="auto"/>
        </w:rPr>
        <w:t>(Contnued)</w:t>
      </w:r>
    </w:p>
    <w:p>
      <w:pPr>
        <w:spacing w:after="0" w:line="293" w:lineRule="exact"/>
        <w:rPr>
          <w:sz w:val="20"/>
          <w:szCs w:val="20"/>
          <w:color w:val="auto"/>
        </w:rPr>
      </w:pPr>
    </w:p>
    <w:p>
      <w:pPr>
        <w:jc w:val="both"/>
        <w:ind w:left="380"/>
        <w:spacing w:after="0" w:line="236" w:lineRule="auto"/>
        <w:rPr>
          <w:sz w:val="20"/>
          <w:szCs w:val="20"/>
          <w:color w:val="auto"/>
        </w:rPr>
      </w:pPr>
      <w:r>
        <w:rPr>
          <w:rFonts w:ascii="Calibri" w:cs="Calibri" w:eastAsia="Calibri" w:hAnsi="Calibri"/>
          <w:sz w:val="20"/>
          <w:szCs w:val="20"/>
          <w:b w:val="1"/>
          <w:bCs w:val="1"/>
          <w:i w:val="1"/>
          <w:iCs w:val="1"/>
          <w:color w:val="auto"/>
        </w:rPr>
        <w:t xml:space="preserve">Service Revenues. </w:t>
      </w:r>
      <w:r>
        <w:rPr>
          <w:rFonts w:ascii="Calibri" w:cs="Calibri" w:eastAsia="Calibri" w:hAnsi="Calibri"/>
          <w:sz w:val="20"/>
          <w:szCs w:val="20"/>
          <w:color w:val="auto"/>
        </w:rPr>
        <w:t>Service revenues, which include paving services located in California and Colorado, were $164 million and $173</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million for the three months ended September 30, 2024 and 2023, respectvely, and reported in the West Group. Service revenues were $307 million for both the nine months ended September 30, 2024 and 2023.</w:t>
      </w:r>
    </w:p>
    <w:p>
      <w:pPr>
        <w:spacing w:after="0" w:line="117" w:lineRule="exact"/>
        <w:rPr>
          <w:sz w:val="20"/>
          <w:szCs w:val="20"/>
          <w:color w:val="auto"/>
        </w:rPr>
      </w:pPr>
    </w:p>
    <w:p>
      <w:pPr>
        <w:jc w:val="both"/>
        <w:ind w:left="380"/>
        <w:spacing w:after="0" w:line="237" w:lineRule="auto"/>
        <w:rPr>
          <w:sz w:val="20"/>
          <w:szCs w:val="20"/>
          <w:color w:val="auto"/>
        </w:rPr>
      </w:pPr>
      <w:r>
        <w:rPr>
          <w:rFonts w:ascii="Calibri" w:cs="Calibri" w:eastAsia="Calibri" w:hAnsi="Calibri"/>
          <w:sz w:val="20"/>
          <w:szCs w:val="20"/>
          <w:b w:val="1"/>
          <w:bCs w:val="1"/>
          <w:i w:val="1"/>
          <w:iCs w:val="1"/>
          <w:color w:val="auto"/>
        </w:rPr>
        <w:t xml:space="preserve">Contract Balances. </w:t>
      </w:r>
      <w:r>
        <w:rPr>
          <w:rFonts w:ascii="Calibri" w:cs="Calibri" w:eastAsia="Calibri" w:hAnsi="Calibri"/>
          <w:sz w:val="20"/>
          <w:szCs w:val="20"/>
          <w:color w:val="auto"/>
        </w:rPr>
        <w:t>Costs in excess of billings relate to the conditonal right to consideraton for completed contractual performance</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and are contract assets on the consolidated balance sheets. Costs in excess of billings are reclassifed to accounts receivable when the right to consideraton becomes unconditonal. Billings in excess of costs relate to customers invoiced in advance of contractual performance and are contract liabilites on the consolidated balance sheets. The following table presents informaton about the Company’s contract balances: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940" w:type="dxa"/>
            <w:vAlign w:val="bottom"/>
          </w:tcPr>
          <w:p>
            <w:pPr>
              <w:spacing w:after="0"/>
              <w:rPr>
                <w:sz w:val="21"/>
                <w:szCs w:val="21"/>
                <w:color w:val="auto"/>
              </w:rPr>
            </w:pPr>
          </w:p>
        </w:tc>
        <w:tc>
          <w:tcPr>
            <w:tcW w:w="2120" w:type="dxa"/>
            <w:vAlign w:val="bottom"/>
            <w:gridSpan w:val="2"/>
          </w:tcPr>
          <w:p>
            <w:pPr>
              <w:jc w:val="right"/>
              <w:spacing w:after="0"/>
              <w:rPr>
                <w:sz w:val="20"/>
                <w:szCs w:val="20"/>
                <w:color w:val="auto"/>
              </w:rPr>
            </w:pPr>
            <w:r>
              <w:rPr>
                <w:rFonts w:ascii="Calibri" w:cs="Calibri" w:eastAsia="Calibri" w:hAnsi="Calibri"/>
                <w:sz w:val="20"/>
                <w:szCs w:val="20"/>
                <w:color w:val="auto"/>
              </w:rPr>
              <w:t>September 30, 2024</w:t>
            </w:r>
          </w:p>
        </w:tc>
        <w:tc>
          <w:tcPr>
            <w:tcW w:w="280" w:type="dxa"/>
            <w:vAlign w:val="bottom"/>
          </w:tcPr>
          <w:p>
            <w:pPr>
              <w:spacing w:after="0"/>
              <w:rPr>
                <w:sz w:val="21"/>
                <w:szCs w:val="21"/>
                <w:color w:val="auto"/>
              </w:rPr>
            </w:pPr>
          </w:p>
        </w:tc>
        <w:tc>
          <w:tcPr>
            <w:tcW w:w="1900" w:type="dxa"/>
            <w:vAlign w:val="bottom"/>
            <w:gridSpan w:val="3"/>
          </w:tcPr>
          <w:p>
            <w:pPr>
              <w:ind w:left="100"/>
              <w:spacing w:after="0"/>
              <w:rPr>
                <w:sz w:val="20"/>
                <w:szCs w:val="20"/>
                <w:color w:val="auto"/>
              </w:rPr>
            </w:pPr>
            <w:r>
              <w:rPr>
                <w:rFonts w:ascii="Calibri" w:cs="Calibri" w:eastAsia="Calibri" w:hAnsi="Calibri"/>
                <w:sz w:val="20"/>
                <w:szCs w:val="20"/>
                <w:color w:val="auto"/>
              </w:rPr>
              <w:t>December 31, 2023</w:t>
            </w:r>
          </w:p>
        </w:tc>
      </w:tr>
      <w:tr>
        <w:trPr>
          <w:trHeight w:val="46"/>
        </w:trPr>
        <w:tc>
          <w:tcPr>
            <w:tcW w:w="6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60" w:type="dxa"/>
            <w:vAlign w:val="bottom"/>
            <w:gridSpan w:val="2"/>
          </w:tcPr>
          <w:p>
            <w:pPr>
              <w:spacing w:after="0"/>
              <w:rPr>
                <w:sz w:val="4"/>
                <w:szCs w:val="4"/>
                <w:color w:val="auto"/>
              </w:rPr>
            </w:pPr>
          </w:p>
        </w:tc>
        <w:tc>
          <w:tcPr>
            <w:tcW w:w="1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28"/>
        </w:trPr>
        <w:tc>
          <w:tcPr>
            <w:tcW w:w="694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i w:val="1"/>
                <w:iCs w:val="1"/>
                <w:color w:val="auto"/>
              </w:rPr>
              <w:t>(Dollars</w:t>
            </w:r>
          </w:p>
        </w:tc>
        <w:tc>
          <w:tcPr>
            <w:tcW w:w="280" w:type="dxa"/>
            <w:vAlign w:val="bottom"/>
          </w:tcPr>
          <w:p>
            <w:pPr>
              <w:ind w:left="20"/>
              <w:spacing w:after="0" w:line="217" w:lineRule="exact"/>
              <w:rPr>
                <w:sz w:val="20"/>
                <w:szCs w:val="20"/>
                <w:color w:val="auto"/>
              </w:rPr>
            </w:pPr>
            <w:r>
              <w:rPr>
                <w:rFonts w:ascii="Calibri" w:cs="Calibri" w:eastAsia="Calibri" w:hAnsi="Calibri"/>
                <w:sz w:val="20"/>
                <w:szCs w:val="20"/>
                <w:i w:val="1"/>
                <w:iCs w:val="1"/>
                <w:color w:val="auto"/>
              </w:rPr>
              <w:t>in</w:t>
            </w:r>
          </w:p>
        </w:tc>
        <w:tc>
          <w:tcPr>
            <w:tcW w:w="1100" w:type="dxa"/>
            <w:vAlign w:val="bottom"/>
            <w:tcBorders>
              <w:top w:val="single" w:sz="8" w:color="auto"/>
            </w:tcBorders>
          </w:tcPr>
          <w:p>
            <w:pPr>
              <w:spacing w:after="0" w:line="228" w:lineRule="exact"/>
              <w:rPr>
                <w:sz w:val="20"/>
                <w:szCs w:val="20"/>
                <w:color w:val="auto"/>
              </w:rPr>
            </w:pPr>
            <w:r>
              <w:rPr>
                <w:rFonts w:ascii="Calibri" w:cs="Calibri" w:eastAsia="Calibri" w:hAnsi="Calibri"/>
                <w:sz w:val="20"/>
                <w:szCs w:val="20"/>
                <w:i w:val="1"/>
                <w:iCs w:val="1"/>
                <w:color w:val="auto"/>
              </w:rPr>
              <w:t>Millions)</w:t>
            </w: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36"/>
        </w:trPr>
        <w:tc>
          <w:tcPr>
            <w:tcW w:w="69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694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Costs in excess of billings</w:t>
            </w:r>
          </w:p>
        </w:tc>
        <w:tc>
          <w:tcPr>
            <w:tcW w:w="940" w:type="dxa"/>
            <w:vAlign w:val="bottom"/>
            <w:tcBorders>
              <w:bottom w:val="single" w:sz="8" w:color="CFF0FC"/>
            </w:tcBorders>
            <w:shd w:val="clear" w:color="auto" w:fill="CFF0FC"/>
          </w:tcPr>
          <w:p>
            <w:pPr>
              <w:jc w:val="right"/>
              <w:ind w:right="421"/>
              <w:spacing w:after="0" w:line="234" w:lineRule="exact"/>
              <w:rPr>
                <w:sz w:val="20"/>
                <w:szCs w:val="20"/>
                <w:color w:val="auto"/>
              </w:rPr>
            </w:pPr>
            <w:r>
              <w:rPr>
                <w:rFonts w:ascii="Calibri" w:cs="Calibri" w:eastAsia="Calibri" w:hAnsi="Calibri"/>
                <w:sz w:val="20"/>
                <w:szCs w:val="20"/>
                <w:color w:val="auto"/>
              </w:rPr>
              <w:t>$</w:t>
            </w:r>
          </w:p>
        </w:tc>
        <w:tc>
          <w:tcPr>
            <w:tcW w:w="11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26</w:t>
            </w:r>
          </w:p>
        </w:tc>
        <w:tc>
          <w:tcPr>
            <w:tcW w:w="1380" w:type="dxa"/>
            <w:vAlign w:val="bottom"/>
            <w:tcBorders>
              <w:bottom w:val="single" w:sz="8" w:color="CFF0FC"/>
            </w:tcBorders>
            <w:gridSpan w:val="2"/>
            <w:shd w:val="clear" w:color="auto" w:fill="CFF0FC"/>
          </w:tcPr>
          <w:p>
            <w:pPr>
              <w:ind w:left="300"/>
              <w:spacing w:after="0" w:line="234" w:lineRule="exact"/>
              <w:rPr>
                <w:sz w:val="20"/>
                <w:szCs w:val="20"/>
                <w:color w:val="auto"/>
              </w:rPr>
            </w:pPr>
            <w:r>
              <w:rPr>
                <w:rFonts w:ascii="Calibri" w:cs="Calibri" w:eastAsia="Calibri" w:hAnsi="Calibri"/>
                <w:sz w:val="20"/>
                <w:szCs w:val="20"/>
                <w:color w:val="auto"/>
              </w:rPr>
              <w:t>$</w:t>
            </w:r>
          </w:p>
        </w:tc>
        <w:tc>
          <w:tcPr>
            <w:tcW w:w="7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6940" w:type="dxa"/>
            <w:vAlign w:val="bottom"/>
          </w:tcPr>
          <w:p>
            <w:pPr>
              <w:ind w:left="20"/>
              <w:spacing w:after="0" w:line="234" w:lineRule="exact"/>
              <w:rPr>
                <w:sz w:val="20"/>
                <w:szCs w:val="20"/>
                <w:color w:val="auto"/>
              </w:rPr>
            </w:pPr>
            <w:r>
              <w:rPr>
                <w:rFonts w:ascii="Calibri" w:cs="Calibri" w:eastAsia="Calibri" w:hAnsi="Calibri"/>
                <w:sz w:val="20"/>
                <w:szCs w:val="20"/>
                <w:color w:val="auto"/>
              </w:rPr>
              <w:t>Billings in excess of costs</w:t>
            </w:r>
          </w:p>
        </w:tc>
        <w:tc>
          <w:tcPr>
            <w:tcW w:w="940" w:type="dxa"/>
            <w:vAlign w:val="bottom"/>
          </w:tcPr>
          <w:p>
            <w:pPr>
              <w:jc w:val="right"/>
              <w:ind w:right="421"/>
              <w:spacing w:after="0" w:line="234" w:lineRule="exact"/>
              <w:rPr>
                <w:sz w:val="20"/>
                <w:szCs w:val="20"/>
                <w:color w:val="auto"/>
              </w:rPr>
            </w:pPr>
            <w:r>
              <w:rPr>
                <w:rFonts w:ascii="Calibri" w:cs="Calibri" w:eastAsia="Calibri" w:hAnsi="Calibri"/>
                <w:sz w:val="20"/>
                <w:szCs w:val="20"/>
                <w:color w:val="auto"/>
              </w:rPr>
              <w:t>$</w:t>
            </w:r>
          </w:p>
        </w:tc>
        <w:tc>
          <w:tcPr>
            <w:tcW w:w="1180" w:type="dxa"/>
            <w:vAlign w:val="bottom"/>
          </w:tcPr>
          <w:p>
            <w:pPr>
              <w:jc w:val="right"/>
              <w:spacing w:after="0" w:line="234" w:lineRule="exact"/>
              <w:rPr>
                <w:sz w:val="20"/>
                <w:szCs w:val="20"/>
                <w:color w:val="auto"/>
              </w:rPr>
            </w:pPr>
            <w:r>
              <w:rPr>
                <w:rFonts w:ascii="Calibri" w:cs="Calibri" w:eastAsia="Calibri" w:hAnsi="Calibri"/>
                <w:sz w:val="20"/>
                <w:szCs w:val="20"/>
                <w:color w:val="auto"/>
              </w:rPr>
              <w:t>17</w:t>
            </w:r>
          </w:p>
        </w:tc>
        <w:tc>
          <w:tcPr>
            <w:tcW w:w="1380" w:type="dxa"/>
            <w:vAlign w:val="bottom"/>
            <w:gridSpan w:val="2"/>
          </w:tcPr>
          <w:p>
            <w:pPr>
              <w:ind w:left="300"/>
              <w:spacing w:after="0" w:line="234" w:lineRule="exact"/>
              <w:rPr>
                <w:sz w:val="20"/>
                <w:szCs w:val="20"/>
                <w:color w:val="auto"/>
              </w:rPr>
            </w:pPr>
            <w:r>
              <w:rPr>
                <w:rFonts w:ascii="Calibri" w:cs="Calibri" w:eastAsia="Calibri" w:hAnsi="Calibri"/>
                <w:sz w:val="20"/>
                <w:szCs w:val="20"/>
                <w:color w:val="auto"/>
              </w:rPr>
              <w:t>$</w:t>
            </w:r>
          </w:p>
        </w:tc>
        <w:tc>
          <w:tcPr>
            <w:tcW w:w="700" w:type="dxa"/>
            <w:vAlign w:val="bottom"/>
          </w:tcPr>
          <w:p>
            <w:pPr>
              <w:jc w:val="right"/>
              <w:spacing w:after="0" w:line="234" w:lineRule="exact"/>
              <w:rPr>
                <w:sz w:val="20"/>
                <w:szCs w:val="20"/>
                <w:color w:val="auto"/>
              </w:rPr>
            </w:pPr>
            <w:r>
              <w:rPr>
                <w:rFonts w:ascii="Calibri" w:cs="Calibri" w:eastAsia="Calibri" w:hAnsi="Calibri"/>
                <w:sz w:val="20"/>
                <w:szCs w:val="20"/>
                <w:color w:val="auto"/>
              </w:rPr>
              <w:t>10</w:t>
            </w:r>
          </w:p>
        </w:tc>
        <w:tc>
          <w:tcPr>
            <w:tcW w:w="100" w:type="dxa"/>
            <w:vAlign w:val="bottom"/>
          </w:tcPr>
          <w:p>
            <w:pPr>
              <w:spacing w:after="0"/>
              <w:rPr>
                <w:sz w:val="20"/>
                <w:szCs w:val="20"/>
                <w:color w:val="auto"/>
              </w:rPr>
            </w:pPr>
          </w:p>
        </w:tc>
      </w:tr>
    </w:tbl>
    <w:p>
      <w:pPr>
        <w:spacing w:after="0" w:line="254" w:lineRule="exact"/>
        <w:rPr>
          <w:sz w:val="20"/>
          <w:szCs w:val="20"/>
          <w:color w:val="auto"/>
        </w:rPr>
      </w:pPr>
    </w:p>
    <w:p>
      <w:pPr>
        <w:jc w:val="both"/>
        <w:ind w:left="380"/>
        <w:spacing w:after="0" w:line="236" w:lineRule="auto"/>
        <w:rPr>
          <w:sz w:val="20"/>
          <w:szCs w:val="20"/>
          <w:color w:val="auto"/>
        </w:rPr>
      </w:pPr>
      <w:r>
        <w:rPr>
          <w:rFonts w:ascii="Calibri" w:cs="Calibri" w:eastAsia="Calibri" w:hAnsi="Calibri"/>
          <w:sz w:val="20"/>
          <w:szCs w:val="20"/>
          <w:color w:val="auto"/>
        </w:rPr>
        <w:t>Revenues recognized from the beginning balance of contract liabilites for the three months ended September 30, 2024 and 2023 were $7 million and $5 million, respectvely, and for the nine months ended September 30, 2024 and 2023 were $9 million and $10 million, respectvely.</w:t>
      </w:r>
    </w:p>
    <w:p>
      <w:pPr>
        <w:spacing w:after="0" w:line="117" w:lineRule="exact"/>
        <w:rPr>
          <w:sz w:val="20"/>
          <w:szCs w:val="20"/>
          <w:color w:val="auto"/>
        </w:rPr>
      </w:pPr>
    </w:p>
    <w:p>
      <w:pPr>
        <w:jc w:val="both"/>
        <w:ind w:left="380"/>
        <w:spacing w:after="0" w:line="236" w:lineRule="auto"/>
        <w:rPr>
          <w:sz w:val="20"/>
          <w:szCs w:val="20"/>
          <w:color w:val="auto"/>
        </w:rPr>
      </w:pPr>
      <w:r>
        <w:rPr>
          <w:rFonts w:ascii="Calibri" w:cs="Calibri" w:eastAsia="Calibri" w:hAnsi="Calibri"/>
          <w:sz w:val="20"/>
          <w:szCs w:val="20"/>
          <w:color w:val="auto"/>
        </w:rPr>
        <w:t xml:space="preserve">Retainage, which primarily relates to the paving services, represents amounts that have been billed to customers but payment is withheld untl fnal acceptance of the performance obligaton by the customer. Retainage, which is included in </w:t>
      </w:r>
      <w:r>
        <w:rPr>
          <w:rFonts w:ascii="Calibri" w:cs="Calibri" w:eastAsia="Calibri" w:hAnsi="Calibri"/>
          <w:sz w:val="20"/>
          <w:szCs w:val="20"/>
          <w:i w:val="1"/>
          <w:iCs w:val="1"/>
          <w:color w:val="auto"/>
        </w:rPr>
        <w:t>Other current assets</w:t>
      </w:r>
      <w:r>
        <w:rPr>
          <w:rFonts w:ascii="Calibri" w:cs="Calibri" w:eastAsia="Calibri" w:hAnsi="Calibri"/>
          <w:sz w:val="20"/>
          <w:szCs w:val="20"/>
          <w:color w:val="auto"/>
        </w:rPr>
        <w:t xml:space="preserve"> on the Company’s consolidated balance sheets, was $15 million and $17 million at September 30, 2024 and December 31, 2023, respectvely.</w:t>
      </w:r>
    </w:p>
    <w:p>
      <w:pPr>
        <w:spacing w:after="0" w:line="32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12. Supplemental Cash Flow Informaton</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560" w:type="dxa"/>
            <w:vAlign w:val="bottom"/>
          </w:tcPr>
          <w:p>
            <w:pPr>
              <w:ind w:left="380"/>
              <w:spacing w:after="0"/>
              <w:rPr>
                <w:sz w:val="20"/>
                <w:szCs w:val="20"/>
                <w:color w:val="auto"/>
              </w:rPr>
            </w:pPr>
            <w:r>
              <w:rPr>
                <w:rFonts w:ascii="Calibri" w:cs="Calibri" w:eastAsia="Calibri" w:hAnsi="Calibri"/>
                <w:sz w:val="20"/>
                <w:szCs w:val="20"/>
                <w:color w:val="auto"/>
              </w:rPr>
              <w:t>Noncash investng and fnancing actvites are as follows:</w:t>
            </w:r>
          </w:p>
        </w:tc>
        <w:tc>
          <w:tcPr>
            <w:tcW w:w="1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499"/>
        </w:trPr>
        <w:tc>
          <w:tcPr>
            <w:tcW w:w="7560" w:type="dxa"/>
            <w:vAlign w:val="bottom"/>
          </w:tcPr>
          <w:p>
            <w:pPr>
              <w:spacing w:after="0"/>
              <w:rPr>
                <w:sz w:val="24"/>
                <w:szCs w:val="24"/>
                <w:color w:val="auto"/>
              </w:rPr>
            </w:pPr>
          </w:p>
        </w:tc>
        <w:tc>
          <w:tcPr>
            <w:tcW w:w="3160" w:type="dxa"/>
            <w:vAlign w:val="bottom"/>
            <w:gridSpan w:val="4"/>
          </w:tcPr>
          <w:p>
            <w:pPr>
              <w:jc w:val="center"/>
              <w:ind w:left="321"/>
              <w:spacing w:after="0"/>
              <w:rPr>
                <w:sz w:val="20"/>
                <w:szCs w:val="20"/>
                <w:color w:val="auto"/>
              </w:rPr>
            </w:pPr>
            <w:r>
              <w:rPr>
                <w:rFonts w:ascii="Calibri" w:cs="Calibri" w:eastAsia="Calibri" w:hAnsi="Calibri"/>
                <w:sz w:val="20"/>
                <w:szCs w:val="20"/>
                <w:color w:val="auto"/>
              </w:rPr>
              <w:t>Nine Months Ended</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75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40" w:type="dxa"/>
            <w:vAlign w:val="bottom"/>
            <w:gridSpan w:val="3"/>
          </w:tcPr>
          <w:p>
            <w:pPr>
              <w:jc w:val="center"/>
              <w:ind w:right="601"/>
              <w:spacing w:after="0"/>
              <w:rPr>
                <w:sz w:val="20"/>
                <w:szCs w:val="20"/>
                <w:color w:val="auto"/>
              </w:rPr>
            </w:pPr>
            <w:r>
              <w:rPr>
                <w:rFonts w:ascii="Calibri" w:cs="Calibri" w:eastAsia="Calibri" w:hAnsi="Calibri"/>
                <w:sz w:val="20"/>
                <w:szCs w:val="20"/>
                <w:color w:val="auto"/>
              </w:rPr>
              <w:t>September 30,</w:t>
            </w: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47"/>
        </w:trPr>
        <w:tc>
          <w:tcPr>
            <w:tcW w:w="756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8"/>
        </w:trPr>
        <w:tc>
          <w:tcPr>
            <w:tcW w:w="7560" w:type="dxa"/>
            <w:vAlign w:val="bottom"/>
          </w:tcPr>
          <w:p>
            <w:pPr>
              <w:spacing w:after="0"/>
              <w:rPr>
                <w:sz w:val="19"/>
                <w:szCs w:val="19"/>
                <w:color w:val="auto"/>
              </w:rPr>
            </w:pPr>
          </w:p>
        </w:tc>
        <w:tc>
          <w:tcPr>
            <w:tcW w:w="1120" w:type="dxa"/>
            <w:vAlign w:val="bottom"/>
          </w:tcPr>
          <w:p>
            <w:pPr>
              <w:jc w:val="right"/>
              <w:spacing w:after="0" w:line="228" w:lineRule="exact"/>
              <w:rPr>
                <w:sz w:val="20"/>
                <w:szCs w:val="20"/>
                <w:color w:val="auto"/>
              </w:rPr>
            </w:pPr>
            <w:r>
              <w:rPr>
                <w:rFonts w:ascii="Calibri" w:cs="Calibri" w:eastAsia="Calibri" w:hAnsi="Calibri"/>
                <w:sz w:val="20"/>
                <w:szCs w:val="20"/>
                <w:color w:val="auto"/>
              </w:rPr>
              <w:t>2024</w:t>
            </w:r>
          </w:p>
        </w:tc>
        <w:tc>
          <w:tcPr>
            <w:tcW w:w="540" w:type="dxa"/>
            <w:vAlign w:val="bottom"/>
          </w:tcPr>
          <w:p>
            <w:pPr>
              <w:spacing w:after="0"/>
              <w:rPr>
                <w:sz w:val="19"/>
                <w:szCs w:val="19"/>
                <w:color w:val="auto"/>
              </w:rPr>
            </w:pPr>
          </w:p>
        </w:tc>
        <w:tc>
          <w:tcPr>
            <w:tcW w:w="1500" w:type="dxa"/>
            <w:vAlign w:val="bottom"/>
            <w:gridSpan w:val="2"/>
          </w:tcPr>
          <w:p>
            <w:pPr>
              <w:jc w:val="right"/>
              <w:ind w:right="101"/>
              <w:spacing w:after="0" w:line="228" w:lineRule="exact"/>
              <w:rPr>
                <w:sz w:val="20"/>
                <w:szCs w:val="20"/>
                <w:color w:val="auto"/>
              </w:rPr>
            </w:pPr>
            <w:r>
              <w:rPr>
                <w:rFonts w:ascii="Calibri" w:cs="Calibri" w:eastAsia="Calibri" w:hAnsi="Calibri"/>
                <w:sz w:val="20"/>
                <w:szCs w:val="20"/>
                <w:color w:val="auto"/>
              </w:rPr>
              <w:t>2023</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6"/>
        </w:trPr>
        <w:tc>
          <w:tcPr>
            <w:tcW w:w="7560" w:type="dxa"/>
            <w:vAlign w:val="bottom"/>
          </w:tcPr>
          <w:p>
            <w:pPr>
              <w:spacing w:after="0"/>
              <w:rPr>
                <w:sz w:val="3"/>
                <w:szCs w:val="3"/>
                <w:color w:val="auto"/>
              </w:rPr>
            </w:pPr>
          </w:p>
        </w:tc>
        <w:tc>
          <w:tcPr>
            <w:tcW w:w="1940" w:type="dxa"/>
            <w:vAlign w:val="bottom"/>
            <w:gridSpan w:val="3"/>
          </w:tcPr>
          <w:p>
            <w:pPr>
              <w:spacing w:after="0"/>
              <w:rPr>
                <w:sz w:val="3"/>
                <w:szCs w:val="3"/>
                <w:color w:val="auto"/>
              </w:rPr>
            </w:pPr>
          </w:p>
        </w:tc>
        <w:tc>
          <w:tcPr>
            <w:tcW w:w="1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28"/>
        </w:trPr>
        <w:tc>
          <w:tcPr>
            <w:tcW w:w="7560" w:type="dxa"/>
            <w:vAlign w:val="bottom"/>
          </w:tcPr>
          <w:p>
            <w:pPr>
              <w:spacing w:after="0"/>
              <w:rPr>
                <w:sz w:val="19"/>
                <w:szCs w:val="19"/>
                <w:color w:val="auto"/>
              </w:rPr>
            </w:pPr>
          </w:p>
        </w:tc>
        <w:tc>
          <w:tcPr>
            <w:tcW w:w="1660" w:type="dxa"/>
            <w:vAlign w:val="bottom"/>
            <w:tcBorders>
              <w:top w:val="single" w:sz="8" w:color="auto"/>
            </w:tcBorders>
            <w:gridSpan w:val="2"/>
          </w:tcPr>
          <w:p>
            <w:pPr>
              <w:jc w:val="right"/>
              <w:spacing w:after="0" w:line="228" w:lineRule="exact"/>
              <w:rPr>
                <w:sz w:val="20"/>
                <w:szCs w:val="20"/>
                <w:color w:val="auto"/>
              </w:rPr>
            </w:pPr>
            <w:r>
              <w:rPr>
                <w:rFonts w:ascii="Calibri" w:cs="Calibri" w:eastAsia="Calibri" w:hAnsi="Calibri"/>
                <w:sz w:val="20"/>
                <w:szCs w:val="20"/>
                <w:i w:val="1"/>
                <w:iCs w:val="1"/>
                <w:color w:val="auto"/>
              </w:rPr>
              <w:t>(Dollars</w:t>
            </w:r>
          </w:p>
        </w:tc>
        <w:tc>
          <w:tcPr>
            <w:tcW w:w="280" w:type="dxa"/>
            <w:vAlign w:val="bottom"/>
          </w:tcPr>
          <w:p>
            <w:pPr>
              <w:ind w:left="20"/>
              <w:spacing w:after="0" w:line="217" w:lineRule="exact"/>
              <w:rPr>
                <w:sz w:val="20"/>
                <w:szCs w:val="20"/>
                <w:color w:val="auto"/>
              </w:rPr>
            </w:pPr>
            <w:r>
              <w:rPr>
                <w:rFonts w:ascii="Calibri" w:cs="Calibri" w:eastAsia="Calibri" w:hAnsi="Calibri"/>
                <w:sz w:val="20"/>
                <w:szCs w:val="20"/>
                <w:i w:val="1"/>
                <w:iCs w:val="1"/>
                <w:color w:val="auto"/>
              </w:rPr>
              <w:t>in</w:t>
            </w:r>
          </w:p>
        </w:tc>
        <w:tc>
          <w:tcPr>
            <w:tcW w:w="1220" w:type="dxa"/>
            <w:vAlign w:val="bottom"/>
            <w:tcBorders>
              <w:top w:val="single" w:sz="8" w:color="auto"/>
            </w:tcBorders>
          </w:tcPr>
          <w:p>
            <w:pPr>
              <w:spacing w:after="0" w:line="228" w:lineRule="exact"/>
              <w:rPr>
                <w:sz w:val="20"/>
                <w:szCs w:val="20"/>
                <w:color w:val="auto"/>
              </w:rPr>
            </w:pPr>
            <w:r>
              <w:rPr>
                <w:rFonts w:ascii="Calibri" w:cs="Calibri" w:eastAsia="Calibri" w:hAnsi="Calibri"/>
                <w:sz w:val="20"/>
                <w:szCs w:val="20"/>
                <w:i w:val="1"/>
                <w:iCs w:val="1"/>
                <w:color w:val="auto"/>
              </w:rPr>
              <w:t>Millions)</w:t>
            </w: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36"/>
        </w:trPr>
        <w:tc>
          <w:tcPr>
            <w:tcW w:w="75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75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Accrued liabilites for purchases of property, plant and equipment</w:t>
            </w:r>
          </w:p>
        </w:tc>
        <w:tc>
          <w:tcPr>
            <w:tcW w:w="1120" w:type="dxa"/>
            <w:vAlign w:val="bottom"/>
            <w:tcBorders>
              <w:bottom w:val="single" w:sz="8" w:color="CFF0FC"/>
            </w:tcBorders>
            <w:shd w:val="clear" w:color="auto" w:fill="CFF0FC"/>
          </w:tcPr>
          <w:p>
            <w:pPr>
              <w:jc w:val="right"/>
              <w:ind w:right="901"/>
              <w:spacing w:after="0" w:line="234" w:lineRule="exact"/>
              <w:rPr>
                <w:sz w:val="20"/>
                <w:szCs w:val="20"/>
                <w:color w:val="auto"/>
              </w:rPr>
            </w:pPr>
            <w:r>
              <w:rPr>
                <w:rFonts w:ascii="Calibri" w:cs="Calibri" w:eastAsia="Calibri" w:hAnsi="Calibri"/>
                <w:sz w:val="20"/>
                <w:szCs w:val="20"/>
                <w:color w:val="auto"/>
                <w:w w:val="98"/>
              </w:rPr>
              <w:t>$</w:t>
            </w:r>
          </w:p>
        </w:tc>
        <w:tc>
          <w:tcPr>
            <w:tcW w:w="5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45</w:t>
            </w:r>
          </w:p>
        </w:tc>
        <w:tc>
          <w:tcPr>
            <w:tcW w:w="1500" w:type="dxa"/>
            <w:vAlign w:val="bottom"/>
            <w:tcBorders>
              <w:bottom w:val="single" w:sz="8" w:color="CFF0FC"/>
            </w:tcBorders>
            <w:gridSpan w:val="2"/>
            <w:shd w:val="clear" w:color="auto" w:fill="CFF0FC"/>
          </w:tcPr>
          <w:p>
            <w:pPr>
              <w:ind w:left="300"/>
              <w:spacing w:after="0" w:line="234" w:lineRule="exact"/>
              <w:rPr>
                <w:sz w:val="20"/>
                <w:szCs w:val="20"/>
                <w:color w:val="auto"/>
              </w:rPr>
            </w:pPr>
            <w:r>
              <w:rPr>
                <w:rFonts w:ascii="Calibri" w:cs="Calibri" w:eastAsia="Calibri" w:hAnsi="Calibri"/>
                <w:sz w:val="20"/>
                <w:szCs w:val="20"/>
                <w:color w:val="auto"/>
              </w:rPr>
              <w:t>$</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65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7560" w:type="dxa"/>
            <w:vAlign w:val="bottom"/>
          </w:tcPr>
          <w:p>
            <w:pPr>
              <w:ind w:left="20"/>
              <w:spacing w:after="0" w:line="232" w:lineRule="exact"/>
              <w:rPr>
                <w:sz w:val="20"/>
                <w:szCs w:val="20"/>
                <w:color w:val="auto"/>
              </w:rPr>
            </w:pPr>
            <w:r>
              <w:rPr>
                <w:rFonts w:ascii="Calibri" w:cs="Calibri" w:eastAsia="Calibri" w:hAnsi="Calibri"/>
                <w:sz w:val="20"/>
                <w:szCs w:val="20"/>
                <w:color w:val="auto"/>
              </w:rPr>
              <w:t>Right-of-use assets obtained in exchange for new</w:t>
            </w:r>
          </w:p>
        </w:tc>
        <w:tc>
          <w:tcPr>
            <w:tcW w:w="1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4"/>
        </w:trPr>
        <w:tc>
          <w:tcPr>
            <w:tcW w:w="7560" w:type="dxa"/>
            <w:vAlign w:val="bottom"/>
          </w:tcPr>
          <w:p>
            <w:pPr>
              <w:ind w:left="160"/>
              <w:spacing w:after="0" w:line="234" w:lineRule="exact"/>
              <w:rPr>
                <w:sz w:val="20"/>
                <w:szCs w:val="20"/>
                <w:color w:val="auto"/>
              </w:rPr>
            </w:pPr>
            <w:r>
              <w:rPr>
                <w:rFonts w:ascii="Calibri" w:cs="Calibri" w:eastAsia="Calibri" w:hAnsi="Calibri"/>
                <w:sz w:val="20"/>
                <w:szCs w:val="20"/>
                <w:color w:val="auto"/>
              </w:rPr>
              <w:t>operatng lease liabilites</w:t>
            </w:r>
          </w:p>
        </w:tc>
        <w:tc>
          <w:tcPr>
            <w:tcW w:w="1120" w:type="dxa"/>
            <w:vAlign w:val="bottom"/>
          </w:tcPr>
          <w:p>
            <w:pPr>
              <w:jc w:val="right"/>
              <w:ind w:right="901"/>
              <w:spacing w:after="0" w:line="234" w:lineRule="exact"/>
              <w:rPr>
                <w:sz w:val="20"/>
                <w:szCs w:val="20"/>
                <w:color w:val="auto"/>
              </w:rPr>
            </w:pPr>
            <w:r>
              <w:rPr>
                <w:rFonts w:ascii="Calibri" w:cs="Calibri" w:eastAsia="Calibri" w:hAnsi="Calibri"/>
                <w:sz w:val="20"/>
                <w:szCs w:val="20"/>
                <w:color w:val="auto"/>
                <w:w w:val="98"/>
              </w:rPr>
              <w:t>$</w:t>
            </w:r>
          </w:p>
        </w:tc>
        <w:tc>
          <w:tcPr>
            <w:tcW w:w="540" w:type="dxa"/>
            <w:vAlign w:val="bottom"/>
          </w:tcPr>
          <w:p>
            <w:pPr>
              <w:jc w:val="right"/>
              <w:spacing w:after="0" w:line="234" w:lineRule="exact"/>
              <w:rPr>
                <w:sz w:val="20"/>
                <w:szCs w:val="20"/>
                <w:color w:val="auto"/>
              </w:rPr>
            </w:pPr>
            <w:r>
              <w:rPr>
                <w:rFonts w:ascii="Calibri" w:cs="Calibri" w:eastAsia="Calibri" w:hAnsi="Calibri"/>
                <w:sz w:val="20"/>
                <w:szCs w:val="20"/>
                <w:color w:val="auto"/>
              </w:rPr>
              <w:t>53</w:t>
            </w:r>
          </w:p>
        </w:tc>
        <w:tc>
          <w:tcPr>
            <w:tcW w:w="1500" w:type="dxa"/>
            <w:vAlign w:val="bottom"/>
            <w:gridSpan w:val="2"/>
          </w:tcPr>
          <w:p>
            <w:pPr>
              <w:ind w:left="300"/>
              <w:spacing w:after="0" w:line="234" w:lineRule="exact"/>
              <w:rPr>
                <w:sz w:val="20"/>
                <w:szCs w:val="20"/>
                <w:color w:val="auto"/>
              </w:rPr>
            </w:pPr>
            <w:r>
              <w:rPr>
                <w:rFonts w:ascii="Calibri" w:cs="Calibri" w:eastAsia="Calibri" w:hAnsi="Calibri"/>
                <w:sz w:val="20"/>
                <w:szCs w:val="20"/>
                <w:color w:val="auto"/>
              </w:rPr>
              <w:t>$</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37</w:t>
            </w:r>
          </w:p>
        </w:tc>
        <w:tc>
          <w:tcPr>
            <w:tcW w:w="100" w:type="dxa"/>
            <w:vAlign w:val="bottom"/>
          </w:tcPr>
          <w:p>
            <w:pPr>
              <w:spacing w:after="0"/>
              <w:rPr>
                <w:sz w:val="20"/>
                <w:szCs w:val="20"/>
                <w:color w:val="auto"/>
              </w:rPr>
            </w:pPr>
          </w:p>
        </w:tc>
      </w:tr>
      <w:tr>
        <w:trPr>
          <w:trHeight w:val="47"/>
        </w:trPr>
        <w:tc>
          <w:tcPr>
            <w:tcW w:w="75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32"/>
        </w:trPr>
        <w:tc>
          <w:tcPr>
            <w:tcW w:w="7560" w:type="dxa"/>
            <w:vAlign w:val="bottom"/>
            <w:shd w:val="clear" w:color="auto" w:fill="CFF0FC"/>
          </w:tcPr>
          <w:p>
            <w:pPr>
              <w:ind w:left="20"/>
              <w:spacing w:after="0" w:line="232" w:lineRule="exact"/>
              <w:rPr>
                <w:sz w:val="20"/>
                <w:szCs w:val="20"/>
                <w:color w:val="auto"/>
              </w:rPr>
            </w:pPr>
            <w:r>
              <w:rPr>
                <w:rFonts w:ascii="Calibri" w:cs="Calibri" w:eastAsia="Calibri" w:hAnsi="Calibri"/>
                <w:sz w:val="20"/>
                <w:szCs w:val="20"/>
                <w:color w:val="auto"/>
              </w:rPr>
              <w:t>Right-of-use assets obtained in exchange for</w:t>
            </w:r>
          </w:p>
        </w:tc>
        <w:tc>
          <w:tcPr>
            <w:tcW w:w="11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61"/>
        </w:trPr>
        <w:tc>
          <w:tcPr>
            <w:tcW w:w="7560" w:type="dxa"/>
            <w:vAlign w:val="bottom"/>
            <w:tcBorders>
              <w:bottom w:val="single" w:sz="8" w:color="CFF0FC"/>
            </w:tcBorders>
            <w:shd w:val="clear" w:color="auto" w:fill="CFF0FC"/>
          </w:tcPr>
          <w:p>
            <w:pPr>
              <w:ind w:left="160"/>
              <w:spacing w:after="0" w:line="234" w:lineRule="exact"/>
              <w:rPr>
                <w:sz w:val="20"/>
                <w:szCs w:val="20"/>
                <w:color w:val="auto"/>
              </w:rPr>
            </w:pPr>
            <w:r>
              <w:rPr>
                <w:rFonts w:ascii="Calibri" w:cs="Calibri" w:eastAsia="Calibri" w:hAnsi="Calibri"/>
                <w:sz w:val="20"/>
                <w:szCs w:val="20"/>
                <w:color w:val="auto"/>
              </w:rPr>
              <w:t>new fnance lease liabilites</w:t>
            </w:r>
          </w:p>
        </w:tc>
        <w:tc>
          <w:tcPr>
            <w:tcW w:w="1120" w:type="dxa"/>
            <w:vAlign w:val="bottom"/>
            <w:tcBorders>
              <w:bottom w:val="single" w:sz="8" w:color="CFF0FC"/>
            </w:tcBorders>
            <w:shd w:val="clear" w:color="auto" w:fill="CFF0FC"/>
          </w:tcPr>
          <w:p>
            <w:pPr>
              <w:jc w:val="right"/>
              <w:ind w:right="901"/>
              <w:spacing w:after="0" w:line="234" w:lineRule="exact"/>
              <w:rPr>
                <w:sz w:val="20"/>
                <w:szCs w:val="20"/>
                <w:color w:val="auto"/>
              </w:rPr>
            </w:pPr>
            <w:r>
              <w:rPr>
                <w:rFonts w:ascii="Calibri" w:cs="Calibri" w:eastAsia="Calibri" w:hAnsi="Calibri"/>
                <w:sz w:val="20"/>
                <w:szCs w:val="20"/>
                <w:color w:val="auto"/>
                <w:w w:val="98"/>
              </w:rPr>
              <w:t>$</w:t>
            </w:r>
          </w:p>
        </w:tc>
        <w:tc>
          <w:tcPr>
            <w:tcW w:w="5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14</w:t>
            </w:r>
          </w:p>
        </w:tc>
        <w:tc>
          <w:tcPr>
            <w:tcW w:w="1500" w:type="dxa"/>
            <w:vAlign w:val="bottom"/>
            <w:tcBorders>
              <w:bottom w:val="single" w:sz="8" w:color="CFF0FC"/>
            </w:tcBorders>
            <w:gridSpan w:val="2"/>
            <w:shd w:val="clear" w:color="auto" w:fill="CFF0FC"/>
          </w:tcPr>
          <w:p>
            <w:pPr>
              <w:ind w:left="300"/>
              <w:spacing w:after="0" w:line="234" w:lineRule="exact"/>
              <w:rPr>
                <w:sz w:val="20"/>
                <w:szCs w:val="20"/>
                <w:color w:val="auto"/>
              </w:rPr>
            </w:pPr>
            <w:r>
              <w:rPr>
                <w:rFonts w:ascii="Calibri" w:cs="Calibri" w:eastAsia="Calibri" w:hAnsi="Calibri"/>
                <w:sz w:val="20"/>
                <w:szCs w:val="20"/>
                <w:color w:val="auto"/>
              </w:rPr>
              <w:t>$</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34"/>
        </w:trPr>
        <w:tc>
          <w:tcPr>
            <w:tcW w:w="7560" w:type="dxa"/>
            <w:vAlign w:val="bottom"/>
          </w:tcPr>
          <w:p>
            <w:pPr>
              <w:ind w:left="20"/>
              <w:spacing w:after="0" w:line="234" w:lineRule="exact"/>
              <w:rPr>
                <w:sz w:val="20"/>
                <w:szCs w:val="20"/>
                <w:color w:val="auto"/>
              </w:rPr>
            </w:pPr>
            <w:r>
              <w:rPr>
                <w:rFonts w:ascii="Calibri" w:cs="Calibri" w:eastAsia="Calibri" w:hAnsi="Calibri"/>
                <w:sz w:val="20"/>
                <w:szCs w:val="20"/>
                <w:color w:val="auto"/>
              </w:rPr>
              <w:t>Remeasurement of operatng lease right-of-use assets</w:t>
            </w:r>
          </w:p>
        </w:tc>
        <w:tc>
          <w:tcPr>
            <w:tcW w:w="1120" w:type="dxa"/>
            <w:vAlign w:val="bottom"/>
          </w:tcPr>
          <w:p>
            <w:pPr>
              <w:jc w:val="right"/>
              <w:ind w:right="901"/>
              <w:spacing w:after="0" w:line="234" w:lineRule="exact"/>
              <w:rPr>
                <w:sz w:val="20"/>
                <w:szCs w:val="20"/>
                <w:color w:val="auto"/>
              </w:rPr>
            </w:pPr>
            <w:r>
              <w:rPr>
                <w:rFonts w:ascii="Calibri" w:cs="Calibri" w:eastAsia="Calibri" w:hAnsi="Calibri"/>
                <w:sz w:val="20"/>
                <w:szCs w:val="20"/>
                <w:color w:val="auto"/>
                <w:w w:val="98"/>
              </w:rPr>
              <w:t>$</w:t>
            </w:r>
          </w:p>
        </w:tc>
        <w:tc>
          <w:tcPr>
            <w:tcW w:w="540" w:type="dxa"/>
            <w:vAlign w:val="bottom"/>
          </w:tcPr>
          <w:p>
            <w:pPr>
              <w:jc w:val="right"/>
              <w:spacing w:after="0" w:line="234" w:lineRule="exact"/>
              <w:rPr>
                <w:sz w:val="20"/>
                <w:szCs w:val="20"/>
                <w:color w:val="auto"/>
              </w:rPr>
            </w:pPr>
            <w:r>
              <w:rPr>
                <w:rFonts w:ascii="Calibri" w:cs="Calibri" w:eastAsia="Calibri" w:hAnsi="Calibri"/>
                <w:sz w:val="20"/>
                <w:szCs w:val="20"/>
                <w:color w:val="auto"/>
              </w:rPr>
              <w:t>6</w:t>
            </w:r>
          </w:p>
        </w:tc>
        <w:tc>
          <w:tcPr>
            <w:tcW w:w="1500" w:type="dxa"/>
            <w:vAlign w:val="bottom"/>
            <w:gridSpan w:val="2"/>
          </w:tcPr>
          <w:p>
            <w:pPr>
              <w:ind w:left="300"/>
              <w:spacing w:after="0" w:line="234" w:lineRule="exact"/>
              <w:rPr>
                <w:sz w:val="20"/>
                <w:szCs w:val="20"/>
                <w:color w:val="auto"/>
              </w:rPr>
            </w:pPr>
            <w:r>
              <w:rPr>
                <w:rFonts w:ascii="Calibri" w:cs="Calibri" w:eastAsia="Calibri" w:hAnsi="Calibri"/>
                <w:sz w:val="20"/>
                <w:szCs w:val="20"/>
                <w:color w:val="auto"/>
              </w:rPr>
              <w:t>$</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6</w:t>
            </w:r>
          </w:p>
        </w:tc>
        <w:tc>
          <w:tcPr>
            <w:tcW w:w="100" w:type="dxa"/>
            <w:vAlign w:val="bottom"/>
          </w:tcPr>
          <w:p>
            <w:pPr>
              <w:spacing w:after="0"/>
              <w:rPr>
                <w:sz w:val="20"/>
                <w:szCs w:val="20"/>
                <w:color w:val="auto"/>
              </w:rPr>
            </w:pPr>
          </w:p>
        </w:tc>
      </w:tr>
      <w:tr>
        <w:trPr>
          <w:trHeight w:val="36"/>
        </w:trPr>
        <w:tc>
          <w:tcPr>
            <w:tcW w:w="75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75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Remeasurement of fnance lease right-of-use assets</w:t>
            </w:r>
          </w:p>
        </w:tc>
        <w:tc>
          <w:tcPr>
            <w:tcW w:w="1120" w:type="dxa"/>
            <w:vAlign w:val="bottom"/>
            <w:tcBorders>
              <w:bottom w:val="single" w:sz="8" w:color="CFF0FC"/>
            </w:tcBorders>
            <w:shd w:val="clear" w:color="auto" w:fill="CFF0FC"/>
          </w:tcPr>
          <w:p>
            <w:pPr>
              <w:jc w:val="right"/>
              <w:ind w:right="901"/>
              <w:spacing w:after="0" w:line="234" w:lineRule="exact"/>
              <w:rPr>
                <w:sz w:val="20"/>
                <w:szCs w:val="20"/>
                <w:color w:val="auto"/>
              </w:rPr>
            </w:pPr>
            <w:r>
              <w:rPr>
                <w:rFonts w:ascii="Calibri" w:cs="Calibri" w:eastAsia="Calibri" w:hAnsi="Calibri"/>
                <w:sz w:val="20"/>
                <w:szCs w:val="20"/>
                <w:color w:val="auto"/>
                <w:w w:val="98"/>
              </w:rPr>
              <w:t>$</w:t>
            </w:r>
          </w:p>
        </w:tc>
        <w:tc>
          <w:tcPr>
            <w:tcW w:w="5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27</w:t>
            </w:r>
          </w:p>
        </w:tc>
        <w:tc>
          <w:tcPr>
            <w:tcW w:w="1500" w:type="dxa"/>
            <w:vAlign w:val="bottom"/>
            <w:tcBorders>
              <w:bottom w:val="single" w:sz="8" w:color="CFF0FC"/>
            </w:tcBorders>
            <w:gridSpan w:val="2"/>
            <w:shd w:val="clear" w:color="auto" w:fill="CFF0FC"/>
          </w:tcPr>
          <w:p>
            <w:pPr>
              <w:ind w:left="300"/>
              <w:spacing w:after="0" w:line="234" w:lineRule="exact"/>
              <w:rPr>
                <w:sz w:val="20"/>
                <w:szCs w:val="20"/>
                <w:color w:val="auto"/>
              </w:rPr>
            </w:pPr>
            <w:r>
              <w:rPr>
                <w:rFonts w:ascii="Calibri" w:cs="Calibri" w:eastAsia="Calibri" w:hAnsi="Calibri"/>
                <w:sz w:val="20"/>
                <w:szCs w:val="20"/>
                <w:color w:val="auto"/>
              </w:rPr>
              <w:t>$</w:t>
            </w:r>
          </w:p>
        </w:tc>
        <w:tc>
          <w:tcPr>
            <w:tcW w:w="520" w:type="dxa"/>
            <w:vAlign w:val="bottom"/>
            <w:tcBorders>
              <w:bottom w:val="single" w:sz="8" w:color="CFF0FC"/>
            </w:tcBorders>
            <w:gridSpan w:val="2"/>
            <w:shd w:val="clear" w:color="auto" w:fill="CFF0FC"/>
          </w:tcPr>
          <w:p>
            <w:pPr>
              <w:jc w:val="right"/>
              <w:ind w:right="120"/>
              <w:spacing w:after="0" w:line="234" w:lineRule="exact"/>
              <w:rPr>
                <w:sz w:val="20"/>
                <w:szCs w:val="20"/>
                <w:color w:val="auto"/>
              </w:rPr>
            </w:pPr>
            <w:r>
              <w:rPr>
                <w:rFonts w:ascii="Calibri" w:cs="Calibri" w:eastAsia="Calibri" w:hAnsi="Calibri"/>
                <w:sz w:val="20"/>
                <w:szCs w:val="20"/>
                <w:color w:val="auto"/>
              </w:rPr>
              <w:t>—</w:t>
            </w:r>
          </w:p>
        </w:tc>
      </w:tr>
      <w:tr>
        <w:trPr>
          <w:trHeight w:val="234"/>
        </w:trPr>
        <w:tc>
          <w:tcPr>
            <w:tcW w:w="7560" w:type="dxa"/>
            <w:vAlign w:val="bottom"/>
          </w:tcPr>
          <w:p>
            <w:pPr>
              <w:ind w:left="20"/>
              <w:spacing w:after="0" w:line="234" w:lineRule="exact"/>
              <w:rPr>
                <w:sz w:val="20"/>
                <w:szCs w:val="20"/>
                <w:color w:val="auto"/>
              </w:rPr>
            </w:pPr>
            <w:r>
              <w:rPr>
                <w:rFonts w:ascii="Calibri" w:cs="Calibri" w:eastAsia="Calibri" w:hAnsi="Calibri"/>
                <w:sz w:val="20"/>
                <w:szCs w:val="20"/>
                <w:color w:val="auto"/>
              </w:rPr>
              <w:t>Acquisiton of assets through asset exchange</w:t>
            </w:r>
          </w:p>
        </w:tc>
        <w:tc>
          <w:tcPr>
            <w:tcW w:w="1120" w:type="dxa"/>
            <w:vAlign w:val="bottom"/>
          </w:tcPr>
          <w:p>
            <w:pPr>
              <w:jc w:val="right"/>
              <w:ind w:right="901"/>
              <w:spacing w:after="0" w:line="234" w:lineRule="exact"/>
              <w:rPr>
                <w:sz w:val="20"/>
                <w:szCs w:val="20"/>
                <w:color w:val="auto"/>
              </w:rPr>
            </w:pPr>
            <w:r>
              <w:rPr>
                <w:rFonts w:ascii="Calibri" w:cs="Calibri" w:eastAsia="Calibri" w:hAnsi="Calibri"/>
                <w:sz w:val="20"/>
                <w:szCs w:val="20"/>
                <w:color w:val="auto"/>
                <w:w w:val="98"/>
              </w:rPr>
              <w:t>$</w:t>
            </w:r>
          </w:p>
        </w:tc>
        <w:tc>
          <w:tcPr>
            <w:tcW w:w="54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1500" w:type="dxa"/>
            <w:vAlign w:val="bottom"/>
            <w:gridSpan w:val="2"/>
          </w:tcPr>
          <w:p>
            <w:pPr>
              <w:ind w:left="300"/>
              <w:spacing w:after="0" w:line="234" w:lineRule="exact"/>
              <w:rPr>
                <w:sz w:val="20"/>
                <w:szCs w:val="20"/>
                <w:color w:val="auto"/>
              </w:rPr>
            </w:pPr>
            <w:r>
              <w:rPr>
                <w:rFonts w:ascii="Calibri" w:cs="Calibri" w:eastAsia="Calibri" w:hAnsi="Calibri"/>
                <w:sz w:val="20"/>
                <w:szCs w:val="20"/>
                <w:color w:val="auto"/>
              </w:rPr>
              <w:t>$</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5</w:t>
            </w:r>
          </w:p>
        </w:tc>
        <w:tc>
          <w:tcPr>
            <w:tcW w:w="100" w:type="dxa"/>
            <w:vAlign w:val="bottom"/>
          </w:tcPr>
          <w:p>
            <w:pPr>
              <w:spacing w:after="0"/>
              <w:rPr>
                <w:sz w:val="20"/>
                <w:szCs w:val="20"/>
                <w:color w:val="auto"/>
              </w:rPr>
            </w:pPr>
          </w:p>
        </w:tc>
      </w:tr>
    </w:tbl>
    <w:p>
      <w:pPr>
        <w:spacing w:after="0" w:line="244"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23 of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3" w:name="page24"/>
    <w:bookmarkEnd w:id="23"/>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September 30,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38" w:lineRule="auto"/>
        <w:rPr>
          <w:sz w:val="20"/>
          <w:szCs w:val="20"/>
          <w:color w:val="auto"/>
        </w:rPr>
      </w:pPr>
      <w:r>
        <w:rPr>
          <w:rFonts w:ascii="Calibri" w:cs="Calibri" w:eastAsia="Calibri" w:hAnsi="Calibri"/>
          <w:sz w:val="20"/>
          <w:szCs w:val="20"/>
          <w:color w:val="auto"/>
        </w:rPr>
        <w:t>(Contnued)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360" w:type="dxa"/>
            <w:vAlign w:val="bottom"/>
          </w:tcPr>
          <w:p>
            <w:pPr>
              <w:ind w:left="380"/>
              <w:spacing w:after="0"/>
              <w:rPr>
                <w:sz w:val="20"/>
                <w:szCs w:val="20"/>
                <w:color w:val="auto"/>
              </w:rPr>
            </w:pPr>
            <w:r>
              <w:rPr>
                <w:rFonts w:ascii="Calibri" w:cs="Calibri" w:eastAsia="Calibri" w:hAnsi="Calibri"/>
                <w:sz w:val="20"/>
                <w:szCs w:val="20"/>
                <w:color w:val="auto"/>
              </w:rPr>
              <w:t>Supplemental disclosures of cash fow informaton are as follows:</w:t>
            </w:r>
          </w:p>
        </w:tc>
        <w:tc>
          <w:tcPr>
            <w:tcW w:w="10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500"/>
        </w:trPr>
        <w:tc>
          <w:tcPr>
            <w:tcW w:w="7360" w:type="dxa"/>
            <w:vAlign w:val="bottom"/>
          </w:tcPr>
          <w:p>
            <w:pPr>
              <w:spacing w:after="0"/>
              <w:rPr>
                <w:sz w:val="24"/>
                <w:szCs w:val="24"/>
                <w:color w:val="auto"/>
              </w:rPr>
            </w:pPr>
          </w:p>
        </w:tc>
        <w:tc>
          <w:tcPr>
            <w:tcW w:w="3280" w:type="dxa"/>
            <w:vAlign w:val="bottom"/>
            <w:gridSpan w:val="4"/>
          </w:tcPr>
          <w:p>
            <w:pPr>
              <w:jc w:val="center"/>
              <w:ind w:left="401"/>
              <w:spacing w:after="0"/>
              <w:rPr>
                <w:sz w:val="20"/>
                <w:szCs w:val="20"/>
                <w:color w:val="auto"/>
              </w:rPr>
            </w:pPr>
            <w:r>
              <w:rPr>
                <w:rFonts w:ascii="Calibri" w:cs="Calibri" w:eastAsia="Calibri" w:hAnsi="Calibri"/>
                <w:sz w:val="20"/>
                <w:szCs w:val="20"/>
                <w:color w:val="auto"/>
              </w:rPr>
              <w:t>Nine Months Ended</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73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0" w:type="dxa"/>
            <w:vAlign w:val="bottom"/>
            <w:gridSpan w:val="3"/>
          </w:tcPr>
          <w:p>
            <w:pPr>
              <w:jc w:val="center"/>
              <w:ind w:right="481"/>
              <w:spacing w:after="0"/>
              <w:rPr>
                <w:sz w:val="20"/>
                <w:szCs w:val="20"/>
                <w:color w:val="auto"/>
              </w:rPr>
            </w:pPr>
            <w:r>
              <w:rPr>
                <w:rFonts w:ascii="Calibri" w:cs="Calibri" w:eastAsia="Calibri" w:hAnsi="Calibri"/>
                <w:sz w:val="20"/>
                <w:szCs w:val="20"/>
                <w:color w:val="auto"/>
              </w:rPr>
              <w:t>September 30,</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46"/>
        </w:trPr>
        <w:tc>
          <w:tcPr>
            <w:tcW w:w="736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8"/>
        </w:trPr>
        <w:tc>
          <w:tcPr>
            <w:tcW w:w="7360" w:type="dxa"/>
            <w:vAlign w:val="bottom"/>
          </w:tcPr>
          <w:p>
            <w:pPr>
              <w:spacing w:after="0"/>
              <w:rPr>
                <w:sz w:val="19"/>
                <w:szCs w:val="19"/>
                <w:color w:val="auto"/>
              </w:rPr>
            </w:pPr>
          </w:p>
        </w:tc>
        <w:tc>
          <w:tcPr>
            <w:tcW w:w="1080" w:type="dxa"/>
            <w:vAlign w:val="bottom"/>
          </w:tcPr>
          <w:p>
            <w:pPr>
              <w:jc w:val="right"/>
              <w:spacing w:after="0" w:line="228" w:lineRule="exact"/>
              <w:rPr>
                <w:sz w:val="20"/>
                <w:szCs w:val="20"/>
                <w:color w:val="auto"/>
              </w:rPr>
            </w:pPr>
            <w:r>
              <w:rPr>
                <w:rFonts w:ascii="Calibri" w:cs="Calibri" w:eastAsia="Calibri" w:hAnsi="Calibri"/>
                <w:sz w:val="20"/>
                <w:szCs w:val="20"/>
                <w:color w:val="auto"/>
              </w:rPr>
              <w:t>2024</w:t>
            </w:r>
          </w:p>
        </w:tc>
        <w:tc>
          <w:tcPr>
            <w:tcW w:w="660" w:type="dxa"/>
            <w:vAlign w:val="bottom"/>
          </w:tcPr>
          <w:p>
            <w:pPr>
              <w:spacing w:after="0"/>
              <w:rPr>
                <w:sz w:val="19"/>
                <w:szCs w:val="19"/>
                <w:color w:val="auto"/>
              </w:rPr>
            </w:pPr>
          </w:p>
        </w:tc>
        <w:tc>
          <w:tcPr>
            <w:tcW w:w="1540" w:type="dxa"/>
            <w:vAlign w:val="bottom"/>
            <w:gridSpan w:val="2"/>
          </w:tcPr>
          <w:p>
            <w:pPr>
              <w:jc w:val="right"/>
              <w:ind w:right="81"/>
              <w:spacing w:after="0" w:line="228" w:lineRule="exact"/>
              <w:rPr>
                <w:sz w:val="20"/>
                <w:szCs w:val="20"/>
                <w:color w:val="auto"/>
              </w:rPr>
            </w:pPr>
            <w:r>
              <w:rPr>
                <w:rFonts w:ascii="Calibri" w:cs="Calibri" w:eastAsia="Calibri" w:hAnsi="Calibri"/>
                <w:sz w:val="20"/>
                <w:szCs w:val="20"/>
                <w:color w:val="auto"/>
              </w:rPr>
              <w:t>2023</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6"/>
        </w:trPr>
        <w:tc>
          <w:tcPr>
            <w:tcW w:w="73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1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28"/>
        </w:trPr>
        <w:tc>
          <w:tcPr>
            <w:tcW w:w="736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i w:val="1"/>
                <w:iCs w:val="1"/>
                <w:color w:val="auto"/>
                <w:w w:val="98"/>
              </w:rPr>
              <w:t>(Dollars</w:t>
            </w:r>
          </w:p>
        </w:tc>
        <w:tc>
          <w:tcPr>
            <w:tcW w:w="260" w:type="dxa"/>
            <w:vAlign w:val="bottom"/>
          </w:tcPr>
          <w:p>
            <w:pPr>
              <w:ind w:left="40"/>
              <w:spacing w:after="0" w:line="217" w:lineRule="exact"/>
              <w:rPr>
                <w:sz w:val="20"/>
                <w:szCs w:val="20"/>
                <w:color w:val="auto"/>
              </w:rPr>
            </w:pPr>
            <w:r>
              <w:rPr>
                <w:rFonts w:ascii="Calibri" w:cs="Calibri" w:eastAsia="Calibri" w:hAnsi="Calibri"/>
                <w:sz w:val="20"/>
                <w:szCs w:val="20"/>
                <w:i w:val="1"/>
                <w:iCs w:val="1"/>
                <w:color w:val="auto"/>
              </w:rPr>
              <w:t>in</w:t>
            </w:r>
          </w:p>
        </w:tc>
        <w:tc>
          <w:tcPr>
            <w:tcW w:w="1280" w:type="dxa"/>
            <w:vAlign w:val="bottom"/>
            <w:tcBorders>
              <w:top w:val="single" w:sz="8" w:color="auto"/>
            </w:tcBorders>
          </w:tcPr>
          <w:p>
            <w:pPr>
              <w:spacing w:after="0" w:line="228" w:lineRule="exact"/>
              <w:rPr>
                <w:sz w:val="20"/>
                <w:szCs w:val="20"/>
                <w:color w:val="auto"/>
              </w:rPr>
            </w:pPr>
            <w:r>
              <w:rPr>
                <w:rFonts w:ascii="Calibri" w:cs="Calibri" w:eastAsia="Calibri" w:hAnsi="Calibri"/>
                <w:sz w:val="20"/>
                <w:szCs w:val="20"/>
                <w:i w:val="1"/>
                <w:iCs w:val="1"/>
                <w:color w:val="auto"/>
              </w:rPr>
              <w:t>Millions)</w:t>
            </w: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36"/>
        </w:trPr>
        <w:tc>
          <w:tcPr>
            <w:tcW w:w="73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73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Cash paid for interest, net of capitalized amount</w:t>
            </w:r>
          </w:p>
        </w:tc>
        <w:tc>
          <w:tcPr>
            <w:tcW w:w="1080" w:type="dxa"/>
            <w:vAlign w:val="bottom"/>
            <w:tcBorders>
              <w:bottom w:val="single" w:sz="8" w:color="CFF0FC"/>
            </w:tcBorders>
            <w:shd w:val="clear" w:color="auto" w:fill="CFF0FC"/>
          </w:tcPr>
          <w:p>
            <w:pPr>
              <w:jc w:val="right"/>
              <w:ind w:right="861"/>
              <w:spacing w:after="0" w:line="234" w:lineRule="exact"/>
              <w:rPr>
                <w:sz w:val="20"/>
                <w:szCs w:val="20"/>
                <w:color w:val="auto"/>
              </w:rPr>
            </w:pPr>
            <w:r>
              <w:rPr>
                <w:rFonts w:ascii="Calibri" w:cs="Calibri" w:eastAsia="Calibri" w:hAnsi="Calibri"/>
                <w:sz w:val="20"/>
                <w:szCs w:val="20"/>
                <w:color w:val="auto"/>
                <w:w w:val="98"/>
              </w:rPr>
              <w:t>$</w:t>
            </w:r>
          </w:p>
        </w:tc>
        <w:tc>
          <w:tcPr>
            <w:tcW w:w="6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118</w:t>
            </w:r>
          </w:p>
        </w:tc>
        <w:tc>
          <w:tcPr>
            <w:tcW w:w="1540" w:type="dxa"/>
            <w:vAlign w:val="bottom"/>
            <w:tcBorders>
              <w:bottom w:val="single" w:sz="8" w:color="CFF0FC"/>
            </w:tcBorders>
            <w:gridSpan w:val="2"/>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w:t>
            </w:r>
          </w:p>
        </w:tc>
        <w:tc>
          <w:tcPr>
            <w:tcW w:w="5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121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7360" w:type="dxa"/>
            <w:vAlign w:val="bottom"/>
          </w:tcPr>
          <w:p>
            <w:pPr>
              <w:ind w:left="20"/>
              <w:spacing w:after="0" w:line="234" w:lineRule="exact"/>
              <w:rPr>
                <w:sz w:val="20"/>
                <w:szCs w:val="20"/>
                <w:color w:val="auto"/>
              </w:rPr>
            </w:pPr>
            <w:r>
              <w:rPr>
                <w:rFonts w:ascii="Calibri" w:cs="Calibri" w:eastAsia="Calibri" w:hAnsi="Calibri"/>
                <w:sz w:val="20"/>
                <w:szCs w:val="20"/>
                <w:color w:val="auto"/>
              </w:rPr>
              <w:t>Cash paid for income taxes, net of refunds</w:t>
            </w:r>
          </w:p>
        </w:tc>
        <w:tc>
          <w:tcPr>
            <w:tcW w:w="1080" w:type="dxa"/>
            <w:vAlign w:val="bottom"/>
          </w:tcPr>
          <w:p>
            <w:pPr>
              <w:jc w:val="right"/>
              <w:ind w:right="861"/>
              <w:spacing w:after="0" w:line="234" w:lineRule="exact"/>
              <w:rPr>
                <w:sz w:val="20"/>
                <w:szCs w:val="20"/>
                <w:color w:val="auto"/>
              </w:rPr>
            </w:pPr>
            <w:r>
              <w:rPr>
                <w:rFonts w:ascii="Calibri" w:cs="Calibri" w:eastAsia="Calibri" w:hAnsi="Calibri"/>
                <w:sz w:val="20"/>
                <w:szCs w:val="20"/>
                <w:color w:val="auto"/>
                <w:w w:val="98"/>
              </w:rPr>
              <w:t>$</w:t>
            </w:r>
          </w:p>
        </w:tc>
        <w:tc>
          <w:tcPr>
            <w:tcW w:w="660" w:type="dxa"/>
            <w:vAlign w:val="bottom"/>
          </w:tcPr>
          <w:p>
            <w:pPr>
              <w:jc w:val="right"/>
              <w:spacing w:after="0" w:line="234" w:lineRule="exact"/>
              <w:rPr>
                <w:sz w:val="20"/>
                <w:szCs w:val="20"/>
                <w:color w:val="auto"/>
              </w:rPr>
            </w:pPr>
            <w:r>
              <w:rPr>
                <w:rFonts w:ascii="Calibri" w:cs="Calibri" w:eastAsia="Calibri" w:hAnsi="Calibri"/>
                <w:sz w:val="20"/>
                <w:szCs w:val="20"/>
                <w:color w:val="auto"/>
              </w:rPr>
              <w:t>385</w:t>
            </w:r>
          </w:p>
        </w:tc>
        <w:tc>
          <w:tcPr>
            <w:tcW w:w="1540" w:type="dxa"/>
            <w:vAlign w:val="bottom"/>
            <w:gridSpan w:val="2"/>
          </w:tcPr>
          <w:p>
            <w:pPr>
              <w:ind w:left="280"/>
              <w:spacing w:after="0" w:line="234" w:lineRule="exact"/>
              <w:rPr>
                <w:sz w:val="20"/>
                <w:szCs w:val="20"/>
                <w:color w:val="auto"/>
              </w:rPr>
            </w:pPr>
            <w:r>
              <w:rPr>
                <w:rFonts w:ascii="Calibri" w:cs="Calibri" w:eastAsia="Calibri" w:hAnsi="Calibri"/>
                <w:sz w:val="20"/>
                <w:szCs w:val="20"/>
                <w:color w:val="auto"/>
              </w:rPr>
              <w:t>$</w:t>
            </w:r>
          </w:p>
        </w:tc>
        <w:tc>
          <w:tcPr>
            <w:tcW w:w="500" w:type="dxa"/>
            <w:vAlign w:val="bottom"/>
          </w:tcPr>
          <w:p>
            <w:pPr>
              <w:jc w:val="right"/>
              <w:spacing w:after="0" w:line="234" w:lineRule="exact"/>
              <w:rPr>
                <w:sz w:val="20"/>
                <w:szCs w:val="20"/>
                <w:color w:val="auto"/>
              </w:rPr>
            </w:pPr>
            <w:r>
              <w:rPr>
                <w:rFonts w:ascii="Calibri" w:cs="Calibri" w:eastAsia="Calibri" w:hAnsi="Calibri"/>
                <w:sz w:val="20"/>
                <w:szCs w:val="20"/>
                <w:color w:val="auto"/>
              </w:rPr>
              <w:t>203</w:t>
            </w:r>
          </w:p>
        </w:tc>
        <w:tc>
          <w:tcPr>
            <w:tcW w:w="100" w:type="dxa"/>
            <w:vAlign w:val="bottom"/>
          </w:tcPr>
          <w:p>
            <w:pPr>
              <w:spacing w:after="0"/>
              <w:rPr>
                <w:sz w:val="20"/>
                <w:szCs w:val="20"/>
                <w:color w:val="auto"/>
              </w:rPr>
            </w:pPr>
          </w:p>
        </w:tc>
      </w:tr>
    </w:tbl>
    <w:p>
      <w:pPr>
        <w:spacing w:after="0" w:line="379" w:lineRule="exact"/>
        <w:rPr>
          <w:sz w:val="20"/>
          <w:szCs w:val="20"/>
          <w:color w:val="auto"/>
        </w:rPr>
      </w:pPr>
    </w:p>
    <w:p>
      <w:pPr>
        <w:ind w:left="380" w:hanging="372"/>
        <w:spacing w:after="0"/>
        <w:tabs>
          <w:tab w:leader="none" w:pos="380" w:val="left"/>
        </w:tabs>
        <w:numPr>
          <w:ilvl w:val="0"/>
          <w:numId w:val="11"/>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Other Operatng Income, Net</w:t>
      </w:r>
    </w:p>
    <w:p>
      <w:pPr>
        <w:spacing w:after="0" w:line="116" w:lineRule="exact"/>
        <w:rPr>
          <w:rFonts w:ascii="Calibri" w:cs="Calibri" w:eastAsia="Calibri" w:hAnsi="Calibri"/>
          <w:sz w:val="20"/>
          <w:szCs w:val="20"/>
          <w:b w:val="1"/>
          <w:bCs w:val="1"/>
          <w:color w:val="auto"/>
        </w:rPr>
      </w:pPr>
    </w:p>
    <w:p>
      <w:pPr>
        <w:jc w:val="both"/>
        <w:ind w:left="380"/>
        <w:spacing w:after="0" w:line="237" w:lineRule="auto"/>
        <w:rPr>
          <w:rFonts w:ascii="Calibri" w:cs="Calibri" w:eastAsia="Calibri" w:hAnsi="Calibri"/>
          <w:sz w:val="20"/>
          <w:szCs w:val="20"/>
          <w:b w:val="1"/>
          <w:bCs w:val="1"/>
          <w:color w:val="auto"/>
        </w:rPr>
      </w:pPr>
      <w:r>
        <w:rPr>
          <w:rFonts w:ascii="Calibri" w:cs="Calibri" w:eastAsia="Calibri" w:hAnsi="Calibri"/>
          <w:sz w:val="20"/>
          <w:szCs w:val="20"/>
          <w:color w:val="auto"/>
        </w:rPr>
        <w:t>Other operatng income, net, is comprised generally of gains and losses on divesttures and the sale of assets; asset and portolio ratonalizaton charges; recoveries and losses related to certain customer accounts receivable; recoveries and losses on the resoluton of contngency accruals; rental, royalty and services income; and accreton expense, depreciaton expense and gains and losses related to asset retrement obligatons. For the nine months ended September 30, 2024, other operatng income, net, included a $1.3 billion pretax gain on the divestture of the South Texas cement business and certain of its related ready mixed concrete operatons, which was partally ofset by a $50 million pretax, noncash asset and portolio ratonalizaton charge.</w:t>
      </w:r>
    </w:p>
    <w:p>
      <w:pPr>
        <w:spacing w:after="0" w:line="120" w:lineRule="exact"/>
        <w:rPr>
          <w:sz w:val="20"/>
          <w:szCs w:val="20"/>
          <w:color w:val="auto"/>
        </w:rPr>
      </w:pPr>
    </w:p>
    <w:p>
      <w:pPr>
        <w:jc w:val="both"/>
        <w:ind w:left="380"/>
        <w:spacing w:after="0" w:line="237" w:lineRule="auto"/>
        <w:rPr>
          <w:sz w:val="20"/>
          <w:szCs w:val="20"/>
          <w:color w:val="auto"/>
        </w:rPr>
      </w:pPr>
      <w:r>
        <w:rPr>
          <w:rFonts w:ascii="Calibri" w:cs="Calibri" w:eastAsia="Calibri" w:hAnsi="Calibri"/>
          <w:sz w:val="20"/>
          <w:szCs w:val="20"/>
          <w:color w:val="auto"/>
        </w:rPr>
        <w:t>The noncash asset and portolio ratonalizaton charge for the nine months ended September 30, 2024 relates to the Company's decision to discontnue usage of certain long-haul distributon facilites to transport aggregates products into Colorado as the AFS acquisiton completed in January 2024 provides more economical, local aggregates supply. This charge, which is reported in the West Group, refects the Company's evaluaton of the recoverability of certain long-lived assets, including property, plant and equipment and operatng lease right-of-use assets, for the cessaton of these railroad operatons.</w:t>
      </w:r>
    </w:p>
    <w:p>
      <w:pPr>
        <w:jc w:val="center"/>
        <w:spacing w:after="0"/>
        <w:rPr>
          <w:sz w:val="20"/>
          <w:szCs w:val="20"/>
          <w:color w:val="auto"/>
        </w:rPr>
      </w:pPr>
      <w:r>
        <w:rPr>
          <w:rFonts w:ascii="Calibri" w:cs="Calibri" w:eastAsia="Calibri" w:hAnsi="Calibri"/>
          <w:sz w:val="20"/>
          <w:szCs w:val="20"/>
          <w:color w:val="auto"/>
        </w:rPr>
        <w:t>Page 24 of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4" w:name="page25"/>
    <w:bookmarkEnd w:id="24"/>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September 30,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MANAGEMENT’S DISCUSSION AND ANALYSIS OF FINANCIAL CONDITION AND</w:t>
      </w:r>
    </w:p>
    <w:p>
      <w:pPr>
        <w:jc w:val="center"/>
        <w:spacing w:after="0" w:line="238" w:lineRule="auto"/>
        <w:rPr>
          <w:sz w:val="20"/>
          <w:szCs w:val="20"/>
          <w:color w:val="auto"/>
        </w:rPr>
      </w:pPr>
      <w:r>
        <w:rPr>
          <w:rFonts w:ascii="Calibri" w:cs="Calibri" w:eastAsia="Calibri" w:hAnsi="Calibri"/>
          <w:sz w:val="20"/>
          <w:szCs w:val="20"/>
          <w:color w:val="auto"/>
        </w:rPr>
        <w:t>RESULTS OF OPERATIONS</w:t>
      </w:r>
    </w:p>
    <w:p>
      <w:pPr>
        <w:spacing w:after="0" w:line="148" w:lineRule="exact"/>
        <w:rPr>
          <w:sz w:val="20"/>
          <w:szCs w:val="20"/>
          <w:color w:val="auto"/>
        </w:rPr>
      </w:pPr>
    </w:p>
    <w:p>
      <w:pPr>
        <w:spacing w:after="0"/>
        <w:rPr>
          <w:sz w:val="20"/>
          <w:szCs w:val="20"/>
          <w:color w:val="auto"/>
        </w:rPr>
      </w:pPr>
      <w:r>
        <w:rPr>
          <w:rFonts w:ascii="Calibri" w:cs="Calibri" w:eastAsia="Calibri" w:hAnsi="Calibri"/>
          <w:sz w:val="20"/>
          <w:szCs w:val="20"/>
          <w:color w:val="auto"/>
        </w:rPr>
        <w:t>Item 2. Management’s Discussion and Analysis of Financial Conditon and Results of Operatons.</w:t>
      </w:r>
    </w:p>
    <w:p>
      <w:pPr>
        <w:spacing w:after="0" w:line="238" w:lineRule="auto"/>
        <w:rPr>
          <w:sz w:val="20"/>
          <w:szCs w:val="20"/>
          <w:color w:val="auto"/>
        </w:rPr>
      </w:pPr>
      <w:r>
        <w:rPr>
          <w:rFonts w:ascii="Calibri" w:cs="Calibri" w:eastAsia="Calibri" w:hAnsi="Calibri"/>
          <w:sz w:val="20"/>
          <w:szCs w:val="20"/>
          <w:color w:val="auto"/>
        </w:rPr>
        <w:t>OVERVIEW</w:t>
      </w:r>
    </w:p>
    <w:p>
      <w:pPr>
        <w:spacing w:after="0" w:line="117"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Martn Marieta Materials, Inc. (the Company or Martn Marieta) is a natural resource-based building materials company. As of September 30, 2024, the Company supplies aggregates (crushed stone, sand and gravel) through its network of approximately 380 quarries, mines and distributon yards in 28 states, Canada and The Bahamas. Martn Marieta also provides cement and downstream products, namely, ready mixed concrete, asphalt and paving services, in certain vertcally-integrated structured markets where the Company has a leading aggregates positon. The Company’s heavy-side building materials are used in infrastructure, nonresidental and residental constructon projects. Aggregates are also used in agricultural, utlity and environmental applicatons and as railroad ballast. The aggregates, cement and ready mixed concrete and asphalt and paving product lines are reported collectvely as the “Building Materials” business.</w:t>
      </w:r>
    </w:p>
    <w:p>
      <w:pPr>
        <w:spacing w:after="0" w:line="333" w:lineRule="exact"/>
        <w:rPr>
          <w:sz w:val="20"/>
          <w:szCs w:val="20"/>
          <w:color w:val="auto"/>
        </w:rPr>
      </w:pPr>
    </w:p>
    <w:p>
      <w:pPr>
        <w:spacing w:after="0"/>
        <w:rPr>
          <w:sz w:val="20"/>
          <w:szCs w:val="20"/>
          <w:color w:val="auto"/>
        </w:rPr>
      </w:pPr>
      <w:r>
        <w:rPr>
          <w:rFonts w:ascii="Calibri" w:cs="Calibri" w:eastAsia="Calibri" w:hAnsi="Calibri"/>
          <w:sz w:val="20"/>
          <w:szCs w:val="20"/>
          <w:color w:val="auto"/>
        </w:rPr>
        <w:t>The Company’s Building Materials business includes two reportable segments: the East Group and the West Group.</w:t>
      </w:r>
    </w:p>
    <w:p>
      <w:pPr>
        <w:spacing w:after="0" w:line="107" w:lineRule="exact"/>
        <w:rPr>
          <w:sz w:val="20"/>
          <w:szCs w:val="20"/>
          <w:color w:val="auto"/>
        </w:rPr>
      </w:pPr>
    </w:p>
    <w:p>
      <w:pPr>
        <w:ind w:left="4280"/>
        <w:spacing w:after="0"/>
        <w:rPr>
          <w:sz w:val="20"/>
          <w:szCs w:val="20"/>
          <w:color w:val="auto"/>
        </w:rPr>
      </w:pPr>
      <w:r>
        <w:rPr>
          <w:rFonts w:ascii="Calibri" w:cs="Calibri" w:eastAsia="Calibri" w:hAnsi="Calibri"/>
          <w:sz w:val="20"/>
          <w:szCs w:val="20"/>
          <w:b w:val="1"/>
          <w:bCs w:val="1"/>
          <w:color w:val="auto"/>
        </w:rPr>
        <w:t>BUILDING MATERIALS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160" w:type="dxa"/>
            <w:vAlign w:val="bottom"/>
          </w:tcPr>
          <w:p>
            <w:pPr>
              <w:jc w:val="center"/>
              <w:spacing w:after="0"/>
              <w:rPr>
                <w:sz w:val="20"/>
                <w:szCs w:val="20"/>
                <w:color w:val="auto"/>
              </w:rPr>
            </w:pPr>
            <w:r>
              <w:rPr>
                <w:rFonts w:ascii="Calibri" w:cs="Calibri" w:eastAsia="Calibri" w:hAnsi="Calibri"/>
                <w:sz w:val="20"/>
                <w:szCs w:val="20"/>
                <w:color w:val="auto"/>
              </w:rPr>
              <w:t>Reportable Segments</w:t>
            </w:r>
          </w:p>
        </w:tc>
        <w:tc>
          <w:tcPr>
            <w:tcW w:w="120" w:type="dxa"/>
            <w:vAlign w:val="bottom"/>
          </w:tcPr>
          <w:p>
            <w:pPr>
              <w:spacing w:after="0"/>
              <w:rPr>
                <w:sz w:val="22"/>
                <w:szCs w:val="22"/>
                <w:color w:val="auto"/>
              </w:rPr>
            </w:pPr>
          </w:p>
        </w:tc>
        <w:tc>
          <w:tcPr>
            <w:tcW w:w="4480" w:type="dxa"/>
            <w:vAlign w:val="bottom"/>
          </w:tcPr>
          <w:p>
            <w:pPr>
              <w:jc w:val="center"/>
              <w:spacing w:after="0"/>
              <w:rPr>
                <w:sz w:val="20"/>
                <w:szCs w:val="20"/>
                <w:color w:val="auto"/>
              </w:rPr>
            </w:pPr>
            <w:r>
              <w:rPr>
                <w:rFonts w:ascii="Calibri" w:cs="Calibri" w:eastAsia="Calibri" w:hAnsi="Calibri"/>
                <w:sz w:val="20"/>
                <w:szCs w:val="20"/>
                <w:color w:val="auto"/>
              </w:rPr>
              <w:t>East Group</w:t>
            </w:r>
          </w:p>
        </w:tc>
        <w:tc>
          <w:tcPr>
            <w:tcW w:w="100" w:type="dxa"/>
            <w:vAlign w:val="bottom"/>
          </w:tcPr>
          <w:p>
            <w:pPr>
              <w:spacing w:after="0"/>
              <w:rPr>
                <w:sz w:val="22"/>
                <w:szCs w:val="22"/>
                <w:color w:val="auto"/>
              </w:rPr>
            </w:pPr>
          </w:p>
        </w:tc>
        <w:tc>
          <w:tcPr>
            <w:tcW w:w="4380" w:type="dxa"/>
            <w:vAlign w:val="bottom"/>
          </w:tcPr>
          <w:p>
            <w:pPr>
              <w:jc w:val="center"/>
              <w:spacing w:after="0"/>
              <w:rPr>
                <w:sz w:val="20"/>
                <w:szCs w:val="20"/>
                <w:color w:val="auto"/>
              </w:rPr>
            </w:pPr>
            <w:r>
              <w:rPr>
                <w:rFonts w:ascii="Calibri" w:cs="Calibri" w:eastAsia="Calibri" w:hAnsi="Calibri"/>
                <w:sz w:val="20"/>
                <w:szCs w:val="20"/>
                <w:color w:val="auto"/>
              </w:rPr>
              <w:t>West Group</w:t>
            </w:r>
          </w:p>
        </w:tc>
        <w:tc>
          <w:tcPr>
            <w:tcW w:w="0" w:type="dxa"/>
            <w:vAlign w:val="bottom"/>
          </w:tcPr>
          <w:p>
            <w:pPr>
              <w:spacing w:after="0"/>
              <w:rPr>
                <w:sz w:val="1"/>
                <w:szCs w:val="1"/>
                <w:color w:val="auto"/>
              </w:rPr>
            </w:pPr>
          </w:p>
        </w:tc>
      </w:tr>
      <w:tr>
        <w:trPr>
          <w:trHeight w:val="47"/>
        </w:trPr>
        <w:tc>
          <w:tcPr>
            <w:tcW w:w="216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448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4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2160" w:type="dxa"/>
            <w:vAlign w:val="bottom"/>
          </w:tcPr>
          <w:p>
            <w:pPr>
              <w:jc w:val="center"/>
              <w:spacing w:after="0" w:line="212" w:lineRule="exact"/>
              <w:rPr>
                <w:sz w:val="20"/>
                <w:szCs w:val="20"/>
                <w:color w:val="auto"/>
              </w:rPr>
            </w:pPr>
            <w:r>
              <w:rPr>
                <w:rFonts w:ascii="Calibri" w:cs="Calibri" w:eastAsia="Calibri" w:hAnsi="Calibri"/>
                <w:sz w:val="20"/>
                <w:szCs w:val="20"/>
                <w:color w:val="auto"/>
              </w:rPr>
              <w:t>Operatng Locatons</w:t>
            </w:r>
          </w:p>
        </w:tc>
        <w:tc>
          <w:tcPr>
            <w:tcW w:w="120" w:type="dxa"/>
            <w:vAlign w:val="bottom"/>
            <w:vMerge w:val="continue"/>
          </w:tcPr>
          <w:p>
            <w:pPr>
              <w:spacing w:after="0"/>
              <w:rPr>
                <w:sz w:val="18"/>
                <w:szCs w:val="18"/>
                <w:color w:val="auto"/>
              </w:rPr>
            </w:pPr>
          </w:p>
        </w:tc>
        <w:tc>
          <w:tcPr>
            <w:tcW w:w="4480" w:type="dxa"/>
            <w:vAlign w:val="bottom"/>
          </w:tcPr>
          <w:p>
            <w:pPr>
              <w:jc w:val="center"/>
              <w:spacing w:after="0" w:line="212" w:lineRule="exact"/>
              <w:rPr>
                <w:sz w:val="20"/>
                <w:szCs w:val="20"/>
                <w:color w:val="auto"/>
              </w:rPr>
            </w:pPr>
            <w:r>
              <w:rPr>
                <w:rFonts w:ascii="Calibri" w:cs="Calibri" w:eastAsia="Calibri" w:hAnsi="Calibri"/>
                <w:sz w:val="20"/>
                <w:szCs w:val="20"/>
                <w:color w:val="auto"/>
              </w:rPr>
              <w:t>Alabama, Florida, Georgia, Indiana, Iowa,</w:t>
            </w:r>
          </w:p>
        </w:tc>
        <w:tc>
          <w:tcPr>
            <w:tcW w:w="100" w:type="dxa"/>
            <w:vAlign w:val="bottom"/>
            <w:vMerge w:val="continue"/>
          </w:tcPr>
          <w:p>
            <w:pPr>
              <w:spacing w:after="0"/>
              <w:rPr>
                <w:sz w:val="18"/>
                <w:szCs w:val="18"/>
                <w:color w:val="auto"/>
              </w:rPr>
            </w:pPr>
          </w:p>
        </w:tc>
        <w:tc>
          <w:tcPr>
            <w:tcW w:w="4380" w:type="dxa"/>
            <w:vAlign w:val="bottom"/>
          </w:tcPr>
          <w:p>
            <w:pPr>
              <w:jc w:val="center"/>
              <w:spacing w:after="0" w:line="212" w:lineRule="exact"/>
              <w:rPr>
                <w:sz w:val="20"/>
                <w:szCs w:val="20"/>
                <w:color w:val="auto"/>
              </w:rPr>
            </w:pPr>
            <w:r>
              <w:rPr>
                <w:rFonts w:ascii="Calibri" w:cs="Calibri" w:eastAsia="Calibri" w:hAnsi="Calibri"/>
                <w:sz w:val="20"/>
                <w:szCs w:val="20"/>
                <w:color w:val="auto"/>
              </w:rPr>
              <w:t>Arizona, Arkansas, California, Colorado, Louisiana,</w:t>
            </w: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tcPr>
          <w:p>
            <w:pPr>
              <w:jc w:val="center"/>
              <w:spacing w:after="0" w:line="234" w:lineRule="exact"/>
              <w:rPr>
                <w:sz w:val="20"/>
                <w:szCs w:val="20"/>
                <w:color w:val="auto"/>
              </w:rPr>
            </w:pPr>
            <w:r>
              <w:rPr>
                <w:rFonts w:ascii="Calibri" w:cs="Calibri" w:eastAsia="Calibri" w:hAnsi="Calibri"/>
                <w:sz w:val="20"/>
                <w:szCs w:val="20"/>
                <w:color w:val="auto"/>
                <w:w w:val="99"/>
              </w:rPr>
              <w:t>Kansas, Kentucky, Maryland,</w:t>
            </w:r>
          </w:p>
        </w:tc>
        <w:tc>
          <w:tcPr>
            <w:tcW w:w="100" w:type="dxa"/>
            <w:vAlign w:val="bottom"/>
          </w:tcPr>
          <w:p>
            <w:pPr>
              <w:spacing w:after="0"/>
              <w:rPr>
                <w:sz w:val="20"/>
                <w:szCs w:val="20"/>
                <w:color w:val="auto"/>
              </w:rPr>
            </w:pPr>
          </w:p>
        </w:tc>
        <w:tc>
          <w:tcPr>
            <w:tcW w:w="4380" w:type="dxa"/>
            <w:vAlign w:val="bottom"/>
          </w:tcPr>
          <w:p>
            <w:pPr>
              <w:jc w:val="center"/>
              <w:spacing w:after="0" w:line="234" w:lineRule="exact"/>
              <w:rPr>
                <w:sz w:val="20"/>
                <w:szCs w:val="20"/>
                <w:color w:val="auto"/>
              </w:rPr>
            </w:pPr>
            <w:r>
              <w:rPr>
                <w:rFonts w:ascii="Calibri" w:cs="Calibri" w:eastAsia="Calibri" w:hAnsi="Calibri"/>
                <w:sz w:val="20"/>
                <w:szCs w:val="20"/>
                <w:color w:val="auto"/>
                <w:w w:val="99"/>
              </w:rPr>
              <w:t>Oklahoma, Texas, Utah,</w:t>
            </w:r>
          </w:p>
        </w:tc>
        <w:tc>
          <w:tcPr>
            <w:tcW w:w="0" w:type="dxa"/>
            <w:vAlign w:val="bottom"/>
          </w:tcPr>
          <w:p>
            <w:pPr>
              <w:spacing w:after="0"/>
              <w:rPr>
                <w:sz w:val="1"/>
                <w:szCs w:val="1"/>
                <w:color w:val="auto"/>
              </w:rPr>
            </w:pPr>
          </w:p>
        </w:tc>
      </w:tr>
      <w:tr>
        <w:trPr>
          <w:trHeight w:val="243"/>
        </w:trPr>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80" w:type="dxa"/>
            <w:vAlign w:val="bottom"/>
          </w:tcPr>
          <w:p>
            <w:pPr>
              <w:jc w:val="center"/>
              <w:spacing w:after="0" w:line="243" w:lineRule="exact"/>
              <w:rPr>
                <w:sz w:val="20"/>
                <w:szCs w:val="20"/>
                <w:color w:val="auto"/>
              </w:rPr>
            </w:pPr>
            <w:r>
              <w:rPr>
                <w:rFonts w:ascii="Calibri" w:cs="Calibri" w:eastAsia="Calibri" w:hAnsi="Calibri"/>
                <w:sz w:val="20"/>
                <w:szCs w:val="20"/>
                <w:color w:val="auto"/>
              </w:rPr>
              <w:t>Minnesota, Missouri, Nebraska,</w:t>
            </w:r>
          </w:p>
        </w:tc>
        <w:tc>
          <w:tcPr>
            <w:tcW w:w="100" w:type="dxa"/>
            <w:vAlign w:val="bottom"/>
          </w:tcPr>
          <w:p>
            <w:pPr>
              <w:spacing w:after="0"/>
              <w:rPr>
                <w:sz w:val="21"/>
                <w:szCs w:val="21"/>
                <w:color w:val="auto"/>
              </w:rPr>
            </w:pPr>
          </w:p>
        </w:tc>
        <w:tc>
          <w:tcPr>
            <w:tcW w:w="4380" w:type="dxa"/>
            <w:vAlign w:val="bottom"/>
          </w:tcPr>
          <w:p>
            <w:pPr>
              <w:ind w:left="1060"/>
              <w:spacing w:after="0" w:line="243" w:lineRule="exact"/>
              <w:rPr>
                <w:sz w:val="20"/>
                <w:szCs w:val="20"/>
                <w:color w:val="auto"/>
              </w:rPr>
            </w:pPr>
            <w:r>
              <w:rPr>
                <w:rFonts w:ascii="Calibri" w:cs="Calibri" w:eastAsia="Calibri" w:hAnsi="Calibri"/>
                <w:sz w:val="20"/>
                <w:szCs w:val="20"/>
                <w:color w:val="auto"/>
              </w:rPr>
              <w:t>Washington and Wyoming</w:t>
            </w:r>
          </w:p>
        </w:tc>
        <w:tc>
          <w:tcPr>
            <w:tcW w:w="0" w:type="dxa"/>
            <w:vAlign w:val="bottom"/>
          </w:tcPr>
          <w:p>
            <w:pPr>
              <w:spacing w:after="0"/>
              <w:rPr>
                <w:sz w:val="1"/>
                <w:szCs w:val="1"/>
                <w:color w:val="auto"/>
              </w:rPr>
            </w:pPr>
          </w:p>
        </w:tc>
      </w:tr>
      <w:tr>
        <w:trPr>
          <w:trHeight w:val="243"/>
        </w:trPr>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80" w:type="dxa"/>
            <w:vAlign w:val="bottom"/>
          </w:tcPr>
          <w:p>
            <w:pPr>
              <w:jc w:val="center"/>
              <w:spacing w:after="0" w:line="243" w:lineRule="exact"/>
              <w:rPr>
                <w:sz w:val="20"/>
                <w:szCs w:val="20"/>
                <w:color w:val="auto"/>
              </w:rPr>
            </w:pPr>
            <w:r>
              <w:rPr>
                <w:rFonts w:ascii="Calibri" w:cs="Calibri" w:eastAsia="Calibri" w:hAnsi="Calibri"/>
                <w:sz w:val="20"/>
                <w:szCs w:val="20"/>
                <w:color w:val="auto"/>
              </w:rPr>
              <w:t>North Carolina, Ohio, Pennsylvania,</w:t>
            </w:r>
          </w:p>
        </w:tc>
        <w:tc>
          <w:tcPr>
            <w:tcW w:w="10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80" w:type="dxa"/>
            <w:vAlign w:val="bottom"/>
          </w:tcPr>
          <w:p>
            <w:pPr>
              <w:jc w:val="center"/>
              <w:spacing w:after="0" w:line="243" w:lineRule="exact"/>
              <w:rPr>
                <w:sz w:val="20"/>
                <w:szCs w:val="20"/>
                <w:color w:val="auto"/>
              </w:rPr>
            </w:pPr>
            <w:r>
              <w:rPr>
                <w:rFonts w:ascii="Calibri" w:cs="Calibri" w:eastAsia="Calibri" w:hAnsi="Calibri"/>
                <w:sz w:val="20"/>
                <w:szCs w:val="20"/>
                <w:color w:val="auto"/>
              </w:rPr>
              <w:t>South Carolina, Tennessee, Virginia,</w:t>
            </w:r>
          </w:p>
        </w:tc>
        <w:tc>
          <w:tcPr>
            <w:tcW w:w="10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80" w:type="dxa"/>
            <w:vAlign w:val="bottom"/>
          </w:tcPr>
          <w:p>
            <w:pPr>
              <w:jc w:val="center"/>
              <w:spacing w:after="0" w:line="243" w:lineRule="exact"/>
              <w:rPr>
                <w:sz w:val="20"/>
                <w:szCs w:val="20"/>
                <w:color w:val="auto"/>
              </w:rPr>
            </w:pPr>
            <w:r>
              <w:rPr>
                <w:rFonts w:ascii="Calibri" w:cs="Calibri" w:eastAsia="Calibri" w:hAnsi="Calibri"/>
                <w:sz w:val="20"/>
                <w:szCs w:val="20"/>
                <w:color w:val="auto"/>
              </w:rPr>
              <w:t>West Virginia, Nova Scota and The Bahamas</w:t>
            </w:r>
          </w:p>
        </w:tc>
        <w:tc>
          <w:tcPr>
            <w:tcW w:w="10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5"/>
        </w:trPr>
        <w:tc>
          <w:tcPr>
            <w:tcW w:w="2160" w:type="dxa"/>
            <w:vAlign w:val="bottom"/>
          </w:tcPr>
          <w:p>
            <w:pPr>
              <w:jc w:val="center"/>
              <w:spacing w:after="0"/>
              <w:rPr>
                <w:sz w:val="20"/>
                <w:szCs w:val="20"/>
                <w:color w:val="auto"/>
              </w:rPr>
            </w:pPr>
            <w:r>
              <w:rPr>
                <w:rFonts w:ascii="Calibri" w:cs="Calibri" w:eastAsia="Calibri" w:hAnsi="Calibri"/>
                <w:sz w:val="20"/>
                <w:szCs w:val="20"/>
                <w:color w:val="auto"/>
              </w:rPr>
              <w:t>Product Lines</w:t>
            </w:r>
          </w:p>
        </w:tc>
        <w:tc>
          <w:tcPr>
            <w:tcW w:w="12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Calibri" w:cs="Calibri" w:eastAsia="Calibri" w:hAnsi="Calibri"/>
                <w:sz w:val="20"/>
                <w:szCs w:val="20"/>
                <w:color w:val="auto"/>
              </w:rPr>
              <w:t>Aggregates and Asphalt</w:t>
            </w:r>
          </w:p>
        </w:tc>
        <w:tc>
          <w:tcPr>
            <w:tcW w:w="100" w:type="dxa"/>
            <w:vAlign w:val="bottom"/>
          </w:tcPr>
          <w:p>
            <w:pPr>
              <w:spacing w:after="0"/>
              <w:rPr>
                <w:sz w:val="24"/>
                <w:szCs w:val="24"/>
                <w:color w:val="auto"/>
              </w:rPr>
            </w:pPr>
          </w:p>
        </w:tc>
        <w:tc>
          <w:tcPr>
            <w:tcW w:w="4380" w:type="dxa"/>
            <w:vAlign w:val="bottom"/>
          </w:tcPr>
          <w:p>
            <w:pPr>
              <w:jc w:val="center"/>
              <w:spacing w:after="0"/>
              <w:rPr>
                <w:sz w:val="20"/>
                <w:szCs w:val="20"/>
                <w:color w:val="auto"/>
              </w:rPr>
            </w:pPr>
            <w:r>
              <w:rPr>
                <w:rFonts w:ascii="Calibri" w:cs="Calibri" w:eastAsia="Calibri" w:hAnsi="Calibri"/>
                <w:sz w:val="20"/>
                <w:szCs w:val="20"/>
                <w:color w:val="auto"/>
              </w:rPr>
              <w:t>Aggregates, Cement and Ready</w:t>
            </w:r>
          </w:p>
        </w:tc>
        <w:tc>
          <w:tcPr>
            <w:tcW w:w="0" w:type="dxa"/>
            <w:vAlign w:val="bottom"/>
          </w:tcPr>
          <w:p>
            <w:pPr>
              <w:spacing w:after="0"/>
              <w:rPr>
                <w:sz w:val="1"/>
                <w:szCs w:val="1"/>
                <w:color w:val="auto"/>
              </w:rPr>
            </w:pPr>
          </w:p>
        </w:tc>
      </w:tr>
      <w:tr>
        <w:trPr>
          <w:trHeight w:val="243"/>
        </w:trPr>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380" w:type="dxa"/>
            <w:vAlign w:val="bottom"/>
          </w:tcPr>
          <w:p>
            <w:pPr>
              <w:jc w:val="center"/>
              <w:spacing w:after="0" w:line="243" w:lineRule="exact"/>
              <w:rPr>
                <w:sz w:val="20"/>
                <w:szCs w:val="20"/>
                <w:color w:val="auto"/>
              </w:rPr>
            </w:pPr>
            <w:r>
              <w:rPr>
                <w:rFonts w:ascii="Calibri" w:cs="Calibri" w:eastAsia="Calibri" w:hAnsi="Calibri"/>
                <w:sz w:val="20"/>
                <w:szCs w:val="20"/>
                <w:color w:val="auto"/>
              </w:rPr>
              <w:t>Mixed Concrete, Asphalt and Paving Services</w:t>
            </w:r>
          </w:p>
        </w:tc>
        <w:tc>
          <w:tcPr>
            <w:tcW w:w="0" w:type="dxa"/>
            <w:vAlign w:val="bottom"/>
          </w:tcPr>
          <w:p>
            <w:pPr>
              <w:spacing w:after="0"/>
              <w:rPr>
                <w:sz w:val="1"/>
                <w:szCs w:val="1"/>
                <w:color w:val="auto"/>
              </w:rPr>
            </w:pPr>
          </w:p>
        </w:tc>
      </w:tr>
      <w:tr>
        <w:trPr>
          <w:trHeight w:val="445"/>
        </w:trPr>
        <w:tc>
          <w:tcPr>
            <w:tcW w:w="2160" w:type="dxa"/>
            <w:vAlign w:val="bottom"/>
          </w:tcPr>
          <w:p>
            <w:pPr>
              <w:jc w:val="center"/>
              <w:spacing w:after="0"/>
              <w:rPr>
                <w:sz w:val="20"/>
                <w:szCs w:val="20"/>
                <w:color w:val="auto"/>
              </w:rPr>
            </w:pPr>
            <w:r>
              <w:rPr>
                <w:rFonts w:ascii="Calibri" w:cs="Calibri" w:eastAsia="Calibri" w:hAnsi="Calibri"/>
                <w:sz w:val="20"/>
                <w:szCs w:val="20"/>
                <w:color w:val="auto"/>
                <w:w w:val="99"/>
              </w:rPr>
              <w:t>Facility Types</w:t>
            </w:r>
          </w:p>
        </w:tc>
        <w:tc>
          <w:tcPr>
            <w:tcW w:w="12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Calibri" w:cs="Calibri" w:eastAsia="Calibri" w:hAnsi="Calibri"/>
                <w:sz w:val="20"/>
                <w:szCs w:val="20"/>
                <w:color w:val="auto"/>
              </w:rPr>
              <w:t>Quarries, Mines, Asphalt Plants and</w:t>
            </w:r>
          </w:p>
        </w:tc>
        <w:tc>
          <w:tcPr>
            <w:tcW w:w="100" w:type="dxa"/>
            <w:vAlign w:val="bottom"/>
          </w:tcPr>
          <w:p>
            <w:pPr>
              <w:spacing w:after="0"/>
              <w:rPr>
                <w:sz w:val="24"/>
                <w:szCs w:val="24"/>
                <w:color w:val="auto"/>
              </w:rPr>
            </w:pPr>
          </w:p>
        </w:tc>
        <w:tc>
          <w:tcPr>
            <w:tcW w:w="4380" w:type="dxa"/>
            <w:vAlign w:val="bottom"/>
          </w:tcPr>
          <w:p>
            <w:pPr>
              <w:jc w:val="center"/>
              <w:spacing w:after="0"/>
              <w:rPr>
                <w:sz w:val="20"/>
                <w:szCs w:val="20"/>
                <w:color w:val="auto"/>
              </w:rPr>
            </w:pPr>
            <w:r>
              <w:rPr>
                <w:rFonts w:ascii="Calibri" w:cs="Calibri" w:eastAsia="Calibri" w:hAnsi="Calibri"/>
                <w:sz w:val="20"/>
                <w:szCs w:val="20"/>
                <w:color w:val="auto"/>
              </w:rPr>
              <w:t>Quarries, Cement Plant, Asphalt Plants, Ready Mixed</w:t>
            </w:r>
          </w:p>
        </w:tc>
        <w:tc>
          <w:tcPr>
            <w:tcW w:w="0" w:type="dxa"/>
            <w:vAlign w:val="bottom"/>
          </w:tcPr>
          <w:p>
            <w:pPr>
              <w:spacing w:after="0"/>
              <w:rPr>
                <w:sz w:val="1"/>
                <w:szCs w:val="1"/>
                <w:color w:val="auto"/>
              </w:rPr>
            </w:pPr>
          </w:p>
        </w:tc>
      </w:tr>
      <w:tr>
        <w:trPr>
          <w:trHeight w:val="243"/>
        </w:trPr>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80" w:type="dxa"/>
            <w:vAlign w:val="bottom"/>
          </w:tcPr>
          <w:p>
            <w:pPr>
              <w:jc w:val="center"/>
              <w:spacing w:after="0" w:line="243" w:lineRule="exact"/>
              <w:rPr>
                <w:sz w:val="20"/>
                <w:szCs w:val="20"/>
                <w:color w:val="auto"/>
              </w:rPr>
            </w:pPr>
            <w:r>
              <w:rPr>
                <w:rFonts w:ascii="Calibri" w:cs="Calibri" w:eastAsia="Calibri" w:hAnsi="Calibri"/>
                <w:sz w:val="20"/>
                <w:szCs w:val="20"/>
                <w:color w:val="auto"/>
              </w:rPr>
              <w:t>Distributon Facilites</w:t>
            </w:r>
          </w:p>
        </w:tc>
        <w:tc>
          <w:tcPr>
            <w:tcW w:w="100" w:type="dxa"/>
            <w:vAlign w:val="bottom"/>
          </w:tcPr>
          <w:p>
            <w:pPr>
              <w:spacing w:after="0"/>
              <w:rPr>
                <w:sz w:val="21"/>
                <w:szCs w:val="21"/>
                <w:color w:val="auto"/>
              </w:rPr>
            </w:pPr>
          </w:p>
        </w:tc>
        <w:tc>
          <w:tcPr>
            <w:tcW w:w="4380" w:type="dxa"/>
            <w:vAlign w:val="bottom"/>
          </w:tcPr>
          <w:p>
            <w:pPr>
              <w:jc w:val="center"/>
              <w:spacing w:after="0" w:line="243" w:lineRule="exact"/>
              <w:rPr>
                <w:sz w:val="20"/>
                <w:szCs w:val="20"/>
                <w:color w:val="auto"/>
              </w:rPr>
            </w:pPr>
            <w:r>
              <w:rPr>
                <w:rFonts w:ascii="Calibri" w:cs="Calibri" w:eastAsia="Calibri" w:hAnsi="Calibri"/>
                <w:sz w:val="20"/>
                <w:szCs w:val="20"/>
                <w:color w:val="auto"/>
              </w:rPr>
              <w:t>Concrete Plants and</w:t>
            </w:r>
          </w:p>
        </w:tc>
        <w:tc>
          <w:tcPr>
            <w:tcW w:w="0" w:type="dxa"/>
            <w:vAlign w:val="bottom"/>
          </w:tcPr>
          <w:p>
            <w:pPr>
              <w:spacing w:after="0"/>
              <w:rPr>
                <w:sz w:val="1"/>
                <w:szCs w:val="1"/>
                <w:color w:val="auto"/>
              </w:rPr>
            </w:pPr>
          </w:p>
        </w:tc>
      </w:tr>
      <w:tr>
        <w:trPr>
          <w:trHeight w:val="243"/>
        </w:trPr>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380" w:type="dxa"/>
            <w:vAlign w:val="bottom"/>
          </w:tcPr>
          <w:p>
            <w:pPr>
              <w:jc w:val="center"/>
              <w:spacing w:after="0" w:line="243" w:lineRule="exact"/>
              <w:rPr>
                <w:sz w:val="20"/>
                <w:szCs w:val="20"/>
                <w:color w:val="auto"/>
              </w:rPr>
            </w:pPr>
            <w:r>
              <w:rPr>
                <w:rFonts w:ascii="Calibri" w:cs="Calibri" w:eastAsia="Calibri" w:hAnsi="Calibri"/>
                <w:sz w:val="20"/>
                <w:szCs w:val="20"/>
                <w:color w:val="auto"/>
              </w:rPr>
              <w:t>Distributon Facilites</w:t>
            </w:r>
          </w:p>
        </w:tc>
        <w:tc>
          <w:tcPr>
            <w:tcW w:w="0" w:type="dxa"/>
            <w:vAlign w:val="bottom"/>
          </w:tcPr>
          <w:p>
            <w:pPr>
              <w:spacing w:after="0"/>
              <w:rPr>
                <w:sz w:val="1"/>
                <w:szCs w:val="1"/>
                <w:color w:val="auto"/>
              </w:rPr>
            </w:pPr>
          </w:p>
        </w:tc>
      </w:tr>
      <w:tr>
        <w:trPr>
          <w:trHeight w:val="459"/>
        </w:trPr>
        <w:tc>
          <w:tcPr>
            <w:tcW w:w="2160" w:type="dxa"/>
            <w:vAlign w:val="bottom"/>
          </w:tcPr>
          <w:p>
            <w:pPr>
              <w:ind w:left="100"/>
              <w:spacing w:after="0"/>
              <w:rPr>
                <w:sz w:val="20"/>
                <w:szCs w:val="20"/>
                <w:color w:val="auto"/>
              </w:rPr>
            </w:pPr>
            <w:r>
              <w:rPr>
                <w:rFonts w:ascii="Calibri" w:cs="Calibri" w:eastAsia="Calibri" w:hAnsi="Calibri"/>
                <w:sz w:val="20"/>
                <w:szCs w:val="20"/>
                <w:color w:val="auto"/>
              </w:rPr>
              <w:t>Modes of Transportaton</w:t>
            </w:r>
          </w:p>
        </w:tc>
        <w:tc>
          <w:tcPr>
            <w:tcW w:w="12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Calibri" w:cs="Calibri" w:eastAsia="Calibri" w:hAnsi="Calibri"/>
                <w:sz w:val="20"/>
                <w:szCs w:val="20"/>
                <w:color w:val="auto"/>
              </w:rPr>
              <w:t>Truck, Railcar, Ship and Barge</w:t>
            </w:r>
          </w:p>
        </w:tc>
        <w:tc>
          <w:tcPr>
            <w:tcW w:w="100" w:type="dxa"/>
            <w:vAlign w:val="bottom"/>
          </w:tcPr>
          <w:p>
            <w:pPr>
              <w:spacing w:after="0"/>
              <w:rPr>
                <w:sz w:val="24"/>
                <w:szCs w:val="24"/>
                <w:color w:val="auto"/>
              </w:rPr>
            </w:pPr>
          </w:p>
        </w:tc>
        <w:tc>
          <w:tcPr>
            <w:tcW w:w="4380" w:type="dxa"/>
            <w:vAlign w:val="bottom"/>
          </w:tcPr>
          <w:p>
            <w:pPr>
              <w:jc w:val="center"/>
              <w:spacing w:after="0"/>
              <w:rPr>
                <w:sz w:val="20"/>
                <w:szCs w:val="20"/>
                <w:color w:val="auto"/>
              </w:rPr>
            </w:pPr>
            <w:r>
              <w:rPr>
                <w:rFonts w:ascii="Calibri" w:cs="Calibri" w:eastAsia="Calibri" w:hAnsi="Calibri"/>
                <w:sz w:val="20"/>
                <w:szCs w:val="20"/>
                <w:color w:val="auto"/>
                <w:w w:val="99"/>
              </w:rPr>
              <w:t>Truck and Railcar</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The Building Materials business is signifcantly afected by weather paterns, seasonal changes and other climate-related conditons. Producton and shipment levels for aggregates, cement, ready mixed concrete and asphalt materials correlate with general constructon actvity levels, most of which occur in the spring, summer and fall. Thus, producton and shipment levels vary by quarter. Excessive rainfall, drought, wildfre and extreme hot and cold temperatures can also jeopardize producton, shipments and proftability in all markets served by the Company. Due to the potentally signifcant impact of weather on the Company’s operatons, current-period results are not necessarily indicatve of expected performance for other interim periods or the full year.</w:t>
      </w:r>
    </w:p>
    <w:p>
      <w:pPr>
        <w:spacing w:after="0" w:line="120"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The Company has a Magnesia Specialtes business with manufacturing facilites in Manistee, Michigan, and Woodville, Ohio. The Magnesia Specialtes business produces magnesia-based chemicals products used in industrial, agricultural and environmental applicatons and dolomitc lime sold primarily to customers in the steel industry.</w:t>
      </w:r>
    </w:p>
    <w:p>
      <w:pPr>
        <w:jc w:val="center"/>
        <w:spacing w:after="0"/>
        <w:rPr>
          <w:sz w:val="20"/>
          <w:szCs w:val="20"/>
          <w:color w:val="auto"/>
        </w:rPr>
      </w:pPr>
      <w:r>
        <w:rPr>
          <w:rFonts w:ascii="Calibri" w:cs="Calibri" w:eastAsia="Calibri" w:hAnsi="Calibri"/>
          <w:sz w:val="20"/>
          <w:szCs w:val="20"/>
          <w:color w:val="auto"/>
        </w:rPr>
        <w:t>Page 25 of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5" w:name="page26"/>
    <w:bookmarkEnd w:id="25"/>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September 30,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MANAGEMENT’S DISCUSSION AND ANALYSIS OF FINANCIAL CONDITION AND</w:t>
      </w:r>
    </w:p>
    <w:p>
      <w:pPr>
        <w:jc w:val="center"/>
        <w:spacing w:after="0" w:line="238" w:lineRule="auto"/>
        <w:rPr>
          <w:sz w:val="20"/>
          <w:szCs w:val="20"/>
          <w:color w:val="auto"/>
        </w:rPr>
      </w:pPr>
      <w:r>
        <w:rPr>
          <w:rFonts w:ascii="Calibri" w:cs="Calibri" w:eastAsia="Calibri" w:hAnsi="Calibri"/>
          <w:sz w:val="20"/>
          <w:szCs w:val="20"/>
          <w:color w:val="auto"/>
        </w:rPr>
        <w:t>RESULTS OF OPERATIONS</w:t>
      </w:r>
    </w:p>
    <w:p>
      <w:pPr>
        <w:jc w:val="center"/>
        <w:ind w:right="-59"/>
        <w:spacing w:after="0"/>
        <w:rPr>
          <w:sz w:val="20"/>
          <w:szCs w:val="20"/>
          <w:color w:val="auto"/>
        </w:rPr>
      </w:pPr>
      <w:r>
        <w:rPr>
          <w:rFonts w:ascii="Calibri" w:cs="Calibri" w:eastAsia="Calibri" w:hAnsi="Calibri"/>
          <w:sz w:val="20"/>
          <w:szCs w:val="20"/>
          <w:color w:val="auto"/>
        </w:rPr>
        <w:t>(Contnued)</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alibri" w:cs="Calibri" w:eastAsia="Calibri" w:hAnsi="Calibri"/>
          <w:sz w:val="20"/>
          <w:szCs w:val="20"/>
          <w:color w:val="auto"/>
        </w:rPr>
        <w:t>CRITICAL ACCOUNTING POLICIES</w:t>
      </w:r>
    </w:p>
    <w:p>
      <w:pPr>
        <w:spacing w:after="0" w:line="117"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The Company outlined its critcal accountng policies in its Annual Report on Form 10-K for the year ended December 31, 2023. There were no changes to the Company’s critcal accountng policies during the nine months ended September 30, 2024.</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color w:val="auto"/>
        </w:rPr>
        <w:t>RESULTS OF OPERATIONS</w:t>
      </w:r>
    </w:p>
    <w:p>
      <w:pPr>
        <w:spacing w:after="0" w:line="117"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Earnings from contnuing operatons before interest; income taxes; depreciaton, depleton and amortzaton; earnings/loss from nonconsolidated equity afliates; acquisiton, divestture and integraton expenses; the impact of selling acquired inventory afer its markup to fair value as part of acquisiton accountng (the Inventory Markup); nonrecurring gain on divestture; and noncash asset and portolio ratonalizaton charge, or Adjusted EBITDA, is an indicator used by the Company and investors to evaluate the Company’s operatng performance from period to period. Efectve January 1, 2024, the Company has elected to add back, for purposes of its Adjusted EBITDA calculaton, acquisiton, divestture and integraton expenses and the Inventory Markup only for transactons with consideraton of $2.0 billion or more and expected acquisiton, divestture and integraton expenses of at least $15 million. For 2024, this includes the acquisiton of 20 actve aggregates operatons from afliates of Blue Water Industries LLC (BWI Southeast) and the divestture of the South Texas cement plant and related ready mixed concrete operatons (the Divestture).</w:t>
      </w:r>
    </w:p>
    <w:p>
      <w:pPr>
        <w:spacing w:after="0" w:line="125"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Adjusted EBITDA is not defned by accountng principles generally accepted in the United States (GAAP) and, as such, should not be construed as an alternatve to net earnings atributable to Martn Marieta, earnings from operatons or operatng cash fow. Since Adjusted EBITDA excludes some, but not all, items that afect net earnings and may vary among companies, Adjusted EBITDA as presented by the Company may not be comparable with similarly ttled measures of other companies.</w:t>
      </w:r>
    </w:p>
    <w:p>
      <w:pPr>
        <w:spacing w:after="0" w:line="120" w:lineRule="exact"/>
        <w:rPr>
          <w:sz w:val="20"/>
          <w:szCs w:val="20"/>
          <w:color w:val="auto"/>
        </w:rPr>
      </w:pPr>
    </w:p>
    <w:p>
      <w:pPr>
        <w:ind w:right="20"/>
        <w:spacing w:after="0"/>
        <w:rPr>
          <w:sz w:val="20"/>
          <w:szCs w:val="20"/>
          <w:color w:val="auto"/>
        </w:rPr>
      </w:pPr>
      <w:r>
        <w:rPr>
          <w:rFonts w:ascii="Calibri" w:cs="Calibri" w:eastAsia="Calibri" w:hAnsi="Calibri"/>
          <w:sz w:val="20"/>
          <w:szCs w:val="20"/>
          <w:color w:val="auto"/>
        </w:rPr>
        <w:t>The following table presents a reconciliaton of net earnings from contnuing operatons atributable to Martn Marieta to Adjusted EBITDA:</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460" w:type="dxa"/>
            <w:vAlign w:val="bottom"/>
          </w:tcPr>
          <w:p>
            <w:pPr>
              <w:spacing w:after="0"/>
              <w:rPr>
                <w:sz w:val="21"/>
                <w:szCs w:val="21"/>
                <w:color w:val="auto"/>
              </w:rPr>
            </w:pPr>
          </w:p>
        </w:tc>
        <w:tc>
          <w:tcPr>
            <w:tcW w:w="2360" w:type="dxa"/>
            <w:vAlign w:val="bottom"/>
            <w:gridSpan w:val="4"/>
          </w:tcPr>
          <w:p>
            <w:pPr>
              <w:jc w:val="right"/>
              <w:ind w:right="41"/>
              <w:spacing w:after="0"/>
              <w:rPr>
                <w:sz w:val="20"/>
                <w:szCs w:val="20"/>
                <w:color w:val="auto"/>
              </w:rPr>
            </w:pPr>
            <w:r>
              <w:rPr>
                <w:rFonts w:ascii="Calibri" w:cs="Calibri" w:eastAsia="Calibri" w:hAnsi="Calibri"/>
                <w:sz w:val="20"/>
                <w:szCs w:val="20"/>
                <w:color w:val="auto"/>
              </w:rPr>
              <w:t>Three Months Ended</w:t>
            </w: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40" w:type="dxa"/>
            <w:vAlign w:val="bottom"/>
            <w:gridSpan w:val="5"/>
          </w:tcPr>
          <w:p>
            <w:pPr>
              <w:jc w:val="center"/>
              <w:ind w:right="380"/>
              <w:spacing w:after="0"/>
              <w:rPr>
                <w:sz w:val="20"/>
                <w:szCs w:val="20"/>
                <w:color w:val="auto"/>
              </w:rPr>
            </w:pPr>
            <w:r>
              <w:rPr>
                <w:rFonts w:ascii="Calibri" w:cs="Calibri" w:eastAsia="Calibri" w:hAnsi="Calibri"/>
                <w:sz w:val="20"/>
                <w:szCs w:val="20"/>
                <w:color w:val="auto"/>
              </w:rPr>
              <w:t>Nine Months Ended</w:t>
            </w:r>
          </w:p>
        </w:tc>
      </w:tr>
      <w:tr>
        <w:trPr>
          <w:trHeight w:val="270"/>
        </w:trPr>
        <w:tc>
          <w:tcPr>
            <w:tcW w:w="5460" w:type="dxa"/>
            <w:vAlign w:val="bottom"/>
          </w:tcPr>
          <w:p>
            <w:pPr>
              <w:spacing w:after="0"/>
              <w:rPr>
                <w:sz w:val="23"/>
                <w:szCs w:val="23"/>
                <w:color w:val="auto"/>
              </w:rPr>
            </w:pPr>
          </w:p>
        </w:tc>
        <w:tc>
          <w:tcPr>
            <w:tcW w:w="2360" w:type="dxa"/>
            <w:vAlign w:val="bottom"/>
            <w:gridSpan w:val="4"/>
          </w:tcPr>
          <w:p>
            <w:pPr>
              <w:jc w:val="right"/>
              <w:ind w:right="301"/>
              <w:spacing w:after="0"/>
              <w:rPr>
                <w:sz w:val="20"/>
                <w:szCs w:val="20"/>
                <w:color w:val="auto"/>
              </w:rPr>
            </w:pPr>
            <w:r>
              <w:rPr>
                <w:rFonts w:ascii="Calibri" w:cs="Calibri" w:eastAsia="Calibri" w:hAnsi="Calibri"/>
                <w:sz w:val="20"/>
                <w:szCs w:val="20"/>
                <w:color w:val="auto"/>
              </w:rPr>
              <w:t>September 30,</w:t>
            </w: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540" w:type="dxa"/>
            <w:vAlign w:val="bottom"/>
            <w:gridSpan w:val="5"/>
          </w:tcPr>
          <w:p>
            <w:pPr>
              <w:jc w:val="center"/>
              <w:ind w:right="380"/>
              <w:spacing w:after="0"/>
              <w:rPr>
                <w:sz w:val="20"/>
                <w:szCs w:val="20"/>
                <w:color w:val="auto"/>
              </w:rPr>
            </w:pPr>
            <w:r>
              <w:rPr>
                <w:rFonts w:ascii="Calibri" w:cs="Calibri" w:eastAsia="Calibri" w:hAnsi="Calibri"/>
                <w:sz w:val="20"/>
                <w:szCs w:val="20"/>
                <w:color w:val="auto"/>
              </w:rPr>
              <w:t>September 30,</w:t>
            </w:r>
          </w:p>
        </w:tc>
      </w:tr>
      <w:tr>
        <w:trPr>
          <w:trHeight w:val="47"/>
        </w:trPr>
        <w:tc>
          <w:tcPr>
            <w:tcW w:w="546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8"/>
        </w:trPr>
        <w:tc>
          <w:tcPr>
            <w:tcW w:w="5460" w:type="dxa"/>
            <w:vAlign w:val="bottom"/>
          </w:tcPr>
          <w:p>
            <w:pPr>
              <w:spacing w:after="0"/>
              <w:rPr>
                <w:sz w:val="19"/>
                <w:szCs w:val="19"/>
                <w:color w:val="auto"/>
              </w:rPr>
            </w:pPr>
          </w:p>
        </w:tc>
        <w:tc>
          <w:tcPr>
            <w:tcW w:w="880" w:type="dxa"/>
            <w:vAlign w:val="bottom"/>
          </w:tcPr>
          <w:p>
            <w:pPr>
              <w:jc w:val="right"/>
              <w:spacing w:after="0" w:line="228" w:lineRule="exact"/>
              <w:rPr>
                <w:sz w:val="20"/>
                <w:szCs w:val="20"/>
                <w:color w:val="auto"/>
              </w:rPr>
            </w:pPr>
            <w:r>
              <w:rPr>
                <w:rFonts w:ascii="Calibri" w:cs="Calibri" w:eastAsia="Calibri" w:hAnsi="Calibri"/>
                <w:sz w:val="20"/>
                <w:szCs w:val="20"/>
                <w:color w:val="auto"/>
              </w:rPr>
              <w:t>2024</w:t>
            </w:r>
          </w:p>
        </w:tc>
        <w:tc>
          <w:tcPr>
            <w:tcW w:w="380" w:type="dxa"/>
            <w:vAlign w:val="bottom"/>
          </w:tcPr>
          <w:p>
            <w:pPr>
              <w:spacing w:after="0"/>
              <w:rPr>
                <w:sz w:val="19"/>
                <w:szCs w:val="19"/>
                <w:color w:val="auto"/>
              </w:rPr>
            </w:pPr>
          </w:p>
        </w:tc>
        <w:tc>
          <w:tcPr>
            <w:tcW w:w="1100" w:type="dxa"/>
            <w:vAlign w:val="bottom"/>
            <w:gridSpan w:val="2"/>
          </w:tcPr>
          <w:p>
            <w:pPr>
              <w:jc w:val="right"/>
              <w:spacing w:after="0" w:line="228" w:lineRule="exact"/>
              <w:rPr>
                <w:sz w:val="20"/>
                <w:szCs w:val="20"/>
                <w:color w:val="auto"/>
              </w:rPr>
            </w:pPr>
            <w:r>
              <w:rPr>
                <w:rFonts w:ascii="Calibri" w:cs="Calibri" w:eastAsia="Calibri" w:hAnsi="Calibri"/>
                <w:sz w:val="20"/>
                <w:szCs w:val="20"/>
                <w:color w:val="auto"/>
              </w:rPr>
              <w:t>2023</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21"/>
              <w:spacing w:after="0" w:line="228" w:lineRule="exact"/>
              <w:rPr>
                <w:sz w:val="20"/>
                <w:szCs w:val="20"/>
                <w:color w:val="auto"/>
              </w:rPr>
            </w:pPr>
            <w:r>
              <w:rPr>
                <w:rFonts w:ascii="Calibri" w:cs="Calibri" w:eastAsia="Calibri" w:hAnsi="Calibri"/>
                <w:sz w:val="20"/>
                <w:szCs w:val="20"/>
                <w:color w:val="auto"/>
              </w:rPr>
              <w:t>2024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21"/>
              <w:spacing w:after="0" w:line="228" w:lineRule="exact"/>
              <w:rPr>
                <w:sz w:val="20"/>
                <w:szCs w:val="20"/>
                <w:color w:val="auto"/>
              </w:rPr>
            </w:pPr>
            <w:r>
              <w:rPr>
                <w:rFonts w:ascii="Calibri" w:cs="Calibri" w:eastAsia="Calibri" w:hAnsi="Calibri"/>
                <w:sz w:val="20"/>
                <w:szCs w:val="20"/>
                <w:color w:val="auto"/>
              </w:rPr>
              <w:t>2023</w:t>
            </w:r>
          </w:p>
        </w:tc>
        <w:tc>
          <w:tcPr>
            <w:tcW w:w="100" w:type="dxa"/>
            <w:vAlign w:val="bottom"/>
          </w:tcPr>
          <w:p>
            <w:pPr>
              <w:spacing w:after="0"/>
              <w:rPr>
                <w:sz w:val="19"/>
                <w:szCs w:val="19"/>
                <w:color w:val="auto"/>
              </w:rPr>
            </w:pPr>
          </w:p>
        </w:tc>
      </w:tr>
      <w:tr>
        <w:trPr>
          <w:trHeight w:val="36"/>
        </w:trPr>
        <w:tc>
          <w:tcPr>
            <w:tcW w:w="5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700" w:type="dxa"/>
            <w:vAlign w:val="bottom"/>
            <w:gridSpan w:val="5"/>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28"/>
        </w:trPr>
        <w:tc>
          <w:tcPr>
            <w:tcW w:w="546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Borders>
              <w:top w:val="single" w:sz="8" w:color="auto"/>
            </w:tcBorders>
            <w:gridSpan w:val="2"/>
          </w:tcPr>
          <w:p>
            <w:pPr>
              <w:jc w:val="right"/>
              <w:spacing w:after="0" w:line="228" w:lineRule="exact"/>
              <w:rPr>
                <w:sz w:val="20"/>
                <w:szCs w:val="20"/>
                <w:color w:val="auto"/>
              </w:rPr>
            </w:pPr>
            <w:r>
              <w:rPr>
                <w:rFonts w:ascii="Calibri" w:cs="Calibri" w:eastAsia="Calibri" w:hAnsi="Calibri"/>
                <w:sz w:val="20"/>
                <w:szCs w:val="20"/>
                <w:i w:val="1"/>
                <w:iCs w:val="1"/>
                <w:color w:val="auto"/>
              </w:rPr>
              <w:t>(Dollars</w:t>
            </w:r>
          </w:p>
        </w:tc>
        <w:tc>
          <w:tcPr>
            <w:tcW w:w="260" w:type="dxa"/>
            <w:vAlign w:val="bottom"/>
          </w:tcPr>
          <w:p>
            <w:pPr>
              <w:spacing w:after="0" w:line="217" w:lineRule="exact"/>
              <w:rPr>
                <w:sz w:val="20"/>
                <w:szCs w:val="20"/>
                <w:color w:val="auto"/>
              </w:rPr>
            </w:pPr>
            <w:r>
              <w:rPr>
                <w:rFonts w:ascii="Calibri" w:cs="Calibri" w:eastAsia="Calibri" w:hAnsi="Calibri"/>
                <w:sz w:val="20"/>
                <w:szCs w:val="20"/>
                <w:i w:val="1"/>
                <w:iCs w:val="1"/>
                <w:color w:val="auto"/>
              </w:rPr>
              <w:t>in</w:t>
            </w:r>
          </w:p>
        </w:tc>
        <w:tc>
          <w:tcPr>
            <w:tcW w:w="1220" w:type="dxa"/>
            <w:vAlign w:val="bottom"/>
            <w:tcBorders>
              <w:top w:val="single" w:sz="8" w:color="auto"/>
            </w:tcBorders>
            <w:gridSpan w:val="2"/>
          </w:tcPr>
          <w:p>
            <w:pPr>
              <w:spacing w:after="0" w:line="228" w:lineRule="exact"/>
              <w:rPr>
                <w:sz w:val="20"/>
                <w:szCs w:val="20"/>
                <w:color w:val="auto"/>
              </w:rPr>
            </w:pPr>
            <w:r>
              <w:rPr>
                <w:rFonts w:ascii="Calibri" w:cs="Calibri" w:eastAsia="Calibri" w:hAnsi="Calibri"/>
                <w:sz w:val="20"/>
                <w:szCs w:val="20"/>
                <w:i w:val="1"/>
                <w:iCs w:val="1"/>
                <w:color w:val="auto"/>
              </w:rPr>
              <w:t>Millions)</w:t>
            </w: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36"/>
        </w:trPr>
        <w:tc>
          <w:tcPr>
            <w:tcW w:w="5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32"/>
        </w:trPr>
        <w:tc>
          <w:tcPr>
            <w:tcW w:w="5460" w:type="dxa"/>
            <w:vAlign w:val="bottom"/>
            <w:shd w:val="clear" w:color="auto" w:fill="CFF0FC"/>
          </w:tcPr>
          <w:p>
            <w:pPr>
              <w:ind w:left="20"/>
              <w:spacing w:after="0" w:line="232" w:lineRule="exact"/>
              <w:rPr>
                <w:sz w:val="20"/>
                <w:szCs w:val="20"/>
                <w:color w:val="auto"/>
              </w:rPr>
            </w:pPr>
            <w:r>
              <w:rPr>
                <w:rFonts w:ascii="Calibri" w:cs="Calibri" w:eastAsia="Calibri" w:hAnsi="Calibri"/>
                <w:sz w:val="20"/>
                <w:szCs w:val="20"/>
                <w:color w:val="auto"/>
              </w:rPr>
              <w:t>Net earnings from contnuing operatons atributable to</w:t>
            </w:r>
          </w:p>
        </w:tc>
        <w:tc>
          <w:tcPr>
            <w:tcW w:w="8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61"/>
        </w:trPr>
        <w:tc>
          <w:tcPr>
            <w:tcW w:w="5460" w:type="dxa"/>
            <w:vAlign w:val="bottom"/>
            <w:tcBorders>
              <w:bottom w:val="single" w:sz="8" w:color="CFF0FC"/>
            </w:tcBorders>
            <w:shd w:val="clear" w:color="auto" w:fill="CFF0FC"/>
          </w:tcPr>
          <w:p>
            <w:pPr>
              <w:ind w:left="160"/>
              <w:spacing w:after="0" w:line="234" w:lineRule="exact"/>
              <w:rPr>
                <w:sz w:val="20"/>
                <w:szCs w:val="20"/>
                <w:color w:val="auto"/>
              </w:rPr>
            </w:pPr>
            <w:r>
              <w:rPr>
                <w:rFonts w:ascii="Calibri" w:cs="Calibri" w:eastAsia="Calibri" w:hAnsi="Calibri"/>
                <w:sz w:val="20"/>
                <w:szCs w:val="20"/>
                <w:color w:val="auto"/>
              </w:rPr>
              <w:t>Martn Marieta</w:t>
            </w:r>
          </w:p>
        </w:tc>
        <w:tc>
          <w:tcPr>
            <w:tcW w:w="880" w:type="dxa"/>
            <w:vAlign w:val="bottom"/>
            <w:tcBorders>
              <w:bottom w:val="single" w:sz="8" w:color="CFF0FC"/>
            </w:tcBorders>
            <w:shd w:val="clear" w:color="auto" w:fill="CFF0FC"/>
          </w:tcPr>
          <w:p>
            <w:pPr>
              <w:jc w:val="right"/>
              <w:ind w:right="661"/>
              <w:spacing w:after="0" w:line="234" w:lineRule="exact"/>
              <w:rPr>
                <w:sz w:val="20"/>
                <w:szCs w:val="20"/>
                <w:color w:val="auto"/>
              </w:rPr>
            </w:pPr>
            <w:r>
              <w:rPr>
                <w:rFonts w:ascii="Calibri" w:cs="Calibri" w:eastAsia="Calibri" w:hAnsi="Calibri"/>
                <w:sz w:val="20"/>
                <w:szCs w:val="20"/>
                <w:color w:val="auto"/>
                <w:w w:val="98"/>
              </w:rPr>
              <w:t>$</w:t>
            </w:r>
          </w:p>
        </w:tc>
        <w:tc>
          <w:tcPr>
            <w:tcW w:w="3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363</w:t>
            </w:r>
          </w:p>
        </w:tc>
        <w:tc>
          <w:tcPr>
            <w:tcW w:w="1100" w:type="dxa"/>
            <w:vAlign w:val="bottom"/>
            <w:tcBorders>
              <w:bottom w:val="single" w:sz="8" w:color="CFF0FC"/>
            </w:tcBorders>
            <w:gridSpan w:val="2"/>
            <w:shd w:val="clear" w:color="auto" w:fill="CFF0FC"/>
          </w:tcPr>
          <w:p>
            <w:pPr>
              <w:jc w:val="right"/>
              <w:ind w:right="641"/>
              <w:spacing w:after="0" w:line="234" w:lineRule="exact"/>
              <w:rPr>
                <w:sz w:val="20"/>
                <w:szCs w:val="20"/>
                <w:color w:val="auto"/>
              </w:rPr>
            </w:pPr>
            <w:r>
              <w:rPr>
                <w:rFonts w:ascii="Calibri" w:cs="Calibri" w:eastAsia="Calibri" w:hAnsi="Calibri"/>
                <w:sz w:val="20"/>
                <w:szCs w:val="20"/>
                <w:color w:val="auto"/>
              </w:rPr>
              <w:t>$</w:t>
            </w:r>
          </w:p>
        </w:tc>
        <w:tc>
          <w:tcPr>
            <w:tcW w:w="3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430</w:t>
            </w:r>
          </w:p>
        </w:tc>
        <w:tc>
          <w:tcPr>
            <w:tcW w:w="520" w:type="dxa"/>
            <w:vAlign w:val="bottom"/>
            <w:tcBorders>
              <w:bottom w:val="single" w:sz="8" w:color="CFF0FC"/>
            </w:tcBorders>
            <w:gridSpan w:val="2"/>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w:t>
            </w:r>
          </w:p>
        </w:tc>
        <w:tc>
          <w:tcPr>
            <w:tcW w:w="9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1,701</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jc w:val="right"/>
              <w:ind w:right="41"/>
              <w:spacing w:after="0" w:line="234" w:lineRule="exact"/>
              <w:rPr>
                <w:sz w:val="20"/>
                <w:szCs w:val="20"/>
                <w:color w:val="auto"/>
              </w:rPr>
            </w:pPr>
            <w:r>
              <w:rPr>
                <w:rFonts w:ascii="Calibri" w:cs="Calibri" w:eastAsia="Calibri" w:hAnsi="Calibri"/>
                <w:sz w:val="20"/>
                <w:szCs w:val="20"/>
                <w:color w:val="auto"/>
                <w:w w:val="98"/>
              </w:rPr>
              <w:t>$</w:t>
            </w:r>
          </w:p>
        </w:tc>
        <w:tc>
          <w:tcPr>
            <w:tcW w:w="9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912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34"/>
        </w:trPr>
        <w:tc>
          <w:tcPr>
            <w:tcW w:w="5460" w:type="dxa"/>
            <w:vAlign w:val="bottom"/>
          </w:tcPr>
          <w:p>
            <w:pPr>
              <w:ind w:left="20"/>
              <w:spacing w:after="0" w:line="234" w:lineRule="exact"/>
              <w:rPr>
                <w:sz w:val="20"/>
                <w:szCs w:val="20"/>
                <w:color w:val="auto"/>
              </w:rPr>
            </w:pPr>
            <w:r>
              <w:rPr>
                <w:rFonts w:ascii="Calibri" w:cs="Calibri" w:eastAsia="Calibri" w:hAnsi="Calibri"/>
                <w:sz w:val="20"/>
                <w:szCs w:val="20"/>
                <w:color w:val="auto"/>
              </w:rPr>
              <w:t>Add back (Deduct):</w:t>
            </w: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
        </w:trPr>
        <w:tc>
          <w:tcPr>
            <w:tcW w:w="5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5460" w:type="dxa"/>
            <w:vAlign w:val="bottom"/>
            <w:tcBorders>
              <w:bottom w:val="single" w:sz="8" w:color="CFF0FC"/>
            </w:tcBorders>
            <w:shd w:val="clear" w:color="auto" w:fill="CFF0FC"/>
          </w:tcPr>
          <w:p>
            <w:pPr>
              <w:ind w:left="200"/>
              <w:spacing w:after="0" w:line="234" w:lineRule="exact"/>
              <w:rPr>
                <w:sz w:val="20"/>
                <w:szCs w:val="20"/>
                <w:color w:val="auto"/>
              </w:rPr>
            </w:pPr>
            <w:r>
              <w:rPr>
                <w:rFonts w:ascii="Calibri" w:cs="Calibri" w:eastAsia="Calibri" w:hAnsi="Calibri"/>
                <w:sz w:val="20"/>
                <w:szCs w:val="20"/>
                <w:color w:val="auto"/>
              </w:rPr>
              <w:t>Interest expense, net of interest income</w:t>
            </w:r>
          </w:p>
        </w:tc>
        <w:tc>
          <w:tcPr>
            <w:tcW w:w="8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38</w:t>
            </w:r>
          </w:p>
        </w:tc>
        <w:tc>
          <w:tcPr>
            <w:tcW w:w="2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32</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85</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93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5460" w:type="dxa"/>
            <w:vAlign w:val="bottom"/>
          </w:tcPr>
          <w:p>
            <w:pPr>
              <w:ind w:left="200"/>
              <w:spacing w:after="0" w:line="234" w:lineRule="exact"/>
              <w:rPr>
                <w:sz w:val="20"/>
                <w:szCs w:val="20"/>
                <w:color w:val="auto"/>
              </w:rPr>
            </w:pPr>
            <w:r>
              <w:rPr>
                <w:rFonts w:ascii="Calibri" w:cs="Calibri" w:eastAsia="Calibri" w:hAnsi="Calibri"/>
                <w:sz w:val="20"/>
                <w:szCs w:val="20"/>
                <w:color w:val="auto"/>
              </w:rPr>
              <w:t>Income tax expense for controlling interests</w:t>
            </w:r>
          </w:p>
        </w:tc>
        <w:tc>
          <w:tcPr>
            <w:tcW w:w="880" w:type="dxa"/>
            <w:vAlign w:val="bottom"/>
          </w:tcPr>
          <w:p>
            <w:pPr>
              <w:spacing w:after="0"/>
              <w:rPr>
                <w:sz w:val="20"/>
                <w:szCs w:val="20"/>
                <w:color w:val="auto"/>
              </w:rPr>
            </w:pPr>
          </w:p>
        </w:tc>
        <w:tc>
          <w:tcPr>
            <w:tcW w:w="380" w:type="dxa"/>
            <w:vAlign w:val="bottom"/>
          </w:tcPr>
          <w:p>
            <w:pPr>
              <w:jc w:val="right"/>
              <w:spacing w:after="0" w:line="234" w:lineRule="exact"/>
              <w:rPr>
                <w:sz w:val="20"/>
                <w:szCs w:val="20"/>
                <w:color w:val="auto"/>
              </w:rPr>
            </w:pPr>
            <w:r>
              <w:rPr>
                <w:rFonts w:ascii="Calibri" w:cs="Calibri" w:eastAsia="Calibri" w:hAnsi="Calibri"/>
                <w:sz w:val="20"/>
                <w:szCs w:val="20"/>
                <w:color w:val="auto"/>
              </w:rPr>
              <w:t>95</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jc w:val="right"/>
              <w:spacing w:after="0" w:line="234" w:lineRule="exact"/>
              <w:rPr>
                <w:sz w:val="20"/>
                <w:szCs w:val="20"/>
                <w:color w:val="auto"/>
              </w:rPr>
            </w:pPr>
            <w:r>
              <w:rPr>
                <w:rFonts w:ascii="Calibri" w:cs="Calibri" w:eastAsia="Calibri" w:hAnsi="Calibri"/>
                <w:sz w:val="20"/>
                <w:szCs w:val="20"/>
                <w:color w:val="auto"/>
              </w:rPr>
              <w:t>110</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line="234" w:lineRule="exact"/>
              <w:rPr>
                <w:sz w:val="20"/>
                <w:szCs w:val="20"/>
                <w:color w:val="auto"/>
              </w:rPr>
            </w:pPr>
            <w:r>
              <w:rPr>
                <w:rFonts w:ascii="Calibri" w:cs="Calibri" w:eastAsia="Calibri" w:hAnsi="Calibri"/>
                <w:sz w:val="20"/>
                <w:szCs w:val="20"/>
                <w:color w:val="auto"/>
              </w:rPr>
              <w:t>541</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line="234" w:lineRule="exact"/>
              <w:rPr>
                <w:sz w:val="20"/>
                <w:szCs w:val="20"/>
                <w:color w:val="auto"/>
              </w:rPr>
            </w:pPr>
            <w:r>
              <w:rPr>
                <w:rFonts w:ascii="Calibri" w:cs="Calibri" w:eastAsia="Calibri" w:hAnsi="Calibri"/>
                <w:sz w:val="20"/>
                <w:szCs w:val="20"/>
                <w:color w:val="auto"/>
              </w:rPr>
              <w:t>237</w:t>
            </w:r>
          </w:p>
        </w:tc>
        <w:tc>
          <w:tcPr>
            <w:tcW w:w="100" w:type="dxa"/>
            <w:vAlign w:val="bottom"/>
          </w:tcPr>
          <w:p>
            <w:pPr>
              <w:spacing w:after="0"/>
              <w:rPr>
                <w:sz w:val="20"/>
                <w:szCs w:val="20"/>
                <w:color w:val="auto"/>
              </w:rPr>
            </w:pPr>
          </w:p>
        </w:tc>
      </w:tr>
      <w:tr>
        <w:trPr>
          <w:trHeight w:val="36"/>
        </w:trPr>
        <w:tc>
          <w:tcPr>
            <w:tcW w:w="5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32"/>
        </w:trPr>
        <w:tc>
          <w:tcPr>
            <w:tcW w:w="5460" w:type="dxa"/>
            <w:vAlign w:val="bottom"/>
            <w:shd w:val="clear" w:color="auto" w:fill="CFF0FC"/>
          </w:tcPr>
          <w:p>
            <w:pPr>
              <w:ind w:left="200"/>
              <w:spacing w:after="0" w:line="232" w:lineRule="exact"/>
              <w:rPr>
                <w:sz w:val="20"/>
                <w:szCs w:val="20"/>
                <w:color w:val="auto"/>
              </w:rPr>
            </w:pPr>
            <w:r>
              <w:rPr>
                <w:rFonts w:ascii="Calibri" w:cs="Calibri" w:eastAsia="Calibri" w:hAnsi="Calibri"/>
                <w:sz w:val="20"/>
                <w:szCs w:val="20"/>
                <w:color w:val="auto"/>
              </w:rPr>
              <w:t>Depreciaton, depleton and amortzaton expense</w:t>
            </w:r>
          </w:p>
        </w:tc>
        <w:tc>
          <w:tcPr>
            <w:tcW w:w="8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4"/>
        </w:trPr>
        <w:tc>
          <w:tcPr>
            <w:tcW w:w="5460" w:type="dxa"/>
            <w:vAlign w:val="bottom"/>
            <w:shd w:val="clear" w:color="auto" w:fill="CFF0FC"/>
          </w:tcPr>
          <w:p>
            <w:pPr>
              <w:ind w:left="340"/>
              <w:spacing w:after="0" w:line="234" w:lineRule="exact"/>
              <w:rPr>
                <w:sz w:val="20"/>
                <w:szCs w:val="20"/>
                <w:color w:val="auto"/>
              </w:rPr>
            </w:pPr>
            <w:r>
              <w:rPr>
                <w:rFonts w:ascii="Calibri" w:cs="Calibri" w:eastAsia="Calibri" w:hAnsi="Calibri"/>
                <w:sz w:val="20"/>
                <w:szCs w:val="20"/>
                <w:color w:val="auto"/>
              </w:rPr>
              <w:t>and earnings/loss from nonconsolidated equity</w:t>
            </w:r>
          </w:p>
        </w:tc>
        <w:tc>
          <w:tcPr>
            <w:tcW w:w="8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69"/>
        </w:trPr>
        <w:tc>
          <w:tcPr>
            <w:tcW w:w="5460" w:type="dxa"/>
            <w:vAlign w:val="bottom"/>
            <w:tcBorders>
              <w:bottom w:val="single" w:sz="8" w:color="CFF0FC"/>
            </w:tcBorders>
            <w:shd w:val="clear" w:color="auto" w:fill="CFF0FC"/>
          </w:tcPr>
          <w:p>
            <w:pPr>
              <w:ind w:left="340"/>
              <w:spacing w:after="0" w:line="243" w:lineRule="exact"/>
              <w:rPr>
                <w:sz w:val="20"/>
                <w:szCs w:val="20"/>
                <w:color w:val="auto"/>
              </w:rPr>
            </w:pPr>
            <w:r>
              <w:rPr>
                <w:rFonts w:ascii="Calibri" w:cs="Calibri" w:eastAsia="Calibri" w:hAnsi="Calibri"/>
                <w:sz w:val="20"/>
                <w:szCs w:val="20"/>
                <w:color w:val="auto"/>
              </w:rPr>
              <w:t>afliates</w:t>
            </w:r>
          </w:p>
        </w:tc>
        <w:tc>
          <w:tcPr>
            <w:tcW w:w="88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bottom w:val="single" w:sz="8" w:color="CFF0FC"/>
            </w:tcBorders>
            <w:shd w:val="clear" w:color="auto" w:fill="CFF0FC"/>
          </w:tcPr>
          <w:p>
            <w:pPr>
              <w:jc w:val="right"/>
              <w:spacing w:after="0" w:line="243" w:lineRule="exact"/>
              <w:rPr>
                <w:sz w:val="20"/>
                <w:szCs w:val="20"/>
                <w:color w:val="auto"/>
              </w:rPr>
            </w:pPr>
            <w:r>
              <w:rPr>
                <w:rFonts w:ascii="Calibri" w:cs="Calibri" w:eastAsia="Calibri" w:hAnsi="Calibri"/>
                <w:sz w:val="20"/>
                <w:szCs w:val="20"/>
                <w:color w:val="auto"/>
              </w:rPr>
              <w:t>148</w:t>
            </w:r>
          </w:p>
        </w:tc>
        <w:tc>
          <w:tcPr>
            <w:tcW w:w="240" w:type="dxa"/>
            <w:vAlign w:val="bottom"/>
            <w:tcBorders>
              <w:bottom w:val="single" w:sz="8" w:color="CFF0FC"/>
            </w:tcBorders>
            <w:shd w:val="clear" w:color="auto" w:fill="CFF0FC"/>
          </w:tcPr>
          <w:p>
            <w:pPr>
              <w:spacing w:after="0"/>
              <w:rPr>
                <w:sz w:val="23"/>
                <w:szCs w:val="23"/>
                <w:color w:val="auto"/>
              </w:rPr>
            </w:pPr>
          </w:p>
        </w:tc>
        <w:tc>
          <w:tcPr>
            <w:tcW w:w="86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jc w:val="right"/>
              <w:spacing w:after="0" w:line="243" w:lineRule="exact"/>
              <w:rPr>
                <w:sz w:val="20"/>
                <w:szCs w:val="20"/>
                <w:color w:val="auto"/>
              </w:rPr>
            </w:pPr>
            <w:r>
              <w:rPr>
                <w:rFonts w:ascii="Calibri" w:cs="Calibri" w:eastAsia="Calibri" w:hAnsi="Calibri"/>
                <w:sz w:val="20"/>
                <w:szCs w:val="20"/>
                <w:color w:val="auto"/>
              </w:rPr>
              <w:t>130</w:t>
            </w:r>
          </w:p>
        </w:tc>
        <w:tc>
          <w:tcPr>
            <w:tcW w:w="26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CFF0FC"/>
            </w:tcBorders>
            <w:shd w:val="clear" w:color="auto" w:fill="CFF0FC"/>
          </w:tcPr>
          <w:p>
            <w:pPr>
              <w:spacing w:after="0"/>
              <w:rPr>
                <w:sz w:val="23"/>
                <w:szCs w:val="23"/>
                <w:color w:val="auto"/>
              </w:rPr>
            </w:pPr>
          </w:p>
        </w:tc>
        <w:tc>
          <w:tcPr>
            <w:tcW w:w="960" w:type="dxa"/>
            <w:vAlign w:val="bottom"/>
            <w:tcBorders>
              <w:bottom w:val="single" w:sz="8" w:color="CFF0FC"/>
            </w:tcBorders>
            <w:shd w:val="clear" w:color="auto" w:fill="CFF0FC"/>
          </w:tcPr>
          <w:p>
            <w:pPr>
              <w:jc w:val="right"/>
              <w:spacing w:after="0" w:line="243" w:lineRule="exact"/>
              <w:rPr>
                <w:sz w:val="20"/>
                <w:szCs w:val="20"/>
                <w:color w:val="auto"/>
              </w:rPr>
            </w:pPr>
            <w:r>
              <w:rPr>
                <w:rFonts w:ascii="Calibri" w:cs="Calibri" w:eastAsia="Calibri" w:hAnsi="Calibri"/>
                <w:sz w:val="20"/>
                <w:szCs w:val="20"/>
                <w:color w:val="auto"/>
              </w:rPr>
              <w:t>416</w:t>
            </w:r>
          </w:p>
        </w:tc>
        <w:tc>
          <w:tcPr>
            <w:tcW w:w="24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CFF0FC"/>
            </w:tcBorders>
            <w:shd w:val="clear" w:color="auto" w:fill="CFF0FC"/>
          </w:tcPr>
          <w:p>
            <w:pPr>
              <w:jc w:val="right"/>
              <w:spacing w:after="0" w:line="243" w:lineRule="exact"/>
              <w:rPr>
                <w:sz w:val="20"/>
                <w:szCs w:val="20"/>
                <w:color w:val="auto"/>
              </w:rPr>
            </w:pPr>
            <w:r>
              <w:rPr>
                <w:rFonts w:ascii="Calibri" w:cs="Calibri" w:eastAsia="Calibri" w:hAnsi="Calibri"/>
                <w:sz w:val="20"/>
                <w:szCs w:val="20"/>
                <w:color w:val="auto"/>
              </w:rPr>
              <w:t>378</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34"/>
        </w:trPr>
        <w:tc>
          <w:tcPr>
            <w:tcW w:w="5460" w:type="dxa"/>
            <w:vAlign w:val="bottom"/>
          </w:tcPr>
          <w:p>
            <w:pPr>
              <w:ind w:left="200"/>
              <w:spacing w:after="0" w:line="234" w:lineRule="exact"/>
              <w:rPr>
                <w:sz w:val="20"/>
                <w:szCs w:val="20"/>
                <w:color w:val="auto"/>
              </w:rPr>
            </w:pPr>
            <w:r>
              <w:rPr>
                <w:rFonts w:ascii="Calibri" w:cs="Calibri" w:eastAsia="Calibri" w:hAnsi="Calibri"/>
                <w:sz w:val="20"/>
                <w:szCs w:val="20"/>
                <w:color w:val="auto"/>
              </w:rPr>
              <w:t>Acquisiton, divestture and integraton expenses</w:t>
            </w:r>
          </w:p>
        </w:tc>
        <w:tc>
          <w:tcPr>
            <w:tcW w:w="880" w:type="dxa"/>
            <w:vAlign w:val="bottom"/>
          </w:tcPr>
          <w:p>
            <w:pPr>
              <w:spacing w:after="0"/>
              <w:rPr>
                <w:sz w:val="20"/>
                <w:szCs w:val="20"/>
                <w:color w:val="auto"/>
              </w:rPr>
            </w:pPr>
          </w:p>
        </w:tc>
        <w:tc>
          <w:tcPr>
            <w:tcW w:w="380" w:type="dxa"/>
            <w:vAlign w:val="bottom"/>
          </w:tcPr>
          <w:p>
            <w:pPr>
              <w:jc w:val="right"/>
              <w:spacing w:after="0" w:line="234" w:lineRule="exact"/>
              <w:rPr>
                <w:sz w:val="20"/>
                <w:szCs w:val="20"/>
                <w:color w:val="auto"/>
              </w:rPr>
            </w:pPr>
            <w:r>
              <w:rPr>
                <w:rFonts w:ascii="Calibri" w:cs="Calibri" w:eastAsia="Calibri" w:hAnsi="Calibri"/>
                <w:sz w:val="20"/>
                <w:szCs w:val="20"/>
                <w:color w:val="auto"/>
              </w:rPr>
              <w:t>2</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jc w:val="right"/>
              <w:spacing w:after="0" w:line="234" w:lineRule="exact"/>
              <w:rPr>
                <w:sz w:val="20"/>
                <w:szCs w:val="20"/>
                <w:color w:val="auto"/>
              </w:rPr>
            </w:pPr>
            <w:r>
              <w:rPr>
                <w:rFonts w:ascii="Calibri" w:cs="Calibri" w:eastAsia="Calibri" w:hAnsi="Calibri"/>
                <w:sz w:val="20"/>
                <w:szCs w:val="20"/>
                <w:color w:val="auto"/>
              </w:rPr>
              <w:t>3</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line="234" w:lineRule="exact"/>
              <w:rPr>
                <w:sz w:val="20"/>
                <w:szCs w:val="20"/>
                <w:color w:val="auto"/>
              </w:rPr>
            </w:pPr>
            <w:r>
              <w:rPr>
                <w:rFonts w:ascii="Calibri" w:cs="Calibri" w:eastAsia="Calibri" w:hAnsi="Calibri"/>
                <w:sz w:val="20"/>
                <w:szCs w:val="20"/>
                <w:color w:val="auto"/>
              </w:rPr>
              <w:t>39</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line="234" w:lineRule="exact"/>
              <w:rPr>
                <w:sz w:val="20"/>
                <w:szCs w:val="20"/>
                <w:color w:val="auto"/>
              </w:rPr>
            </w:pPr>
            <w:r>
              <w:rPr>
                <w:rFonts w:ascii="Calibri" w:cs="Calibri" w:eastAsia="Calibri" w:hAnsi="Calibri"/>
                <w:sz w:val="20"/>
                <w:szCs w:val="20"/>
                <w:color w:val="auto"/>
              </w:rPr>
              <w:t>5</w:t>
            </w:r>
          </w:p>
        </w:tc>
        <w:tc>
          <w:tcPr>
            <w:tcW w:w="100" w:type="dxa"/>
            <w:vAlign w:val="bottom"/>
          </w:tcPr>
          <w:p>
            <w:pPr>
              <w:spacing w:after="0"/>
              <w:rPr>
                <w:sz w:val="20"/>
                <w:szCs w:val="20"/>
                <w:color w:val="auto"/>
              </w:rPr>
            </w:pPr>
          </w:p>
        </w:tc>
      </w:tr>
      <w:tr>
        <w:trPr>
          <w:trHeight w:val="36"/>
        </w:trPr>
        <w:tc>
          <w:tcPr>
            <w:tcW w:w="5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32"/>
        </w:trPr>
        <w:tc>
          <w:tcPr>
            <w:tcW w:w="5460" w:type="dxa"/>
            <w:vAlign w:val="bottom"/>
            <w:shd w:val="clear" w:color="auto" w:fill="CFF0FC"/>
          </w:tcPr>
          <w:p>
            <w:pPr>
              <w:ind w:left="200"/>
              <w:spacing w:after="0" w:line="232" w:lineRule="exact"/>
              <w:rPr>
                <w:sz w:val="20"/>
                <w:szCs w:val="20"/>
                <w:color w:val="auto"/>
              </w:rPr>
            </w:pPr>
            <w:r>
              <w:rPr>
                <w:rFonts w:ascii="Calibri" w:cs="Calibri" w:eastAsia="Calibri" w:hAnsi="Calibri"/>
                <w:sz w:val="20"/>
                <w:szCs w:val="20"/>
                <w:color w:val="auto"/>
              </w:rPr>
              <w:t>Impact of selling acquired inventory afer markup to</w:t>
            </w:r>
          </w:p>
        </w:tc>
        <w:tc>
          <w:tcPr>
            <w:tcW w:w="8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61"/>
        </w:trPr>
        <w:tc>
          <w:tcPr>
            <w:tcW w:w="5460" w:type="dxa"/>
            <w:vAlign w:val="bottom"/>
            <w:tcBorders>
              <w:bottom w:val="single" w:sz="8" w:color="CFF0FC"/>
            </w:tcBorders>
            <w:shd w:val="clear" w:color="auto" w:fill="CFF0FC"/>
          </w:tcPr>
          <w:p>
            <w:pPr>
              <w:ind w:left="340"/>
              <w:spacing w:after="0" w:line="234" w:lineRule="exact"/>
              <w:rPr>
                <w:sz w:val="20"/>
                <w:szCs w:val="20"/>
                <w:color w:val="auto"/>
              </w:rPr>
            </w:pPr>
            <w:r>
              <w:rPr>
                <w:rFonts w:ascii="Calibri" w:cs="Calibri" w:eastAsia="Calibri" w:hAnsi="Calibri"/>
                <w:sz w:val="20"/>
                <w:szCs w:val="20"/>
                <w:color w:val="auto"/>
              </w:rPr>
              <w:t>fair value as part of acquisiton accountng</w:t>
            </w:r>
          </w:p>
        </w:tc>
        <w:tc>
          <w:tcPr>
            <w:tcW w:w="88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24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2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20</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1080" w:type="dxa"/>
            <w:vAlign w:val="bottom"/>
            <w:tcBorders>
              <w:bottom w:val="single" w:sz="8" w:color="CFF0FC"/>
            </w:tcBorders>
            <w:gridSpan w:val="2"/>
            <w:shd w:val="clear" w:color="auto" w:fill="CFF0FC"/>
          </w:tcPr>
          <w:p>
            <w:pPr>
              <w:jc w:val="right"/>
              <w:ind w:right="120"/>
              <w:spacing w:after="0" w:line="234" w:lineRule="exact"/>
              <w:rPr>
                <w:sz w:val="20"/>
                <w:szCs w:val="20"/>
                <w:color w:val="auto"/>
              </w:rPr>
            </w:pPr>
            <w:r>
              <w:rPr>
                <w:rFonts w:ascii="Calibri" w:cs="Calibri" w:eastAsia="Calibri" w:hAnsi="Calibri"/>
                <w:sz w:val="20"/>
                <w:szCs w:val="20"/>
                <w:color w:val="auto"/>
              </w:rPr>
              <w:t>—</w:t>
            </w:r>
          </w:p>
        </w:tc>
      </w:tr>
      <w:tr>
        <w:trPr>
          <w:trHeight w:val="234"/>
        </w:trPr>
        <w:tc>
          <w:tcPr>
            <w:tcW w:w="5460" w:type="dxa"/>
            <w:vAlign w:val="bottom"/>
          </w:tcPr>
          <w:p>
            <w:pPr>
              <w:ind w:left="200"/>
              <w:spacing w:after="0" w:line="234" w:lineRule="exact"/>
              <w:rPr>
                <w:sz w:val="20"/>
                <w:szCs w:val="20"/>
                <w:color w:val="auto"/>
              </w:rPr>
            </w:pPr>
            <w:r>
              <w:rPr>
                <w:rFonts w:ascii="Calibri" w:cs="Calibri" w:eastAsia="Calibri" w:hAnsi="Calibri"/>
                <w:sz w:val="20"/>
                <w:szCs w:val="20"/>
                <w:color w:val="auto"/>
              </w:rPr>
              <w:t>Nonrecurring gain on divestture</w:t>
            </w:r>
          </w:p>
        </w:tc>
        <w:tc>
          <w:tcPr>
            <w:tcW w:w="880" w:type="dxa"/>
            <w:vAlign w:val="bottom"/>
          </w:tcPr>
          <w:p>
            <w:pPr>
              <w:spacing w:after="0"/>
              <w:rPr>
                <w:sz w:val="20"/>
                <w:szCs w:val="20"/>
                <w:color w:val="auto"/>
              </w:rPr>
            </w:pPr>
          </w:p>
        </w:tc>
        <w:tc>
          <w:tcPr>
            <w:tcW w:w="3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160"/>
              <w:spacing w:after="0" w:line="234" w:lineRule="exact"/>
              <w:rPr>
                <w:sz w:val="20"/>
                <w:szCs w:val="20"/>
                <w:color w:val="auto"/>
              </w:rPr>
            </w:pPr>
            <w:r>
              <w:rPr>
                <w:rFonts w:ascii="Calibri" w:cs="Calibri" w:eastAsia="Calibri" w:hAnsi="Calibri"/>
                <w:sz w:val="20"/>
                <w:szCs w:val="20"/>
                <w:color w:val="auto"/>
              </w:rPr>
              <w:t>(1,331 )</w:t>
            </w:r>
          </w:p>
        </w:tc>
        <w:tc>
          <w:tcPr>
            <w:tcW w:w="260" w:type="dxa"/>
            <w:vAlign w:val="bottom"/>
          </w:tcPr>
          <w:p>
            <w:pPr>
              <w:spacing w:after="0"/>
              <w:rPr>
                <w:sz w:val="20"/>
                <w:szCs w:val="20"/>
                <w:color w:val="auto"/>
              </w:rPr>
            </w:pPr>
          </w:p>
        </w:tc>
        <w:tc>
          <w:tcPr>
            <w:tcW w:w="1080" w:type="dxa"/>
            <w:vAlign w:val="bottom"/>
            <w:gridSpan w:val="2"/>
          </w:tcPr>
          <w:p>
            <w:pPr>
              <w:jc w:val="right"/>
              <w:ind w:right="120"/>
              <w:spacing w:after="0" w:line="234" w:lineRule="exact"/>
              <w:rPr>
                <w:sz w:val="20"/>
                <w:szCs w:val="20"/>
                <w:color w:val="auto"/>
              </w:rPr>
            </w:pPr>
            <w:r>
              <w:rPr>
                <w:rFonts w:ascii="Calibri" w:cs="Calibri" w:eastAsia="Calibri" w:hAnsi="Calibri"/>
                <w:sz w:val="20"/>
                <w:szCs w:val="20"/>
                <w:color w:val="auto"/>
              </w:rPr>
              <w:t>—</w:t>
            </w:r>
          </w:p>
        </w:tc>
      </w:tr>
      <w:tr>
        <w:trPr>
          <w:trHeight w:val="36"/>
        </w:trPr>
        <w:tc>
          <w:tcPr>
            <w:tcW w:w="5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75"/>
        </w:trPr>
        <w:tc>
          <w:tcPr>
            <w:tcW w:w="5460" w:type="dxa"/>
            <w:vAlign w:val="bottom"/>
            <w:tcBorders>
              <w:bottom w:val="single" w:sz="8" w:color="CFF0FC"/>
            </w:tcBorders>
            <w:shd w:val="clear" w:color="auto" w:fill="CFF0FC"/>
          </w:tcPr>
          <w:p>
            <w:pPr>
              <w:ind w:left="200"/>
              <w:spacing w:after="0" w:line="236" w:lineRule="exact"/>
              <w:rPr>
                <w:sz w:val="20"/>
                <w:szCs w:val="20"/>
                <w:color w:val="auto"/>
              </w:rPr>
            </w:pPr>
            <w:r>
              <w:rPr>
                <w:rFonts w:ascii="Calibri" w:cs="Calibri" w:eastAsia="Calibri" w:hAnsi="Calibri"/>
                <w:sz w:val="20"/>
                <w:szCs w:val="20"/>
                <w:color w:val="auto"/>
              </w:rPr>
              <w:t>Noncash asset and portolio ratonalizaton charge</w:t>
            </w:r>
          </w:p>
        </w:tc>
        <w:tc>
          <w:tcPr>
            <w:tcW w:w="88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240" w:type="dxa"/>
            <w:vAlign w:val="bottom"/>
            <w:tcBorders>
              <w:bottom w:val="single" w:sz="8" w:color="CFF0FC"/>
            </w:tcBorders>
            <w:shd w:val="clear" w:color="auto" w:fill="CFF0FC"/>
          </w:tcPr>
          <w:p>
            <w:pPr>
              <w:spacing w:after="0"/>
              <w:rPr>
                <w:sz w:val="23"/>
                <w:szCs w:val="23"/>
                <w:color w:val="auto"/>
              </w:rPr>
            </w:pPr>
          </w:p>
        </w:tc>
        <w:tc>
          <w:tcPr>
            <w:tcW w:w="86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26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CFF0FC"/>
            </w:tcBorders>
            <w:shd w:val="clear" w:color="auto" w:fill="CFF0FC"/>
          </w:tcPr>
          <w:p>
            <w:pPr>
              <w:spacing w:after="0"/>
              <w:rPr>
                <w:sz w:val="23"/>
                <w:szCs w:val="23"/>
                <w:color w:val="auto"/>
              </w:rPr>
            </w:pPr>
          </w:p>
        </w:tc>
        <w:tc>
          <w:tcPr>
            <w:tcW w:w="9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50</w:t>
            </w:r>
          </w:p>
        </w:tc>
        <w:tc>
          <w:tcPr>
            <w:tcW w:w="24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CFF0FC"/>
            </w:tcBorders>
            <w:shd w:val="clear" w:color="auto" w:fill="CFF0FC"/>
          </w:tcPr>
          <w:p>
            <w:pPr>
              <w:spacing w:after="0"/>
              <w:rPr>
                <w:sz w:val="23"/>
                <w:szCs w:val="23"/>
                <w:color w:val="auto"/>
              </w:rPr>
            </w:pPr>
          </w:p>
        </w:tc>
        <w:tc>
          <w:tcPr>
            <w:tcW w:w="1080" w:type="dxa"/>
            <w:vAlign w:val="bottom"/>
            <w:tcBorders>
              <w:bottom w:val="single" w:sz="8" w:color="CFF0FC"/>
            </w:tcBorders>
            <w:gridSpan w:val="2"/>
            <w:shd w:val="clear" w:color="auto" w:fill="CFF0FC"/>
          </w:tcPr>
          <w:p>
            <w:pPr>
              <w:jc w:val="right"/>
              <w:ind w:right="120"/>
              <w:spacing w:after="0" w:line="234" w:lineRule="exact"/>
              <w:rPr>
                <w:sz w:val="20"/>
                <w:szCs w:val="20"/>
                <w:color w:val="auto"/>
              </w:rPr>
            </w:pPr>
            <w:r>
              <w:rPr>
                <w:rFonts w:ascii="Calibri" w:cs="Calibri" w:eastAsia="Calibri" w:hAnsi="Calibri"/>
                <w:sz w:val="20"/>
                <w:szCs w:val="20"/>
                <w:color w:val="auto"/>
              </w:rPr>
              <w:t>—</w:t>
            </w:r>
          </w:p>
        </w:tc>
      </w:tr>
      <w:tr>
        <w:trPr>
          <w:trHeight w:val="228"/>
        </w:trPr>
        <w:tc>
          <w:tcPr>
            <w:tcW w:w="5460" w:type="dxa"/>
            <w:vAlign w:val="bottom"/>
            <w:tcBorders>
              <w:top w:val="single" w:sz="8" w:color="CFF0FC"/>
            </w:tcBorders>
          </w:tcPr>
          <w:p>
            <w:pPr>
              <w:ind w:left="20"/>
              <w:spacing w:after="0" w:line="228" w:lineRule="exact"/>
              <w:rPr>
                <w:sz w:val="20"/>
                <w:szCs w:val="20"/>
                <w:color w:val="auto"/>
              </w:rPr>
            </w:pPr>
            <w:r>
              <w:rPr>
                <w:rFonts w:ascii="Calibri" w:cs="Calibri" w:eastAsia="Calibri" w:hAnsi="Calibri"/>
                <w:sz w:val="20"/>
                <w:szCs w:val="20"/>
                <w:color w:val="auto"/>
              </w:rPr>
              <w:t>Adjusted EBITDA</w:t>
            </w:r>
          </w:p>
        </w:tc>
        <w:tc>
          <w:tcPr>
            <w:tcW w:w="880" w:type="dxa"/>
            <w:vAlign w:val="bottom"/>
            <w:tcBorders>
              <w:top w:val="single" w:sz="8" w:color="auto"/>
            </w:tcBorders>
          </w:tcPr>
          <w:p>
            <w:pPr>
              <w:jc w:val="right"/>
              <w:ind w:right="661"/>
              <w:spacing w:after="0" w:line="228" w:lineRule="exact"/>
              <w:rPr>
                <w:sz w:val="20"/>
                <w:szCs w:val="20"/>
                <w:color w:val="auto"/>
              </w:rPr>
            </w:pPr>
            <w:r>
              <w:rPr>
                <w:rFonts w:ascii="Calibri" w:cs="Calibri" w:eastAsia="Calibri" w:hAnsi="Calibri"/>
                <w:sz w:val="20"/>
                <w:szCs w:val="20"/>
                <w:color w:val="auto"/>
                <w:w w:val="98"/>
              </w:rPr>
              <w:t>$</w:t>
            </w:r>
          </w:p>
        </w:tc>
        <w:tc>
          <w:tcPr>
            <w:tcW w:w="38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646</w:t>
            </w:r>
          </w:p>
        </w:tc>
        <w:tc>
          <w:tcPr>
            <w:tcW w:w="240" w:type="dxa"/>
            <w:vAlign w:val="bottom"/>
            <w:tcBorders>
              <w:top w:val="single" w:sz="8" w:color="CFF0FC"/>
            </w:tcBorders>
          </w:tcPr>
          <w:p>
            <w:pPr>
              <w:spacing w:after="0"/>
              <w:rPr>
                <w:sz w:val="19"/>
                <w:szCs w:val="19"/>
                <w:color w:val="auto"/>
              </w:rPr>
            </w:pPr>
          </w:p>
        </w:tc>
        <w:tc>
          <w:tcPr>
            <w:tcW w:w="860" w:type="dxa"/>
            <w:vAlign w:val="bottom"/>
            <w:tcBorders>
              <w:top w:val="single" w:sz="8" w:color="auto"/>
            </w:tcBorders>
          </w:tcPr>
          <w:p>
            <w:pPr>
              <w:jc w:val="right"/>
              <w:ind w:right="641"/>
              <w:spacing w:after="0" w:line="228" w:lineRule="exact"/>
              <w:rPr>
                <w:sz w:val="20"/>
                <w:szCs w:val="20"/>
                <w:color w:val="auto"/>
              </w:rPr>
            </w:pPr>
            <w:r>
              <w:rPr>
                <w:rFonts w:ascii="Calibri" w:cs="Calibri" w:eastAsia="Calibri" w:hAnsi="Calibri"/>
                <w:sz w:val="20"/>
                <w:szCs w:val="20"/>
                <w:color w:val="auto"/>
                <w:w w:val="98"/>
              </w:rPr>
              <w:t>$</w:t>
            </w:r>
          </w:p>
        </w:tc>
        <w:tc>
          <w:tcPr>
            <w:tcW w:w="36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705</w:t>
            </w:r>
          </w:p>
        </w:tc>
        <w:tc>
          <w:tcPr>
            <w:tcW w:w="26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line="228" w:lineRule="exact"/>
              <w:rPr>
                <w:sz w:val="20"/>
                <w:szCs w:val="20"/>
                <w:color w:val="auto"/>
              </w:rPr>
            </w:pPr>
            <w:r>
              <w:rPr>
                <w:rFonts w:ascii="Calibri" w:cs="Calibri" w:eastAsia="Calibri" w:hAnsi="Calibri"/>
                <w:sz w:val="20"/>
                <w:szCs w:val="20"/>
                <w:color w:val="auto"/>
              </w:rPr>
              <w:t>$</w:t>
            </w:r>
          </w:p>
        </w:tc>
        <w:tc>
          <w:tcPr>
            <w:tcW w:w="96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1,521</w:t>
            </w:r>
          </w:p>
        </w:tc>
        <w:tc>
          <w:tcPr>
            <w:tcW w:w="24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jc w:val="right"/>
              <w:ind w:right="41"/>
              <w:spacing w:after="0" w:line="228" w:lineRule="exact"/>
              <w:rPr>
                <w:sz w:val="20"/>
                <w:szCs w:val="20"/>
                <w:color w:val="auto"/>
              </w:rPr>
            </w:pPr>
            <w:r>
              <w:rPr>
                <w:rFonts w:ascii="Calibri" w:cs="Calibri" w:eastAsia="Calibri" w:hAnsi="Calibri"/>
                <w:sz w:val="20"/>
                <w:szCs w:val="20"/>
                <w:color w:val="auto"/>
                <w:w w:val="98"/>
              </w:rPr>
              <w:t>$</w:t>
            </w:r>
          </w:p>
        </w:tc>
        <w:tc>
          <w:tcPr>
            <w:tcW w:w="98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1,625</w:t>
            </w:r>
          </w:p>
        </w:tc>
        <w:tc>
          <w:tcPr>
            <w:tcW w:w="100" w:type="dxa"/>
            <w:vAlign w:val="bottom"/>
            <w:tcBorders>
              <w:top w:val="single" w:sz="8" w:color="CFF0FC"/>
            </w:tcBorders>
          </w:tcPr>
          <w:p>
            <w:pPr>
              <w:spacing w:after="0"/>
              <w:rPr>
                <w:sz w:val="19"/>
                <w:szCs w:val="19"/>
                <w:color w:val="auto"/>
              </w:rPr>
            </w:pPr>
          </w:p>
        </w:tc>
      </w:tr>
      <w:tr>
        <w:trPr>
          <w:trHeight w:val="36"/>
        </w:trPr>
        <w:tc>
          <w:tcPr>
            <w:tcW w:w="546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0"/>
        </w:trPr>
        <w:tc>
          <w:tcPr>
            <w:tcW w:w="54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-205105</wp:posOffset>
            </wp:positionV>
            <wp:extent cx="685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-205105</wp:posOffset>
            </wp:positionV>
            <wp:extent cx="68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-205105</wp:posOffset>
            </wp:positionV>
            <wp:extent cx="685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9"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26 of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6" w:name="page27"/>
    <w:bookmarkEnd w:id="26"/>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September 30,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MANAGEMENT’S DISCUSSION AND ANALYSIS OF FINANCIAL CONDITION AND</w:t>
      </w:r>
    </w:p>
    <w:p>
      <w:pPr>
        <w:jc w:val="center"/>
        <w:spacing w:after="0" w:line="238" w:lineRule="auto"/>
        <w:rPr>
          <w:sz w:val="20"/>
          <w:szCs w:val="20"/>
          <w:color w:val="auto"/>
        </w:rPr>
      </w:pPr>
      <w:r>
        <w:rPr>
          <w:rFonts w:ascii="Calibri" w:cs="Calibri" w:eastAsia="Calibri" w:hAnsi="Calibri"/>
          <w:sz w:val="20"/>
          <w:szCs w:val="20"/>
          <w:color w:val="auto"/>
        </w:rPr>
        <w:t>RESULTS OF OPERATIONS</w:t>
      </w:r>
    </w:p>
    <w:p>
      <w:pPr>
        <w:jc w:val="center"/>
        <w:ind w:right="-59"/>
        <w:spacing w:after="0"/>
        <w:rPr>
          <w:sz w:val="20"/>
          <w:szCs w:val="20"/>
          <w:color w:val="auto"/>
        </w:rPr>
      </w:pPr>
      <w:r>
        <w:rPr>
          <w:rFonts w:ascii="Calibri" w:cs="Calibri" w:eastAsia="Calibri" w:hAnsi="Calibri"/>
          <w:sz w:val="20"/>
          <w:szCs w:val="20"/>
          <w:color w:val="auto"/>
        </w:rPr>
        <w:t>(Contnued)</w:t>
      </w:r>
    </w:p>
    <w:p>
      <w:pPr>
        <w:spacing w:after="0" w:line="373"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Mix-adjusted average selling price (mix-adjusted ASP) is a non-GAAP measure that excludes the impacts of period-over-period product, geographic and other mix on average selling price. Mix-adjusted ASP is calculated by comparing current-period shipments to like-for-like shipments in the comparable prior period. Management uses this metric to evaluate the realizaton of pricing increases and believes this informaton is useful to investors as it provides same-on-same pricing trends.</w:t>
      </w:r>
    </w:p>
    <w:p>
      <w:pPr>
        <w:spacing w:after="0" w:line="178" w:lineRule="exact"/>
        <w:rPr>
          <w:sz w:val="20"/>
          <w:szCs w:val="20"/>
          <w:color w:val="auto"/>
        </w:rPr>
      </w:pPr>
    </w:p>
    <w:p>
      <w:pPr>
        <w:spacing w:after="0"/>
        <w:rPr>
          <w:sz w:val="20"/>
          <w:szCs w:val="20"/>
          <w:color w:val="auto"/>
        </w:rPr>
      </w:pPr>
      <w:r>
        <w:rPr>
          <w:rFonts w:ascii="Calibri" w:cs="Calibri" w:eastAsia="Calibri" w:hAnsi="Calibri"/>
          <w:sz w:val="20"/>
          <w:szCs w:val="20"/>
          <w:color w:val="auto"/>
        </w:rPr>
        <w:t>The following reconciles reported average selling price per ton to organic mix-adjusted ASP and corresponding variances: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40" w:type="dxa"/>
            <w:vAlign w:val="bottom"/>
            <w:gridSpan w:val="4"/>
          </w:tcPr>
          <w:p>
            <w:pPr>
              <w:jc w:val="right"/>
              <w:ind w:right="401"/>
              <w:spacing w:after="0"/>
              <w:rPr>
                <w:sz w:val="20"/>
                <w:szCs w:val="20"/>
                <w:color w:val="auto"/>
              </w:rPr>
            </w:pPr>
            <w:r>
              <w:rPr>
                <w:rFonts w:ascii="Calibri" w:cs="Calibri" w:eastAsia="Calibri" w:hAnsi="Calibri"/>
                <w:sz w:val="20"/>
                <w:szCs w:val="20"/>
                <w:color w:val="auto"/>
              </w:rPr>
              <w:t>Three Months Ended</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40" w:type="dxa"/>
            <w:vAlign w:val="bottom"/>
            <w:gridSpan w:val="5"/>
          </w:tcPr>
          <w:p>
            <w:pPr>
              <w:jc w:val="center"/>
              <w:ind w:right="380"/>
              <w:spacing w:after="0"/>
              <w:rPr>
                <w:sz w:val="20"/>
                <w:szCs w:val="20"/>
                <w:color w:val="auto"/>
              </w:rPr>
            </w:pPr>
            <w:r>
              <w:rPr>
                <w:rFonts w:ascii="Calibri" w:cs="Calibri" w:eastAsia="Calibri" w:hAnsi="Calibri"/>
                <w:sz w:val="20"/>
                <w:szCs w:val="20"/>
                <w:color w:val="auto"/>
              </w:rPr>
              <w:t>Nine Months Ended</w:t>
            </w:r>
          </w:p>
        </w:tc>
        <w:tc>
          <w:tcPr>
            <w:tcW w:w="0" w:type="dxa"/>
            <w:vAlign w:val="bottom"/>
          </w:tcPr>
          <w:p>
            <w:pPr>
              <w:spacing w:after="0"/>
              <w:rPr>
                <w:sz w:val="1"/>
                <w:szCs w:val="1"/>
                <w:color w:val="auto"/>
              </w:rPr>
            </w:pPr>
          </w:p>
        </w:tc>
      </w:tr>
      <w:tr>
        <w:trPr>
          <w:trHeight w:val="270"/>
        </w:trPr>
        <w:tc>
          <w:tcPr>
            <w:tcW w:w="5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40" w:type="dxa"/>
            <w:vAlign w:val="bottom"/>
            <w:gridSpan w:val="4"/>
          </w:tcPr>
          <w:p>
            <w:pPr>
              <w:jc w:val="right"/>
              <w:ind w:right="661"/>
              <w:spacing w:after="0"/>
              <w:rPr>
                <w:sz w:val="20"/>
                <w:szCs w:val="20"/>
                <w:color w:val="auto"/>
              </w:rPr>
            </w:pPr>
            <w:r>
              <w:rPr>
                <w:rFonts w:ascii="Calibri" w:cs="Calibri" w:eastAsia="Calibri" w:hAnsi="Calibri"/>
                <w:sz w:val="20"/>
                <w:szCs w:val="20"/>
                <w:color w:val="auto"/>
              </w:rPr>
              <w:t>September 30,</w:t>
            </w: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540" w:type="dxa"/>
            <w:vAlign w:val="bottom"/>
            <w:gridSpan w:val="5"/>
          </w:tcPr>
          <w:p>
            <w:pPr>
              <w:jc w:val="center"/>
              <w:ind w:right="380"/>
              <w:spacing w:after="0"/>
              <w:rPr>
                <w:sz w:val="20"/>
                <w:szCs w:val="20"/>
                <w:color w:val="auto"/>
              </w:rPr>
            </w:pPr>
            <w:r>
              <w:rPr>
                <w:rFonts w:ascii="Calibri" w:cs="Calibri" w:eastAsia="Calibri" w:hAnsi="Calibri"/>
                <w:sz w:val="20"/>
                <w:szCs w:val="20"/>
                <w:color w:val="auto"/>
              </w:rPr>
              <w:t>September 30,</w:t>
            </w:r>
          </w:p>
        </w:tc>
        <w:tc>
          <w:tcPr>
            <w:tcW w:w="0" w:type="dxa"/>
            <w:vAlign w:val="bottom"/>
          </w:tcPr>
          <w:p>
            <w:pPr>
              <w:spacing w:after="0"/>
              <w:rPr>
                <w:sz w:val="1"/>
                <w:szCs w:val="1"/>
                <w:color w:val="auto"/>
              </w:rPr>
            </w:pPr>
          </w:p>
        </w:tc>
      </w:tr>
      <w:tr>
        <w:trPr>
          <w:trHeight w:val="46"/>
        </w:trPr>
        <w:tc>
          <w:tcPr>
            <w:tcW w:w="546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5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21"/>
              <w:spacing w:after="0" w:line="228" w:lineRule="exact"/>
              <w:rPr>
                <w:sz w:val="20"/>
                <w:szCs w:val="20"/>
                <w:color w:val="auto"/>
              </w:rPr>
            </w:pPr>
            <w:r>
              <w:rPr>
                <w:rFonts w:ascii="Calibri" w:cs="Calibri" w:eastAsia="Calibri" w:hAnsi="Calibri"/>
                <w:sz w:val="20"/>
                <w:szCs w:val="20"/>
                <w:color w:val="auto"/>
              </w:rPr>
              <w:t>2024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01"/>
              <w:spacing w:after="0" w:line="228" w:lineRule="exact"/>
              <w:rPr>
                <w:sz w:val="20"/>
                <w:szCs w:val="20"/>
                <w:color w:val="auto"/>
              </w:rPr>
            </w:pPr>
            <w:r>
              <w:rPr>
                <w:rFonts w:ascii="Calibri" w:cs="Calibri" w:eastAsia="Calibri" w:hAnsi="Calibri"/>
                <w:sz w:val="20"/>
                <w:szCs w:val="20"/>
                <w:color w:val="auto"/>
              </w:rPr>
              <w:t>2023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21"/>
              <w:spacing w:after="0" w:line="228" w:lineRule="exact"/>
              <w:rPr>
                <w:sz w:val="20"/>
                <w:szCs w:val="20"/>
                <w:color w:val="auto"/>
              </w:rPr>
            </w:pPr>
            <w:r>
              <w:rPr>
                <w:rFonts w:ascii="Calibri" w:cs="Calibri" w:eastAsia="Calibri" w:hAnsi="Calibri"/>
                <w:sz w:val="20"/>
                <w:szCs w:val="20"/>
                <w:color w:val="auto"/>
              </w:rPr>
              <w:t>2024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21"/>
              <w:spacing w:after="0" w:line="228" w:lineRule="exact"/>
              <w:rPr>
                <w:sz w:val="20"/>
                <w:szCs w:val="20"/>
                <w:color w:val="auto"/>
              </w:rPr>
            </w:pPr>
            <w:r>
              <w:rPr>
                <w:rFonts w:ascii="Calibri" w:cs="Calibri" w:eastAsia="Calibri" w:hAnsi="Calibri"/>
                <w:sz w:val="20"/>
                <w:szCs w:val="20"/>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4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4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680" w:type="dxa"/>
            <w:vAlign w:val="bottom"/>
            <w:tcBorders>
              <w:bottom w:val="single" w:sz="8" w:color="CFF0FC"/>
            </w:tcBorders>
            <w:gridSpan w:val="5"/>
            <w:shd w:val="clear" w:color="auto" w:fill="CFF0FC"/>
          </w:tcPr>
          <w:p>
            <w:pPr>
              <w:jc w:val="right"/>
              <w:ind w:right="940"/>
              <w:spacing w:after="0" w:line="228" w:lineRule="exact"/>
              <w:rPr>
                <w:sz w:val="20"/>
                <w:szCs w:val="20"/>
                <w:color w:val="auto"/>
              </w:rPr>
            </w:pPr>
            <w:r>
              <w:rPr>
                <w:rFonts w:ascii="Calibri" w:cs="Calibri" w:eastAsia="Calibri" w:hAnsi="Calibri"/>
                <w:sz w:val="20"/>
                <w:szCs w:val="20"/>
                <w:i w:val="1"/>
                <w:iCs w:val="1"/>
                <w:color w:val="auto"/>
              </w:rPr>
              <w:t>(Dollars per ton)</w:t>
            </w:r>
          </w:p>
        </w:tc>
        <w:tc>
          <w:tcPr>
            <w:tcW w:w="2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460" w:type="dxa"/>
            <w:vAlign w:val="bottom"/>
          </w:tcPr>
          <w:p>
            <w:pPr>
              <w:ind w:left="20"/>
              <w:spacing w:after="0" w:line="234" w:lineRule="exact"/>
              <w:rPr>
                <w:sz w:val="20"/>
                <w:szCs w:val="20"/>
                <w:color w:val="auto"/>
              </w:rPr>
            </w:pPr>
            <w:r>
              <w:rPr>
                <w:rFonts w:ascii="Calibri" w:cs="Calibri" w:eastAsia="Calibri" w:hAnsi="Calibri"/>
                <w:sz w:val="20"/>
                <w:szCs w:val="20"/>
                <w:b w:val="1"/>
                <w:bCs w:val="1"/>
                <w:color w:val="auto"/>
              </w:rPr>
              <w:t>Aggregates: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5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Reported average selling price</w:t>
            </w:r>
          </w:p>
        </w:tc>
        <w:tc>
          <w:tcPr>
            <w:tcW w:w="2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w w:val="98"/>
              </w:rPr>
              <w:t>$</w:t>
            </w:r>
          </w:p>
        </w:tc>
        <w:tc>
          <w:tcPr>
            <w:tcW w:w="9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21.52</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ind w:right="41"/>
              <w:spacing w:after="0" w:line="234" w:lineRule="exact"/>
              <w:rPr>
                <w:sz w:val="20"/>
                <w:szCs w:val="20"/>
                <w:color w:val="auto"/>
              </w:rPr>
            </w:pPr>
            <w:r>
              <w:rPr>
                <w:rFonts w:ascii="Calibri" w:cs="Calibri" w:eastAsia="Calibri" w:hAnsi="Calibri"/>
                <w:sz w:val="20"/>
                <w:szCs w:val="20"/>
                <w:color w:val="auto"/>
                <w:w w:val="98"/>
              </w:rPr>
              <w:t>$</w:t>
            </w:r>
          </w:p>
        </w:tc>
        <w:tc>
          <w:tcPr>
            <w:tcW w:w="9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19.98</w:t>
            </w:r>
          </w:p>
        </w:tc>
        <w:tc>
          <w:tcPr>
            <w:tcW w:w="520" w:type="dxa"/>
            <w:vAlign w:val="bottom"/>
            <w:tcBorders>
              <w:bottom w:val="single" w:sz="8" w:color="CFF0FC"/>
            </w:tcBorders>
            <w:gridSpan w:val="2"/>
            <w:shd w:val="clear" w:color="auto" w:fill="CFF0FC"/>
          </w:tcPr>
          <w:p>
            <w:pPr>
              <w:jc w:val="right"/>
              <w:ind w:right="160"/>
              <w:spacing w:after="0" w:line="234" w:lineRule="exact"/>
              <w:rPr>
                <w:sz w:val="20"/>
                <w:szCs w:val="20"/>
                <w:color w:val="auto"/>
              </w:rPr>
            </w:pPr>
            <w:r>
              <w:rPr>
                <w:rFonts w:ascii="Calibri" w:cs="Calibri" w:eastAsia="Calibri" w:hAnsi="Calibri"/>
                <w:sz w:val="20"/>
                <w:szCs w:val="20"/>
                <w:color w:val="auto"/>
              </w:rPr>
              <w:t>$</w:t>
            </w:r>
          </w:p>
        </w:tc>
        <w:tc>
          <w:tcPr>
            <w:tcW w:w="9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21.74</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ind w:right="41"/>
              <w:spacing w:after="0" w:line="234" w:lineRule="exact"/>
              <w:rPr>
                <w:sz w:val="20"/>
                <w:szCs w:val="20"/>
                <w:color w:val="auto"/>
              </w:rPr>
            </w:pPr>
            <w:r>
              <w:rPr>
                <w:rFonts w:ascii="Calibri" w:cs="Calibri" w:eastAsia="Calibri" w:hAnsi="Calibri"/>
                <w:sz w:val="20"/>
                <w:szCs w:val="20"/>
                <w:color w:val="auto"/>
                <w:w w:val="98"/>
              </w:rPr>
              <w:t>$</w:t>
            </w:r>
          </w:p>
        </w:tc>
        <w:tc>
          <w:tcPr>
            <w:tcW w:w="9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19.72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460" w:type="dxa"/>
            <w:vAlign w:val="bottom"/>
          </w:tcPr>
          <w:p>
            <w:pPr>
              <w:ind w:left="20"/>
              <w:spacing w:after="0" w:line="236" w:lineRule="exact"/>
              <w:rPr>
                <w:sz w:val="20"/>
                <w:szCs w:val="20"/>
                <w:color w:val="auto"/>
              </w:rPr>
            </w:pPr>
            <w:r>
              <w:rPr>
                <w:rFonts w:ascii="Calibri" w:cs="Calibri" w:eastAsia="Calibri" w:hAnsi="Calibri"/>
                <w:sz w:val="20"/>
                <w:szCs w:val="20"/>
                <w:color w:val="auto"/>
              </w:rPr>
              <w:t>Adjustment for impact of acquisitons</w:t>
            </w:r>
          </w:p>
        </w:tc>
        <w:tc>
          <w:tcPr>
            <w:tcW w:w="280" w:type="dxa"/>
            <w:vAlign w:val="bottom"/>
          </w:tcPr>
          <w:p>
            <w:pPr>
              <w:spacing w:after="0"/>
              <w:rPr>
                <w:sz w:val="20"/>
                <w:szCs w:val="20"/>
                <w:color w:val="auto"/>
              </w:rPr>
            </w:pPr>
          </w:p>
        </w:tc>
        <w:tc>
          <w:tcPr>
            <w:tcW w:w="980" w:type="dxa"/>
            <w:vAlign w:val="bottom"/>
          </w:tcPr>
          <w:p>
            <w:pPr>
              <w:jc w:val="right"/>
              <w:spacing w:after="0" w:line="234" w:lineRule="exact"/>
              <w:rPr>
                <w:sz w:val="20"/>
                <w:szCs w:val="20"/>
                <w:color w:val="auto"/>
              </w:rPr>
            </w:pPr>
            <w:r>
              <w:rPr>
                <w:rFonts w:ascii="Calibri" w:cs="Calibri" w:eastAsia="Calibri" w:hAnsi="Calibri"/>
                <w:sz w:val="20"/>
                <w:szCs w:val="20"/>
                <w:color w:val="auto"/>
              </w:rPr>
              <w:t>0.27</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line="234" w:lineRule="exact"/>
              <w:rPr>
                <w:sz w:val="20"/>
                <w:szCs w:val="20"/>
                <w:color w:val="auto"/>
              </w:rPr>
            </w:pPr>
            <w:r>
              <w:rPr>
                <w:rFonts w:ascii="Calibri" w:cs="Calibri" w:eastAsia="Calibri" w:hAnsi="Calibri"/>
                <w:sz w:val="20"/>
                <w:szCs w:val="20"/>
                <w:color w:val="auto"/>
              </w:rPr>
              <w:t>0.27</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20"/>
              <w:spacing w:after="0" w:line="234" w:lineRule="exact"/>
              <w:rPr>
                <w:sz w:val="20"/>
                <w:szCs w:val="20"/>
                <w:color w:val="auto"/>
              </w:rPr>
            </w:pPr>
            <w:r>
              <w:rPr>
                <w:rFonts w:ascii="Calibri" w:cs="Calibri" w:eastAsia="Calibri" w:hAnsi="Calibri"/>
                <w:sz w:val="20"/>
                <w:szCs w:val="20"/>
                <w:color w:val="auto"/>
              </w:rPr>
              <w:t>—</w:t>
            </w:r>
          </w:p>
        </w:tc>
        <w:tc>
          <w:tcPr>
            <w:tcW w:w="0" w:type="dxa"/>
            <w:vAlign w:val="bottom"/>
          </w:tcPr>
          <w:p>
            <w:pPr>
              <w:spacing w:after="0"/>
              <w:rPr>
                <w:sz w:val="1"/>
                <w:szCs w:val="1"/>
                <w:color w:val="auto"/>
              </w:rPr>
            </w:pPr>
          </w:p>
        </w:tc>
      </w:tr>
      <w:tr>
        <w:trPr>
          <w:trHeight w:val="33"/>
        </w:trPr>
        <w:tc>
          <w:tcPr>
            <w:tcW w:w="5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1"/>
        </w:trPr>
        <w:tc>
          <w:tcPr>
            <w:tcW w:w="546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20"/>
                <w:szCs w:val="20"/>
                <w:color w:val="auto"/>
              </w:rPr>
              <w:t>Organic average selling price</w:t>
            </w:r>
          </w:p>
        </w:tc>
        <w:tc>
          <w:tcPr>
            <w:tcW w:w="280" w:type="dxa"/>
            <w:vAlign w:val="bottom"/>
            <w:tcBorders>
              <w:bottom w:val="single" w:sz="8" w:color="CFF0FC"/>
            </w:tcBorders>
            <w:shd w:val="clear" w:color="auto" w:fill="CFF0FC"/>
          </w:tcPr>
          <w:p>
            <w:pPr>
              <w:jc w:val="right"/>
              <w:ind w:right="61"/>
              <w:spacing w:after="0"/>
              <w:rPr>
                <w:sz w:val="20"/>
                <w:szCs w:val="20"/>
                <w:color w:val="auto"/>
              </w:rPr>
            </w:pPr>
            <w:r>
              <w:rPr>
                <w:rFonts w:ascii="Calibri" w:cs="Calibri" w:eastAsia="Calibri" w:hAnsi="Calibri"/>
                <w:sz w:val="20"/>
                <w:szCs w:val="20"/>
                <w:color w:val="auto"/>
                <w:w w:val="98"/>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20"/>
                <w:szCs w:val="20"/>
                <w:color w:val="auto"/>
              </w:rPr>
              <w:t>21.79</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41"/>
              <w:spacing w:after="0" w:line="234" w:lineRule="exact"/>
              <w:rPr>
                <w:sz w:val="20"/>
                <w:szCs w:val="20"/>
                <w:color w:val="auto"/>
              </w:rPr>
            </w:pPr>
            <w:r>
              <w:rPr>
                <w:rFonts w:ascii="Calibri" w:cs="Calibri" w:eastAsia="Calibri" w:hAnsi="Calibri"/>
                <w:sz w:val="20"/>
                <w:szCs w:val="20"/>
                <w:color w:val="auto"/>
                <w:w w:val="98"/>
              </w:rPr>
              <w:t>$</w:t>
            </w:r>
          </w:p>
        </w:tc>
        <w:tc>
          <w:tcPr>
            <w:tcW w:w="960" w:type="dxa"/>
            <w:vAlign w:val="bottom"/>
            <w:tcBorders>
              <w:bottom w:val="single" w:sz="8" w:color="auto"/>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19.98</w:t>
            </w:r>
          </w:p>
        </w:tc>
        <w:tc>
          <w:tcPr>
            <w:tcW w:w="5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Calibri" w:cs="Calibri" w:eastAsia="Calibri" w:hAnsi="Calibri"/>
                <w:sz w:val="20"/>
                <w:szCs w:val="20"/>
                <w:color w:val="auto"/>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20"/>
                <w:szCs w:val="20"/>
                <w:color w:val="auto"/>
              </w:rPr>
              <w:t>22.01</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41"/>
              <w:spacing w:after="0" w:line="234" w:lineRule="exact"/>
              <w:rPr>
                <w:sz w:val="20"/>
                <w:szCs w:val="20"/>
                <w:color w:val="auto"/>
              </w:rPr>
            </w:pPr>
            <w:r>
              <w:rPr>
                <w:rFonts w:ascii="Calibri" w:cs="Calibri" w:eastAsia="Calibri" w:hAnsi="Calibri"/>
                <w:sz w:val="20"/>
                <w:szCs w:val="20"/>
                <w:color w:val="auto"/>
                <w:w w:val="98"/>
              </w:rPr>
              <w:t>$</w:t>
            </w:r>
          </w:p>
        </w:tc>
        <w:tc>
          <w:tcPr>
            <w:tcW w:w="980" w:type="dxa"/>
            <w:vAlign w:val="bottom"/>
            <w:tcBorders>
              <w:bottom w:val="single" w:sz="8" w:color="auto"/>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19.72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20"/>
              <w:spacing w:after="0" w:line="215" w:lineRule="exact"/>
              <w:rPr>
                <w:sz w:val="20"/>
                <w:szCs w:val="20"/>
                <w:color w:val="auto"/>
              </w:rPr>
            </w:pPr>
            <w:r>
              <w:rPr>
                <w:rFonts w:ascii="Calibri" w:cs="Calibri" w:eastAsia="Calibri" w:hAnsi="Calibri"/>
                <w:sz w:val="20"/>
                <w:szCs w:val="20"/>
                <w:color w:val="auto"/>
              </w:rPr>
              <w:t>Adjustment for impact of product, geographic</w:t>
            </w:r>
          </w:p>
        </w:tc>
        <w:tc>
          <w:tcPr>
            <w:tcW w:w="280" w:type="dxa"/>
            <w:vAlign w:val="bottom"/>
          </w:tcPr>
          <w:p>
            <w:pPr>
              <w:spacing w:after="0"/>
              <w:rPr>
                <w:sz w:val="18"/>
                <w:szCs w:val="18"/>
                <w:color w:val="auto"/>
              </w:rPr>
            </w:pPr>
          </w:p>
        </w:tc>
        <w:tc>
          <w:tcPr>
            <w:tcW w:w="1220" w:type="dxa"/>
            <w:vAlign w:val="bottom"/>
            <w:gridSpan w:val="2"/>
            <w:vMerge w:val="restart"/>
          </w:tcPr>
          <w:p>
            <w:pPr>
              <w:jc w:val="right"/>
              <w:ind w:right="160"/>
              <w:spacing w:after="0"/>
              <w:rPr>
                <w:sz w:val="20"/>
                <w:szCs w:val="20"/>
                <w:color w:val="auto"/>
              </w:rPr>
            </w:pPr>
            <w:r>
              <w:rPr>
                <w:rFonts w:ascii="Calibri" w:cs="Calibri" w:eastAsia="Calibri" w:hAnsi="Calibri"/>
                <w:sz w:val="20"/>
                <w:szCs w:val="20"/>
                <w:color w:val="auto"/>
              </w:rPr>
              <w:t>(0.05 )</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vMerge w:val="restart"/>
          </w:tcPr>
          <w:p>
            <w:pPr>
              <w:jc w:val="right"/>
              <w:ind w:right="160"/>
              <w:spacing w:after="0"/>
              <w:rPr>
                <w:sz w:val="20"/>
                <w:szCs w:val="20"/>
                <w:color w:val="auto"/>
              </w:rPr>
            </w:pPr>
            <w:r>
              <w:rPr>
                <w:rFonts w:ascii="Calibri" w:cs="Calibri" w:eastAsia="Calibri" w:hAnsi="Calibri"/>
                <w:sz w:val="20"/>
                <w:szCs w:val="20"/>
                <w:color w:val="auto"/>
              </w:rPr>
              <w:t>(0.04 )</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60" w:type="dxa"/>
            <w:vAlign w:val="bottom"/>
          </w:tcPr>
          <w:p>
            <w:pPr>
              <w:ind w:left="160"/>
              <w:spacing w:after="0" w:line="234" w:lineRule="exact"/>
              <w:rPr>
                <w:sz w:val="20"/>
                <w:szCs w:val="20"/>
                <w:color w:val="auto"/>
              </w:rPr>
            </w:pPr>
            <w:r>
              <w:rPr>
                <w:rFonts w:ascii="Calibri" w:cs="Calibri" w:eastAsia="Calibri" w:hAnsi="Calibri"/>
                <w:sz w:val="20"/>
                <w:szCs w:val="20"/>
                <w:color w:val="auto"/>
              </w:rPr>
              <w:t>and other mix</w:t>
            </w:r>
          </w:p>
        </w:tc>
        <w:tc>
          <w:tcPr>
            <w:tcW w:w="28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0"/>
        </w:trPr>
        <w:tc>
          <w:tcPr>
            <w:tcW w:w="54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Organic mix-adjusted ASP</w:t>
            </w:r>
          </w:p>
        </w:tc>
        <w:tc>
          <w:tcPr>
            <w:tcW w:w="280" w:type="dxa"/>
            <w:vAlign w:val="bottom"/>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w w:val="98"/>
              </w:rPr>
              <w:t>$</w:t>
            </w:r>
          </w:p>
        </w:tc>
        <w:tc>
          <w:tcPr>
            <w:tcW w:w="980" w:type="dxa"/>
            <w:vAlign w:val="bottom"/>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21.74</w:t>
            </w:r>
          </w:p>
        </w:tc>
        <w:tc>
          <w:tcPr>
            <w:tcW w:w="24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960" w:type="dxa"/>
            <w:vAlign w:val="bottom"/>
            <w:shd w:val="clear" w:color="auto" w:fill="CFF0FC"/>
          </w:tcPr>
          <w:p>
            <w:pPr>
              <w:spacing w:after="0"/>
              <w:rPr>
                <w:sz w:val="24"/>
                <w:szCs w:val="24"/>
                <w:color w:val="auto"/>
              </w:rPr>
            </w:pPr>
          </w:p>
        </w:tc>
        <w:tc>
          <w:tcPr>
            <w:tcW w:w="520" w:type="dxa"/>
            <w:vAlign w:val="bottom"/>
            <w:gridSpan w:val="2"/>
            <w:shd w:val="clear" w:color="auto" w:fill="CFF0FC"/>
          </w:tcPr>
          <w:p>
            <w:pPr>
              <w:jc w:val="right"/>
              <w:ind w:right="160"/>
              <w:spacing w:after="0" w:line="234" w:lineRule="exact"/>
              <w:rPr>
                <w:sz w:val="20"/>
                <w:szCs w:val="20"/>
                <w:color w:val="auto"/>
              </w:rPr>
            </w:pPr>
            <w:r>
              <w:rPr>
                <w:rFonts w:ascii="Calibri" w:cs="Calibri" w:eastAsia="Calibri" w:hAnsi="Calibri"/>
                <w:sz w:val="20"/>
                <w:szCs w:val="20"/>
                <w:color w:val="auto"/>
              </w:rPr>
              <w:t>$</w:t>
            </w:r>
          </w:p>
        </w:tc>
        <w:tc>
          <w:tcPr>
            <w:tcW w:w="960" w:type="dxa"/>
            <w:vAlign w:val="bottom"/>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21.97</w:t>
            </w:r>
          </w:p>
        </w:tc>
        <w:tc>
          <w:tcPr>
            <w:tcW w:w="24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98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5460" w:type="dxa"/>
            <w:vAlign w:val="bottom"/>
            <w:tcBorders>
              <w:top w:val="single" w:sz="8" w:color="CFF0FC"/>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240" w:type="dxa"/>
            <w:vAlign w:val="bottom"/>
            <w:tcBorders>
              <w:top w:val="single" w:sz="8" w:color="CFF0FC"/>
            </w:tcBorders>
          </w:tcPr>
          <w:p>
            <w:pPr>
              <w:spacing w:after="0"/>
              <w:rPr>
                <w:sz w:val="22"/>
                <w:szCs w:val="22"/>
                <w:color w:val="auto"/>
              </w:rPr>
            </w:pPr>
          </w:p>
        </w:tc>
        <w:tc>
          <w:tcPr>
            <w:tcW w:w="260" w:type="dxa"/>
            <w:vAlign w:val="bottom"/>
            <w:tcBorders>
              <w:top w:val="single" w:sz="8" w:color="CFF0FC"/>
            </w:tcBorders>
          </w:tcPr>
          <w:p>
            <w:pPr>
              <w:spacing w:after="0"/>
              <w:rPr>
                <w:sz w:val="22"/>
                <w:szCs w:val="22"/>
                <w:color w:val="auto"/>
              </w:rPr>
            </w:pPr>
          </w:p>
        </w:tc>
        <w:tc>
          <w:tcPr>
            <w:tcW w:w="960" w:type="dxa"/>
            <w:vAlign w:val="bottom"/>
            <w:tcBorders>
              <w:top w:val="single" w:sz="8" w:color="CFF0FC"/>
            </w:tcBorders>
          </w:tcPr>
          <w:p>
            <w:pPr>
              <w:spacing w:after="0"/>
              <w:rPr>
                <w:sz w:val="22"/>
                <w:szCs w:val="22"/>
                <w:color w:val="auto"/>
              </w:rPr>
            </w:pPr>
          </w:p>
        </w:tc>
        <w:tc>
          <w:tcPr>
            <w:tcW w:w="260" w:type="dxa"/>
            <w:vAlign w:val="bottom"/>
            <w:tcBorders>
              <w:top w:val="single" w:sz="8" w:color="CFF0FC"/>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240" w:type="dxa"/>
            <w:vAlign w:val="bottom"/>
            <w:tcBorders>
              <w:top w:val="single" w:sz="8" w:color="CFF0FC"/>
            </w:tcBorders>
          </w:tcPr>
          <w:p>
            <w:pPr>
              <w:spacing w:after="0"/>
              <w:rPr>
                <w:sz w:val="22"/>
                <w:szCs w:val="22"/>
                <w:color w:val="auto"/>
              </w:rPr>
            </w:pPr>
          </w:p>
        </w:tc>
        <w:tc>
          <w:tcPr>
            <w:tcW w:w="260" w:type="dxa"/>
            <w:vAlign w:val="bottom"/>
            <w:tcBorders>
              <w:top w:val="single" w:sz="8" w:color="CFF0FC"/>
            </w:tcBorders>
          </w:tcPr>
          <w:p>
            <w:pPr>
              <w:spacing w:after="0"/>
              <w:rPr>
                <w:sz w:val="22"/>
                <w:szCs w:val="22"/>
                <w:color w:val="auto"/>
              </w:rPr>
            </w:pPr>
          </w:p>
        </w:tc>
        <w:tc>
          <w:tcPr>
            <w:tcW w:w="980" w:type="dxa"/>
            <w:vAlign w:val="bottom"/>
            <w:tcBorders>
              <w:top w:val="single" w:sz="8" w:color="CFF0FC"/>
            </w:tcBorders>
          </w:tcPr>
          <w:p>
            <w:pPr>
              <w:spacing w:after="0"/>
              <w:rPr>
                <w:sz w:val="22"/>
                <w:szCs w:val="22"/>
                <w:color w:val="auto"/>
              </w:rPr>
            </w:pPr>
          </w:p>
        </w:tc>
        <w:tc>
          <w:tcPr>
            <w:tcW w:w="100" w:type="dxa"/>
            <w:vAlign w:val="bottom"/>
            <w:tcBorders>
              <w:top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54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Reported average selling price variance</w:t>
            </w:r>
          </w:p>
        </w:tc>
        <w:tc>
          <w:tcPr>
            <w:tcW w:w="280" w:type="dxa"/>
            <w:vAlign w:val="bottom"/>
            <w:shd w:val="clear" w:color="auto" w:fill="CFF0FC"/>
          </w:tcPr>
          <w:p>
            <w:pPr>
              <w:spacing w:after="0"/>
              <w:rPr>
                <w:sz w:val="24"/>
                <w:szCs w:val="24"/>
                <w:color w:val="auto"/>
              </w:rPr>
            </w:pPr>
          </w:p>
        </w:tc>
        <w:tc>
          <w:tcPr>
            <w:tcW w:w="1220" w:type="dxa"/>
            <w:vAlign w:val="bottom"/>
            <w:gridSpan w:val="2"/>
            <w:shd w:val="clear" w:color="auto" w:fill="CFF0FC"/>
          </w:tcPr>
          <w:p>
            <w:pPr>
              <w:jc w:val="right"/>
              <w:ind w:right="80"/>
              <w:spacing w:after="0" w:line="234" w:lineRule="exact"/>
              <w:rPr>
                <w:sz w:val="20"/>
                <w:szCs w:val="20"/>
                <w:color w:val="auto"/>
              </w:rPr>
            </w:pPr>
            <w:r>
              <w:rPr>
                <w:rFonts w:ascii="Calibri" w:cs="Calibri" w:eastAsia="Calibri" w:hAnsi="Calibri"/>
                <w:sz w:val="20"/>
                <w:szCs w:val="20"/>
                <w:color w:val="auto"/>
              </w:rPr>
              <w:t>7.7 %</w:t>
            </w:r>
          </w:p>
        </w:tc>
        <w:tc>
          <w:tcPr>
            <w:tcW w:w="260" w:type="dxa"/>
            <w:vAlign w:val="bottom"/>
            <w:shd w:val="clear" w:color="auto" w:fill="CFF0FC"/>
          </w:tcPr>
          <w:p>
            <w:pPr>
              <w:spacing w:after="0"/>
              <w:rPr>
                <w:sz w:val="24"/>
                <w:szCs w:val="24"/>
                <w:color w:val="auto"/>
              </w:rPr>
            </w:pPr>
          </w:p>
        </w:tc>
        <w:tc>
          <w:tcPr>
            <w:tcW w:w="96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200" w:type="dxa"/>
            <w:vAlign w:val="bottom"/>
            <w:gridSpan w:val="2"/>
            <w:shd w:val="clear" w:color="auto" w:fill="CFF0FC"/>
          </w:tcPr>
          <w:p>
            <w:pPr>
              <w:jc w:val="right"/>
              <w:ind w:right="80"/>
              <w:spacing w:after="0" w:line="234" w:lineRule="exact"/>
              <w:rPr>
                <w:sz w:val="20"/>
                <w:szCs w:val="20"/>
                <w:color w:val="auto"/>
              </w:rPr>
            </w:pPr>
            <w:r>
              <w:rPr>
                <w:rFonts w:ascii="Calibri" w:cs="Calibri" w:eastAsia="Calibri" w:hAnsi="Calibri"/>
                <w:sz w:val="20"/>
                <w:szCs w:val="20"/>
                <w:color w:val="auto"/>
              </w:rPr>
              <w:t>10.2 %</w:t>
            </w:r>
          </w:p>
        </w:tc>
        <w:tc>
          <w:tcPr>
            <w:tcW w:w="260" w:type="dxa"/>
            <w:vAlign w:val="bottom"/>
            <w:shd w:val="clear" w:color="auto" w:fill="CFF0FC"/>
          </w:tcPr>
          <w:p>
            <w:pPr>
              <w:spacing w:after="0"/>
              <w:rPr>
                <w:sz w:val="24"/>
                <w:szCs w:val="24"/>
                <w:color w:val="auto"/>
              </w:rPr>
            </w:pPr>
          </w:p>
        </w:tc>
        <w:tc>
          <w:tcPr>
            <w:tcW w:w="98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Pr>
          <w:p>
            <w:pPr>
              <w:ind w:left="20"/>
              <w:spacing w:after="0"/>
              <w:rPr>
                <w:sz w:val="20"/>
                <w:szCs w:val="20"/>
                <w:color w:val="auto"/>
              </w:rPr>
            </w:pPr>
            <w:r>
              <w:rPr>
                <w:rFonts w:ascii="Calibri" w:cs="Calibri" w:eastAsia="Calibri" w:hAnsi="Calibri"/>
                <w:sz w:val="20"/>
                <w:szCs w:val="20"/>
                <w:color w:val="auto"/>
              </w:rPr>
              <w:t>Organic average selling price variance</w:t>
            </w:r>
          </w:p>
        </w:tc>
        <w:tc>
          <w:tcPr>
            <w:tcW w:w="280" w:type="dxa"/>
            <w:vAlign w:val="bottom"/>
          </w:tcPr>
          <w:p>
            <w:pPr>
              <w:spacing w:after="0"/>
              <w:rPr>
                <w:sz w:val="21"/>
                <w:szCs w:val="21"/>
                <w:color w:val="auto"/>
              </w:rPr>
            </w:pPr>
          </w:p>
        </w:tc>
        <w:tc>
          <w:tcPr>
            <w:tcW w:w="1220" w:type="dxa"/>
            <w:vAlign w:val="bottom"/>
            <w:gridSpan w:val="2"/>
          </w:tcPr>
          <w:p>
            <w:pPr>
              <w:jc w:val="right"/>
              <w:ind w:right="80"/>
              <w:spacing w:after="0" w:line="234" w:lineRule="exact"/>
              <w:rPr>
                <w:sz w:val="20"/>
                <w:szCs w:val="20"/>
                <w:color w:val="auto"/>
              </w:rPr>
            </w:pPr>
            <w:r>
              <w:rPr>
                <w:rFonts w:ascii="Calibri" w:cs="Calibri" w:eastAsia="Calibri" w:hAnsi="Calibri"/>
                <w:sz w:val="20"/>
                <w:szCs w:val="20"/>
                <w:color w:val="auto"/>
              </w:rPr>
              <w:t>9.1 %</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80"/>
              <w:spacing w:after="0" w:line="234" w:lineRule="exact"/>
              <w:rPr>
                <w:sz w:val="20"/>
                <w:szCs w:val="20"/>
                <w:color w:val="auto"/>
              </w:rPr>
            </w:pPr>
            <w:r>
              <w:rPr>
                <w:rFonts w:ascii="Calibri" w:cs="Calibri" w:eastAsia="Calibri" w:hAnsi="Calibri"/>
                <w:sz w:val="20"/>
                <w:szCs w:val="20"/>
                <w:color w:val="auto"/>
              </w:rPr>
              <w:t>11.6 %</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4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Organic mix-adjusted ASP variance</w:t>
            </w:r>
          </w:p>
        </w:tc>
        <w:tc>
          <w:tcPr>
            <w:tcW w:w="280" w:type="dxa"/>
            <w:vAlign w:val="bottom"/>
            <w:shd w:val="clear" w:color="auto" w:fill="CFF0FC"/>
          </w:tcPr>
          <w:p>
            <w:pPr>
              <w:spacing w:after="0"/>
              <w:rPr>
                <w:sz w:val="23"/>
                <w:szCs w:val="23"/>
                <w:color w:val="auto"/>
              </w:rPr>
            </w:pPr>
          </w:p>
        </w:tc>
        <w:tc>
          <w:tcPr>
            <w:tcW w:w="1220" w:type="dxa"/>
            <w:vAlign w:val="bottom"/>
            <w:gridSpan w:val="2"/>
            <w:shd w:val="clear" w:color="auto" w:fill="CFF0FC"/>
          </w:tcPr>
          <w:p>
            <w:pPr>
              <w:jc w:val="right"/>
              <w:ind w:right="80"/>
              <w:spacing w:after="0" w:line="234" w:lineRule="exact"/>
              <w:rPr>
                <w:sz w:val="20"/>
                <w:szCs w:val="20"/>
                <w:color w:val="auto"/>
              </w:rPr>
            </w:pPr>
            <w:r>
              <w:rPr>
                <w:rFonts w:ascii="Calibri" w:cs="Calibri" w:eastAsia="Calibri" w:hAnsi="Calibri"/>
                <w:sz w:val="20"/>
                <w:szCs w:val="20"/>
                <w:color w:val="auto"/>
              </w:rPr>
              <w:t>8.9 %</w:t>
            </w:r>
          </w:p>
        </w:tc>
        <w:tc>
          <w:tcPr>
            <w:tcW w:w="260" w:type="dxa"/>
            <w:vAlign w:val="bottom"/>
            <w:shd w:val="clear" w:color="auto" w:fill="CFF0FC"/>
          </w:tcPr>
          <w:p>
            <w:pPr>
              <w:spacing w:after="0"/>
              <w:rPr>
                <w:sz w:val="23"/>
                <w:szCs w:val="23"/>
                <w:color w:val="auto"/>
              </w:rPr>
            </w:pPr>
          </w:p>
        </w:tc>
        <w:tc>
          <w:tcPr>
            <w:tcW w:w="96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1200" w:type="dxa"/>
            <w:vAlign w:val="bottom"/>
            <w:gridSpan w:val="2"/>
            <w:shd w:val="clear" w:color="auto" w:fill="CFF0FC"/>
          </w:tcPr>
          <w:p>
            <w:pPr>
              <w:jc w:val="right"/>
              <w:ind w:right="80"/>
              <w:spacing w:after="0" w:line="234" w:lineRule="exact"/>
              <w:rPr>
                <w:sz w:val="20"/>
                <w:szCs w:val="20"/>
                <w:color w:val="auto"/>
              </w:rPr>
            </w:pPr>
            <w:r>
              <w:rPr>
                <w:rFonts w:ascii="Calibri" w:cs="Calibri" w:eastAsia="Calibri" w:hAnsi="Calibri"/>
                <w:sz w:val="20"/>
                <w:szCs w:val="20"/>
                <w:color w:val="auto"/>
              </w:rPr>
              <w:t>11.4 %</w:t>
            </w:r>
          </w:p>
        </w:tc>
        <w:tc>
          <w:tcPr>
            <w:tcW w:w="260" w:type="dxa"/>
            <w:vAlign w:val="bottom"/>
            <w:shd w:val="clear" w:color="auto" w:fill="CFF0FC"/>
          </w:tcPr>
          <w:p>
            <w:pPr>
              <w:spacing w:after="0"/>
              <w:rPr>
                <w:sz w:val="23"/>
                <w:szCs w:val="23"/>
                <w:color w:val="auto"/>
              </w:rPr>
            </w:pPr>
          </w:p>
        </w:tc>
        <w:tc>
          <w:tcPr>
            <w:tcW w:w="98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4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-1310640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-1293495</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-1310640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-788035</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-770890</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-788035</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-770890</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-419100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-401955</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-419100</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-401955</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-24765</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-7620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27 of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7" w:name="page28"/>
    <w:bookmarkEnd w:id="27"/>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September 30,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MANAGEMENT’S DISCUSSION AND ANALYSIS OF FINANCIAL CONDITION AND</w:t>
      </w:r>
    </w:p>
    <w:p>
      <w:pPr>
        <w:jc w:val="center"/>
        <w:spacing w:after="0" w:line="238" w:lineRule="auto"/>
        <w:rPr>
          <w:sz w:val="20"/>
          <w:szCs w:val="20"/>
          <w:color w:val="auto"/>
        </w:rPr>
      </w:pPr>
      <w:r>
        <w:rPr>
          <w:rFonts w:ascii="Calibri" w:cs="Calibri" w:eastAsia="Calibri" w:hAnsi="Calibri"/>
          <w:sz w:val="20"/>
          <w:szCs w:val="20"/>
          <w:color w:val="auto"/>
        </w:rPr>
        <w:t>RESULTS OF OPERATIONS</w:t>
      </w:r>
    </w:p>
    <w:p>
      <w:pPr>
        <w:jc w:val="center"/>
        <w:ind w:right="-59"/>
        <w:spacing w:after="0"/>
        <w:rPr>
          <w:sz w:val="20"/>
          <w:szCs w:val="20"/>
          <w:color w:val="auto"/>
        </w:rPr>
      </w:pPr>
      <w:r>
        <w:rPr>
          <w:rFonts w:ascii="Calibri" w:cs="Calibri" w:eastAsia="Calibri" w:hAnsi="Calibri"/>
          <w:sz w:val="20"/>
          <w:szCs w:val="20"/>
          <w:color w:val="auto"/>
        </w:rPr>
        <w:t>(Contnued)</w:t>
      </w:r>
    </w:p>
    <w:p>
      <w:pPr>
        <w:spacing w:after="0" w:line="390" w:lineRule="exact"/>
        <w:rPr>
          <w:sz w:val="20"/>
          <w:szCs w:val="20"/>
          <w:color w:val="auto"/>
        </w:rPr>
      </w:pPr>
    </w:p>
    <w:p>
      <w:pPr>
        <w:spacing w:after="0"/>
        <w:rPr>
          <w:sz w:val="20"/>
          <w:szCs w:val="20"/>
          <w:color w:val="auto"/>
        </w:rPr>
      </w:pPr>
      <w:r>
        <w:rPr>
          <w:rFonts w:ascii="Calibri" w:cs="Calibri" w:eastAsia="Calibri" w:hAnsi="Calibri"/>
          <w:sz w:val="20"/>
          <w:szCs w:val="20"/>
          <w:u w:val="single" w:color="auto"/>
          <w:color w:val="auto"/>
        </w:rPr>
        <w:t>Quarter Ended September 30, 2024</w:t>
      </w:r>
    </w:p>
    <w:p>
      <w:pPr>
        <w:spacing w:after="0" w:line="117"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The following tables present revenues and gross proft (loss) for the Company and its reportable segments by product line for contnuing operatons for the three months ended September 30, 2024 and 2023. Gross proft (loss) is stated as a percentage of revenues of the Company, the relevant segment or the product line, as the case may be.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340" w:type="dxa"/>
            <w:vAlign w:val="bottom"/>
            <w:gridSpan w:val="6"/>
          </w:tcPr>
          <w:p>
            <w:pPr>
              <w:jc w:val="right"/>
              <w:ind w:right="220"/>
              <w:spacing w:after="0"/>
              <w:rPr>
                <w:sz w:val="20"/>
                <w:szCs w:val="20"/>
                <w:color w:val="auto"/>
              </w:rPr>
            </w:pPr>
            <w:r>
              <w:rPr>
                <w:rFonts w:ascii="Calibri" w:cs="Calibri" w:eastAsia="Calibri" w:hAnsi="Calibri"/>
                <w:sz w:val="20"/>
                <w:szCs w:val="20"/>
                <w:color w:val="auto"/>
              </w:rPr>
              <w:t>Three Months Ended September 30,</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49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4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center"/>
              <w:ind w:right="121"/>
              <w:spacing w:after="0" w:line="228" w:lineRule="exact"/>
              <w:rPr>
                <w:sz w:val="20"/>
                <w:szCs w:val="20"/>
                <w:color w:val="auto"/>
              </w:rPr>
            </w:pPr>
            <w:r>
              <w:rPr>
                <w:rFonts w:ascii="Calibri" w:cs="Calibri" w:eastAsia="Calibri" w:hAnsi="Calibri"/>
                <w:sz w:val="20"/>
                <w:szCs w:val="20"/>
                <w:color w:val="auto"/>
                <w:w w:val="98"/>
              </w:rPr>
              <w:t>2024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center"/>
              <w:ind w:right="121"/>
              <w:spacing w:after="0" w:line="228" w:lineRule="exact"/>
              <w:rPr>
                <w:sz w:val="20"/>
                <w:szCs w:val="20"/>
                <w:color w:val="auto"/>
              </w:rPr>
            </w:pPr>
            <w:r>
              <w:rPr>
                <w:rFonts w:ascii="Calibri" w:cs="Calibri" w:eastAsia="Calibri" w:hAnsi="Calibri"/>
                <w:sz w:val="20"/>
                <w:szCs w:val="20"/>
                <w:color w:val="auto"/>
              </w:rPr>
              <w:t>2023</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2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9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center"/>
              <w:ind w:right="141"/>
              <w:spacing w:after="0" w:line="228" w:lineRule="exact"/>
              <w:rPr>
                <w:sz w:val="20"/>
                <w:szCs w:val="20"/>
                <w:color w:val="auto"/>
              </w:rPr>
            </w:pPr>
            <w:r>
              <w:rPr>
                <w:rFonts w:ascii="Calibri" w:cs="Calibri" w:eastAsia="Calibri" w:hAnsi="Calibri"/>
                <w:sz w:val="20"/>
                <w:szCs w:val="20"/>
                <w:color w:val="auto"/>
              </w:rPr>
              <w:t>Amount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center"/>
              <w:ind w:right="121"/>
              <w:spacing w:after="0" w:line="228" w:lineRule="exact"/>
              <w:rPr>
                <w:sz w:val="20"/>
                <w:szCs w:val="20"/>
                <w:color w:val="auto"/>
              </w:rPr>
            </w:pPr>
            <w:r>
              <w:rPr>
                <w:rFonts w:ascii="Calibri" w:cs="Calibri" w:eastAsia="Calibri" w:hAnsi="Calibri"/>
                <w:sz w:val="20"/>
                <w:szCs w:val="20"/>
                <w:color w:val="auto"/>
              </w:rPr>
              <w:t>Amount</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9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760" w:type="dxa"/>
            <w:vAlign w:val="bottom"/>
            <w:gridSpan w:val="3"/>
            <w:vMerge w:val="restart"/>
          </w:tcPr>
          <w:p>
            <w:pPr>
              <w:jc w:val="center"/>
              <w:spacing w:after="0"/>
              <w:rPr>
                <w:sz w:val="20"/>
                <w:szCs w:val="20"/>
                <w:color w:val="auto"/>
              </w:rPr>
            </w:pPr>
            <w:r>
              <w:rPr>
                <w:rFonts w:ascii="Calibri" w:cs="Calibri" w:eastAsia="Calibri" w:hAnsi="Calibri"/>
                <w:sz w:val="20"/>
                <w:szCs w:val="20"/>
                <w:i w:val="1"/>
                <w:iCs w:val="1"/>
                <w:color w:val="auto"/>
              </w:rPr>
              <w:t>(Dollars in Millions)</w:t>
            </w: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0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b w:val="1"/>
                <w:bCs w:val="1"/>
                <w:color w:val="auto"/>
              </w:rPr>
              <w:t>Revenues:</w:t>
            </w: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900" w:type="dxa"/>
            <w:vAlign w:val="bottom"/>
          </w:tcPr>
          <w:p>
            <w:pPr>
              <w:ind w:left="20"/>
              <w:spacing w:after="0" w:line="234" w:lineRule="exact"/>
              <w:rPr>
                <w:sz w:val="20"/>
                <w:szCs w:val="20"/>
                <w:color w:val="auto"/>
              </w:rPr>
            </w:pPr>
            <w:r>
              <w:rPr>
                <w:rFonts w:ascii="Calibri" w:cs="Calibri" w:eastAsia="Calibri" w:hAnsi="Calibri"/>
                <w:sz w:val="20"/>
                <w:szCs w:val="20"/>
                <w:color w:val="auto"/>
              </w:rPr>
              <w:t>Building Materials business:</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4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FF0FC"/>
            </w:tcBorders>
            <w:shd w:val="clear" w:color="auto" w:fill="CFF0FC"/>
          </w:tcPr>
          <w:p>
            <w:pPr>
              <w:ind w:left="300"/>
              <w:spacing w:after="0" w:line="234" w:lineRule="exact"/>
              <w:rPr>
                <w:sz w:val="20"/>
                <w:szCs w:val="20"/>
                <w:color w:val="auto"/>
              </w:rPr>
            </w:pPr>
            <w:r>
              <w:rPr>
                <w:rFonts w:ascii="Calibri" w:cs="Calibri" w:eastAsia="Calibri" w:hAnsi="Calibri"/>
                <w:sz w:val="20"/>
                <w:szCs w:val="20"/>
                <w:color w:val="auto"/>
              </w:rPr>
              <w:t>East Group</w:t>
            </w: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900" w:type="dxa"/>
            <w:vAlign w:val="bottom"/>
          </w:tcPr>
          <w:p>
            <w:pPr>
              <w:ind w:left="480"/>
              <w:spacing w:after="0" w:line="234" w:lineRule="exact"/>
              <w:rPr>
                <w:sz w:val="20"/>
                <w:szCs w:val="20"/>
                <w:color w:val="auto"/>
              </w:rPr>
            </w:pPr>
            <w:r>
              <w:rPr>
                <w:rFonts w:ascii="Calibri" w:cs="Calibri" w:eastAsia="Calibri" w:hAnsi="Calibri"/>
                <w:sz w:val="20"/>
                <w:szCs w:val="20"/>
                <w:color w:val="auto"/>
              </w:rPr>
              <w:t>Aggregates</w:t>
            </w:r>
          </w:p>
        </w:tc>
        <w:tc>
          <w:tcPr>
            <w:tcW w:w="22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w w:val="78"/>
              </w:rPr>
              <w:t>$</w:t>
            </w:r>
          </w:p>
        </w:tc>
        <w:tc>
          <w:tcPr>
            <w:tcW w:w="1140" w:type="dxa"/>
            <w:vAlign w:val="bottom"/>
          </w:tcPr>
          <w:p>
            <w:pPr>
              <w:jc w:val="right"/>
              <w:spacing w:after="0" w:line="234" w:lineRule="exact"/>
              <w:rPr>
                <w:sz w:val="20"/>
                <w:szCs w:val="20"/>
                <w:color w:val="auto"/>
              </w:rPr>
            </w:pPr>
            <w:r>
              <w:rPr>
                <w:rFonts w:ascii="Calibri" w:cs="Calibri" w:eastAsia="Calibri" w:hAnsi="Calibri"/>
                <w:sz w:val="20"/>
                <w:szCs w:val="20"/>
                <w:color w:val="auto"/>
              </w:rPr>
              <w:t>772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ind w:left="20"/>
              <w:spacing w:after="0" w:line="234" w:lineRule="exact"/>
              <w:rPr>
                <w:sz w:val="20"/>
                <w:szCs w:val="20"/>
                <w:color w:val="auto"/>
              </w:rPr>
            </w:pPr>
            <w:r>
              <w:rPr>
                <w:rFonts w:ascii="Calibri" w:cs="Calibri" w:eastAsia="Calibri" w:hAnsi="Calibri"/>
                <w:sz w:val="20"/>
                <w:szCs w:val="20"/>
                <w:color w:val="auto"/>
              </w:rPr>
              <w:t>$</w:t>
            </w:r>
          </w:p>
        </w:tc>
        <w:tc>
          <w:tcPr>
            <w:tcW w:w="1120" w:type="dxa"/>
            <w:vAlign w:val="bottom"/>
          </w:tcPr>
          <w:p>
            <w:pPr>
              <w:jc w:val="right"/>
              <w:spacing w:after="0" w:line="234" w:lineRule="exact"/>
              <w:rPr>
                <w:sz w:val="20"/>
                <w:szCs w:val="20"/>
                <w:color w:val="auto"/>
              </w:rPr>
            </w:pPr>
            <w:r>
              <w:rPr>
                <w:rFonts w:ascii="Calibri" w:cs="Calibri" w:eastAsia="Calibri" w:hAnsi="Calibri"/>
                <w:sz w:val="20"/>
                <w:szCs w:val="20"/>
                <w:color w:val="auto"/>
              </w:rPr>
              <w:t>736</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4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FF0FC"/>
            </w:tcBorders>
            <w:shd w:val="clear" w:color="auto" w:fill="CFF0FC"/>
          </w:tcPr>
          <w:p>
            <w:pPr>
              <w:ind w:left="480"/>
              <w:spacing w:after="0" w:line="234" w:lineRule="exact"/>
              <w:rPr>
                <w:sz w:val="20"/>
                <w:szCs w:val="20"/>
                <w:color w:val="auto"/>
              </w:rPr>
            </w:pPr>
            <w:r>
              <w:rPr>
                <w:rFonts w:ascii="Calibri" w:cs="Calibri" w:eastAsia="Calibri" w:hAnsi="Calibri"/>
                <w:sz w:val="20"/>
                <w:szCs w:val="20"/>
                <w:color w:val="auto"/>
              </w:rPr>
              <w:t>Asphalt</w:t>
            </w: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91</w:t>
            </w: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90</w:t>
            </w:r>
          </w:p>
        </w:tc>
        <w:tc>
          <w:tcPr>
            <w:tcW w:w="24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900" w:type="dxa"/>
            <w:vAlign w:val="bottom"/>
          </w:tcPr>
          <w:p>
            <w:pPr>
              <w:ind w:left="480"/>
              <w:spacing w:after="0" w:line="234" w:lineRule="exact"/>
              <w:rPr>
                <w:sz w:val="20"/>
                <w:szCs w:val="20"/>
                <w:color w:val="auto"/>
              </w:rPr>
            </w:pPr>
            <w:r>
              <w:rPr>
                <w:rFonts w:ascii="Calibri" w:cs="Calibri" w:eastAsia="Calibri" w:hAnsi="Calibri"/>
                <w:sz w:val="20"/>
                <w:szCs w:val="20"/>
                <w:color w:val="auto"/>
              </w:rPr>
              <w:t>Less: Interproduct revenues</w:t>
            </w:r>
          </w:p>
        </w:tc>
        <w:tc>
          <w:tcPr>
            <w:tcW w:w="220" w:type="dxa"/>
            <w:vAlign w:val="bottom"/>
          </w:tcPr>
          <w:p>
            <w:pPr>
              <w:spacing w:after="0"/>
              <w:rPr>
                <w:sz w:val="20"/>
                <w:szCs w:val="20"/>
                <w:color w:val="auto"/>
              </w:rPr>
            </w:pPr>
          </w:p>
        </w:tc>
        <w:tc>
          <w:tcPr>
            <w:tcW w:w="1320" w:type="dxa"/>
            <w:vAlign w:val="bottom"/>
            <w:gridSpan w:val="2"/>
          </w:tcPr>
          <w:p>
            <w:pPr>
              <w:jc w:val="right"/>
              <w:ind w:right="100"/>
              <w:spacing w:after="0" w:line="234" w:lineRule="exact"/>
              <w:rPr>
                <w:sz w:val="20"/>
                <w:szCs w:val="20"/>
                <w:color w:val="auto"/>
              </w:rPr>
            </w:pPr>
            <w:r>
              <w:rPr>
                <w:rFonts w:ascii="Calibri" w:cs="Calibri" w:eastAsia="Calibri" w:hAnsi="Calibri"/>
                <w:sz w:val="20"/>
                <w:szCs w:val="20"/>
                <w:color w:val="auto"/>
              </w:rPr>
              <w:t>(14 )</w:t>
            </w: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160"/>
              <w:spacing w:after="0" w:line="234" w:lineRule="exact"/>
              <w:rPr>
                <w:sz w:val="20"/>
                <w:szCs w:val="20"/>
                <w:color w:val="auto"/>
              </w:rPr>
            </w:pPr>
            <w:r>
              <w:rPr>
                <w:rFonts w:ascii="Calibri" w:cs="Calibri" w:eastAsia="Calibri" w:hAnsi="Calibri"/>
                <w:sz w:val="20"/>
                <w:szCs w:val="20"/>
                <w:color w:val="auto"/>
              </w:rPr>
              <w:t>(12 )</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49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4900" w:type="dxa"/>
            <w:vAlign w:val="bottom"/>
            <w:tcBorders>
              <w:bottom w:val="single" w:sz="8" w:color="CFF0FC"/>
            </w:tcBorders>
            <w:shd w:val="clear" w:color="auto" w:fill="CFF0FC"/>
          </w:tcPr>
          <w:p>
            <w:pPr>
              <w:ind w:left="300"/>
              <w:spacing w:after="0" w:line="228" w:lineRule="exact"/>
              <w:rPr>
                <w:sz w:val="20"/>
                <w:szCs w:val="20"/>
                <w:color w:val="auto"/>
              </w:rPr>
            </w:pPr>
            <w:r>
              <w:rPr>
                <w:rFonts w:ascii="Calibri" w:cs="Calibri" w:eastAsia="Calibri" w:hAnsi="Calibri"/>
                <w:sz w:val="20"/>
                <w:szCs w:val="20"/>
                <w:color w:val="auto"/>
              </w:rPr>
              <w:t>East Group Total</w:t>
            </w:r>
          </w:p>
        </w:tc>
        <w:tc>
          <w:tcPr>
            <w:tcW w:w="22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849</w:t>
            </w:r>
          </w:p>
        </w:tc>
        <w:tc>
          <w:tcPr>
            <w:tcW w:w="1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14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814</w:t>
            </w:r>
          </w:p>
        </w:tc>
        <w:tc>
          <w:tcPr>
            <w:tcW w:w="240" w:type="dxa"/>
            <w:vAlign w:val="bottom"/>
            <w:tcBorders>
              <w:bottom w:val="single" w:sz="8" w:color="CFF0FC"/>
            </w:tcBorders>
            <w:shd w:val="clear" w:color="auto" w:fill="CFF0FC"/>
          </w:tcPr>
          <w:p>
            <w:pPr>
              <w:spacing w:after="0"/>
              <w:rPr>
                <w:sz w:val="22"/>
                <w:szCs w:val="22"/>
                <w:color w:val="auto"/>
              </w:rPr>
            </w:pPr>
          </w:p>
        </w:tc>
        <w:tc>
          <w:tcPr>
            <w:tcW w:w="146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4900" w:type="dxa"/>
            <w:vAlign w:val="bottom"/>
            <w:tcBorders>
              <w:top w:val="single" w:sz="8" w:color="CFF0FC"/>
            </w:tcBorders>
          </w:tcPr>
          <w:p>
            <w:pPr>
              <w:ind w:left="300"/>
              <w:spacing w:after="0" w:line="228" w:lineRule="exact"/>
              <w:rPr>
                <w:sz w:val="20"/>
                <w:szCs w:val="20"/>
                <w:color w:val="auto"/>
              </w:rPr>
            </w:pPr>
            <w:r>
              <w:rPr>
                <w:rFonts w:ascii="Calibri" w:cs="Calibri" w:eastAsia="Calibri" w:hAnsi="Calibri"/>
                <w:sz w:val="20"/>
                <w:szCs w:val="20"/>
                <w:color w:val="auto"/>
              </w:rPr>
              <w:t>West Group</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146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46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FF0FC"/>
            </w:tcBorders>
            <w:shd w:val="clear" w:color="auto" w:fill="CFF0FC"/>
          </w:tcPr>
          <w:p>
            <w:pPr>
              <w:ind w:left="480"/>
              <w:spacing w:after="0" w:line="234" w:lineRule="exact"/>
              <w:rPr>
                <w:sz w:val="20"/>
                <w:szCs w:val="20"/>
                <w:color w:val="auto"/>
              </w:rPr>
            </w:pPr>
            <w:r>
              <w:rPr>
                <w:rFonts w:ascii="Calibri" w:cs="Calibri" w:eastAsia="Calibri" w:hAnsi="Calibri"/>
                <w:sz w:val="20"/>
                <w:szCs w:val="20"/>
                <w:color w:val="auto"/>
              </w:rPr>
              <w:t>Aggregates</w:t>
            </w: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478</w:t>
            </w: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480</w:t>
            </w:r>
          </w:p>
        </w:tc>
        <w:tc>
          <w:tcPr>
            <w:tcW w:w="24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900" w:type="dxa"/>
            <w:vAlign w:val="bottom"/>
          </w:tcPr>
          <w:p>
            <w:pPr>
              <w:ind w:left="480"/>
              <w:spacing w:after="0" w:line="234" w:lineRule="exact"/>
              <w:rPr>
                <w:sz w:val="20"/>
                <w:szCs w:val="20"/>
                <w:color w:val="auto"/>
              </w:rPr>
            </w:pPr>
            <w:r>
              <w:rPr>
                <w:rFonts w:ascii="Calibri" w:cs="Calibri" w:eastAsia="Calibri" w:hAnsi="Calibri"/>
                <w:sz w:val="20"/>
                <w:szCs w:val="20"/>
                <w:color w:val="auto"/>
              </w:rPr>
              <w:t>Cement and ready mixed concrete</w:t>
            </w:r>
          </w:p>
        </w:tc>
        <w:tc>
          <w:tcPr>
            <w:tcW w:w="220" w:type="dxa"/>
            <w:vAlign w:val="bottom"/>
          </w:tcPr>
          <w:p>
            <w:pPr>
              <w:spacing w:after="0"/>
              <w:rPr>
                <w:sz w:val="20"/>
                <w:szCs w:val="20"/>
                <w:color w:val="auto"/>
              </w:rPr>
            </w:pPr>
          </w:p>
        </w:tc>
        <w:tc>
          <w:tcPr>
            <w:tcW w:w="1140" w:type="dxa"/>
            <w:vAlign w:val="bottom"/>
          </w:tcPr>
          <w:p>
            <w:pPr>
              <w:jc w:val="right"/>
              <w:spacing w:after="0" w:line="234" w:lineRule="exact"/>
              <w:rPr>
                <w:sz w:val="20"/>
                <w:szCs w:val="20"/>
                <w:color w:val="auto"/>
              </w:rPr>
            </w:pPr>
            <w:r>
              <w:rPr>
                <w:rFonts w:ascii="Calibri" w:cs="Calibri" w:eastAsia="Calibri" w:hAnsi="Calibri"/>
                <w:sz w:val="20"/>
                <w:szCs w:val="20"/>
                <w:color w:val="auto"/>
              </w:rPr>
              <w:t>296</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line="234" w:lineRule="exact"/>
              <w:rPr>
                <w:sz w:val="20"/>
                <w:szCs w:val="20"/>
                <w:color w:val="auto"/>
              </w:rPr>
            </w:pPr>
            <w:r>
              <w:rPr>
                <w:rFonts w:ascii="Calibri" w:cs="Calibri" w:eastAsia="Calibri" w:hAnsi="Calibri"/>
                <w:sz w:val="20"/>
                <w:szCs w:val="20"/>
                <w:color w:val="auto"/>
              </w:rPr>
              <w:t>422</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4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FF0FC"/>
            </w:tcBorders>
            <w:shd w:val="clear" w:color="auto" w:fill="CFF0FC"/>
          </w:tcPr>
          <w:p>
            <w:pPr>
              <w:ind w:left="480"/>
              <w:spacing w:after="0" w:line="234" w:lineRule="exact"/>
              <w:rPr>
                <w:sz w:val="20"/>
                <w:szCs w:val="20"/>
                <w:color w:val="auto"/>
              </w:rPr>
            </w:pPr>
            <w:r>
              <w:rPr>
                <w:rFonts w:ascii="Calibri" w:cs="Calibri" w:eastAsia="Calibri" w:hAnsi="Calibri"/>
                <w:sz w:val="20"/>
                <w:szCs w:val="20"/>
                <w:color w:val="auto"/>
              </w:rPr>
              <w:t>Asphalt and paving services</w:t>
            </w: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252</w:t>
            </w: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270</w:t>
            </w:r>
          </w:p>
        </w:tc>
        <w:tc>
          <w:tcPr>
            <w:tcW w:w="24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900" w:type="dxa"/>
            <w:vAlign w:val="bottom"/>
          </w:tcPr>
          <w:p>
            <w:pPr>
              <w:ind w:left="480"/>
              <w:spacing w:after="0" w:line="234" w:lineRule="exact"/>
              <w:rPr>
                <w:sz w:val="20"/>
                <w:szCs w:val="20"/>
                <w:color w:val="auto"/>
              </w:rPr>
            </w:pPr>
            <w:r>
              <w:rPr>
                <w:rFonts w:ascii="Calibri" w:cs="Calibri" w:eastAsia="Calibri" w:hAnsi="Calibri"/>
                <w:sz w:val="20"/>
                <w:szCs w:val="20"/>
                <w:color w:val="auto"/>
              </w:rPr>
              <w:t>Less: Interproduct revenues</w:t>
            </w:r>
          </w:p>
        </w:tc>
        <w:tc>
          <w:tcPr>
            <w:tcW w:w="220" w:type="dxa"/>
            <w:vAlign w:val="bottom"/>
          </w:tcPr>
          <w:p>
            <w:pPr>
              <w:spacing w:after="0"/>
              <w:rPr>
                <w:sz w:val="20"/>
                <w:szCs w:val="20"/>
                <w:color w:val="auto"/>
              </w:rPr>
            </w:pPr>
          </w:p>
        </w:tc>
        <w:tc>
          <w:tcPr>
            <w:tcW w:w="1320" w:type="dxa"/>
            <w:vAlign w:val="bottom"/>
            <w:gridSpan w:val="2"/>
          </w:tcPr>
          <w:p>
            <w:pPr>
              <w:jc w:val="right"/>
              <w:ind w:right="100"/>
              <w:spacing w:after="0" w:line="234" w:lineRule="exact"/>
              <w:rPr>
                <w:sz w:val="20"/>
                <w:szCs w:val="20"/>
                <w:color w:val="auto"/>
              </w:rPr>
            </w:pPr>
            <w:r>
              <w:rPr>
                <w:rFonts w:ascii="Calibri" w:cs="Calibri" w:eastAsia="Calibri" w:hAnsi="Calibri"/>
                <w:sz w:val="20"/>
                <w:szCs w:val="20"/>
                <w:color w:val="auto"/>
              </w:rPr>
              <w:t>(68 )</w:t>
            </w: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160"/>
              <w:spacing w:after="0" w:line="234" w:lineRule="exact"/>
              <w:rPr>
                <w:sz w:val="20"/>
                <w:szCs w:val="20"/>
                <w:color w:val="auto"/>
              </w:rPr>
            </w:pPr>
            <w:r>
              <w:rPr>
                <w:rFonts w:ascii="Calibri" w:cs="Calibri" w:eastAsia="Calibri" w:hAnsi="Calibri"/>
                <w:sz w:val="20"/>
                <w:szCs w:val="20"/>
                <w:color w:val="auto"/>
              </w:rPr>
              <w:t>(68 )</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49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4900" w:type="dxa"/>
            <w:vAlign w:val="bottom"/>
            <w:tcBorders>
              <w:bottom w:val="single" w:sz="8" w:color="CFF0FC"/>
            </w:tcBorders>
            <w:shd w:val="clear" w:color="auto" w:fill="CFF0FC"/>
          </w:tcPr>
          <w:p>
            <w:pPr>
              <w:ind w:left="300"/>
              <w:spacing w:after="0" w:line="228" w:lineRule="exact"/>
              <w:rPr>
                <w:sz w:val="20"/>
                <w:szCs w:val="20"/>
                <w:color w:val="auto"/>
              </w:rPr>
            </w:pPr>
            <w:r>
              <w:rPr>
                <w:rFonts w:ascii="Calibri" w:cs="Calibri" w:eastAsia="Calibri" w:hAnsi="Calibri"/>
                <w:sz w:val="20"/>
                <w:szCs w:val="20"/>
                <w:color w:val="auto"/>
              </w:rPr>
              <w:t>West Group Total</w:t>
            </w:r>
          </w:p>
        </w:tc>
        <w:tc>
          <w:tcPr>
            <w:tcW w:w="22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958</w:t>
            </w:r>
          </w:p>
        </w:tc>
        <w:tc>
          <w:tcPr>
            <w:tcW w:w="1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14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1,104</w:t>
            </w:r>
          </w:p>
        </w:tc>
        <w:tc>
          <w:tcPr>
            <w:tcW w:w="240" w:type="dxa"/>
            <w:vAlign w:val="bottom"/>
            <w:tcBorders>
              <w:bottom w:val="single" w:sz="8" w:color="CFF0FC"/>
            </w:tcBorders>
            <w:shd w:val="clear" w:color="auto" w:fill="CFF0FC"/>
          </w:tcPr>
          <w:p>
            <w:pPr>
              <w:spacing w:after="0"/>
              <w:rPr>
                <w:sz w:val="22"/>
                <w:szCs w:val="22"/>
                <w:color w:val="auto"/>
              </w:rPr>
            </w:pPr>
          </w:p>
        </w:tc>
        <w:tc>
          <w:tcPr>
            <w:tcW w:w="146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4900" w:type="dxa"/>
            <w:vAlign w:val="bottom"/>
            <w:tcBorders>
              <w:top w:val="single" w:sz="8" w:color="CFF0FC"/>
            </w:tcBorders>
          </w:tcPr>
          <w:p>
            <w:pPr>
              <w:ind w:left="20"/>
              <w:spacing w:after="0" w:line="228" w:lineRule="exact"/>
              <w:rPr>
                <w:sz w:val="20"/>
                <w:szCs w:val="20"/>
                <w:color w:val="auto"/>
              </w:rPr>
            </w:pPr>
            <w:r>
              <w:rPr>
                <w:rFonts w:ascii="Calibri" w:cs="Calibri" w:eastAsia="Calibri" w:hAnsi="Calibri"/>
                <w:sz w:val="20"/>
                <w:szCs w:val="20"/>
                <w:color w:val="auto"/>
              </w:rPr>
              <w:t>Total Building Materials business</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1,807</w:t>
            </w:r>
          </w:p>
        </w:tc>
        <w:tc>
          <w:tcPr>
            <w:tcW w:w="18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146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1,918</w:t>
            </w:r>
          </w:p>
        </w:tc>
        <w:tc>
          <w:tcPr>
            <w:tcW w:w="240" w:type="dxa"/>
            <w:vAlign w:val="bottom"/>
            <w:tcBorders>
              <w:top w:val="single" w:sz="8" w:color="CFF0FC"/>
            </w:tcBorders>
          </w:tcPr>
          <w:p>
            <w:pPr>
              <w:spacing w:after="0"/>
              <w:rPr>
                <w:sz w:val="19"/>
                <w:szCs w:val="19"/>
                <w:color w:val="auto"/>
              </w:rPr>
            </w:pPr>
          </w:p>
        </w:tc>
        <w:tc>
          <w:tcPr>
            <w:tcW w:w="146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5"/>
        </w:trPr>
        <w:tc>
          <w:tcPr>
            <w:tcW w:w="490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Total Magnesia Specialtes</w:t>
            </w:r>
          </w:p>
        </w:tc>
        <w:tc>
          <w:tcPr>
            <w:tcW w:w="22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82</w:t>
            </w:r>
          </w:p>
        </w:tc>
        <w:tc>
          <w:tcPr>
            <w:tcW w:w="18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46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76</w:t>
            </w:r>
          </w:p>
        </w:tc>
        <w:tc>
          <w:tcPr>
            <w:tcW w:w="240" w:type="dxa"/>
            <w:vAlign w:val="bottom"/>
            <w:tcBorders>
              <w:bottom w:val="single" w:sz="8" w:color="CFF0FC"/>
            </w:tcBorders>
            <w:shd w:val="clear" w:color="auto" w:fill="CFF0FC"/>
          </w:tcPr>
          <w:p>
            <w:pPr>
              <w:spacing w:after="0"/>
              <w:rPr>
                <w:sz w:val="23"/>
                <w:szCs w:val="23"/>
                <w:color w:val="auto"/>
              </w:rPr>
            </w:pPr>
          </w:p>
        </w:tc>
        <w:tc>
          <w:tcPr>
            <w:tcW w:w="146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4900" w:type="dxa"/>
            <w:vAlign w:val="bottom"/>
            <w:tcBorders>
              <w:top w:val="single" w:sz="8" w:color="CFF0FC"/>
            </w:tcBorders>
          </w:tcPr>
          <w:p>
            <w:pPr>
              <w:ind w:left="20"/>
              <w:spacing w:after="0" w:line="228" w:lineRule="exact"/>
              <w:rPr>
                <w:sz w:val="20"/>
                <w:szCs w:val="20"/>
                <w:color w:val="auto"/>
              </w:rPr>
            </w:pPr>
            <w:r>
              <w:rPr>
                <w:rFonts w:ascii="Calibri" w:cs="Calibri" w:eastAsia="Calibri" w:hAnsi="Calibri"/>
                <w:sz w:val="20"/>
                <w:szCs w:val="20"/>
                <w:color w:val="auto"/>
              </w:rPr>
              <w:t>Total</w:t>
            </w:r>
          </w:p>
        </w:tc>
        <w:tc>
          <w:tcPr>
            <w:tcW w:w="220" w:type="dxa"/>
            <w:vAlign w:val="bottom"/>
            <w:tcBorders>
              <w:top w:val="single" w:sz="8" w:color="auto"/>
            </w:tcBorders>
          </w:tcPr>
          <w:p>
            <w:pPr>
              <w:jc w:val="right"/>
              <w:ind w:right="21"/>
              <w:spacing w:after="0" w:line="228" w:lineRule="exact"/>
              <w:rPr>
                <w:sz w:val="20"/>
                <w:szCs w:val="20"/>
                <w:color w:val="auto"/>
              </w:rPr>
            </w:pPr>
            <w:r>
              <w:rPr>
                <w:rFonts w:ascii="Calibri" w:cs="Calibri" w:eastAsia="Calibri" w:hAnsi="Calibri"/>
                <w:sz w:val="20"/>
                <w:szCs w:val="20"/>
                <w:color w:val="auto"/>
                <w:w w:val="78"/>
              </w:rPr>
              <w:t>$</w:t>
            </w:r>
          </w:p>
        </w:tc>
        <w:tc>
          <w:tcPr>
            <w:tcW w:w="114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1,889</w:t>
            </w:r>
          </w:p>
        </w:tc>
        <w:tc>
          <w:tcPr>
            <w:tcW w:w="18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146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ind w:left="20"/>
              <w:spacing w:after="0" w:line="228" w:lineRule="exact"/>
              <w:rPr>
                <w:sz w:val="20"/>
                <w:szCs w:val="20"/>
                <w:color w:val="auto"/>
              </w:rPr>
            </w:pPr>
            <w:r>
              <w:rPr>
                <w:rFonts w:ascii="Calibri" w:cs="Calibri" w:eastAsia="Calibri" w:hAnsi="Calibri"/>
                <w:sz w:val="20"/>
                <w:szCs w:val="20"/>
                <w:color w:val="auto"/>
              </w:rPr>
              <w:t>$</w:t>
            </w:r>
          </w:p>
        </w:tc>
        <w:tc>
          <w:tcPr>
            <w:tcW w:w="112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1,994</w:t>
            </w:r>
          </w:p>
        </w:tc>
        <w:tc>
          <w:tcPr>
            <w:tcW w:w="240" w:type="dxa"/>
            <w:vAlign w:val="bottom"/>
            <w:tcBorders>
              <w:top w:val="single" w:sz="8" w:color="CFF0FC"/>
            </w:tcBorders>
          </w:tcPr>
          <w:p>
            <w:pPr>
              <w:spacing w:after="0"/>
              <w:rPr>
                <w:sz w:val="19"/>
                <w:szCs w:val="19"/>
                <w:color w:val="auto"/>
              </w:rPr>
            </w:pPr>
          </w:p>
        </w:tc>
        <w:tc>
          <w:tcPr>
            <w:tcW w:w="146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9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2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4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40" w:type="dxa"/>
            <w:vAlign w:val="bottom"/>
            <w:gridSpan w:val="6"/>
          </w:tcPr>
          <w:p>
            <w:pPr>
              <w:jc w:val="right"/>
              <w:ind w:right="220"/>
              <w:spacing w:after="0"/>
              <w:rPr>
                <w:sz w:val="20"/>
                <w:szCs w:val="20"/>
                <w:color w:val="auto"/>
              </w:rPr>
            </w:pPr>
            <w:r>
              <w:rPr>
                <w:rFonts w:ascii="Calibri" w:cs="Calibri" w:eastAsia="Calibri" w:hAnsi="Calibri"/>
                <w:sz w:val="20"/>
                <w:szCs w:val="20"/>
                <w:color w:val="auto"/>
              </w:rPr>
              <w:t>Three Months Ended September 30,</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49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3"/>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82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4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40" w:type="dxa"/>
            <w:vAlign w:val="bottom"/>
            <w:gridSpan w:val="4"/>
          </w:tcPr>
          <w:p>
            <w:pPr>
              <w:jc w:val="right"/>
              <w:ind w:right="1281"/>
              <w:spacing w:after="0" w:line="228" w:lineRule="exact"/>
              <w:rPr>
                <w:sz w:val="20"/>
                <w:szCs w:val="20"/>
                <w:color w:val="auto"/>
              </w:rPr>
            </w:pPr>
            <w:r>
              <w:rPr>
                <w:rFonts w:ascii="Calibri" w:cs="Calibri" w:eastAsia="Calibri" w:hAnsi="Calibri"/>
                <w:sz w:val="20"/>
                <w:szCs w:val="20"/>
                <w:color w:val="auto"/>
              </w:rPr>
              <w:t>2024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20" w:type="dxa"/>
            <w:vAlign w:val="bottom"/>
            <w:gridSpan w:val="3"/>
          </w:tcPr>
          <w:p>
            <w:pPr>
              <w:jc w:val="right"/>
              <w:ind w:right="1221"/>
              <w:spacing w:after="0" w:line="228" w:lineRule="exact"/>
              <w:rPr>
                <w:sz w:val="20"/>
                <w:szCs w:val="20"/>
                <w:color w:val="auto"/>
              </w:rPr>
            </w:pPr>
            <w:r>
              <w:rPr>
                <w:rFonts w:ascii="Calibri" w:cs="Calibri" w:eastAsia="Calibri" w:hAnsi="Calibri"/>
                <w:sz w:val="20"/>
                <w:szCs w:val="20"/>
                <w:color w:val="auto"/>
              </w:rPr>
              <w:t>2023</w:t>
            </w:r>
          </w:p>
        </w:tc>
        <w:tc>
          <w:tcPr>
            <w:tcW w:w="0" w:type="dxa"/>
            <w:vAlign w:val="bottom"/>
          </w:tcPr>
          <w:p>
            <w:pPr>
              <w:spacing w:after="0"/>
              <w:rPr>
                <w:sz w:val="1"/>
                <w:szCs w:val="1"/>
                <w:color w:val="auto"/>
              </w:rPr>
            </w:pPr>
          </w:p>
        </w:tc>
      </w:tr>
      <w:tr>
        <w:trPr>
          <w:trHeight w:val="36"/>
        </w:trPr>
        <w:tc>
          <w:tcPr>
            <w:tcW w:w="4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2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60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1360" w:type="dxa"/>
            <w:vAlign w:val="bottom"/>
            <w:gridSpan w:val="2"/>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9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gridSpan w:val="2"/>
          </w:tcPr>
          <w:p>
            <w:pPr>
              <w:jc w:val="center"/>
              <w:ind w:right="420"/>
              <w:spacing w:after="0" w:line="228" w:lineRule="exact"/>
              <w:rPr>
                <w:sz w:val="20"/>
                <w:szCs w:val="20"/>
                <w:color w:val="auto"/>
              </w:rPr>
            </w:pPr>
            <w:r>
              <w:rPr>
                <w:rFonts w:ascii="Calibri" w:cs="Calibri" w:eastAsia="Calibri" w:hAnsi="Calibri"/>
                <w:sz w:val="20"/>
                <w:szCs w:val="20"/>
                <w:color w:val="auto"/>
              </w:rPr>
              <w:t>Amount</w:t>
            </w:r>
          </w:p>
        </w:tc>
        <w:tc>
          <w:tcPr>
            <w:tcW w:w="1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center"/>
              <w:spacing w:after="0" w:line="228" w:lineRule="exact"/>
              <w:rPr>
                <w:sz w:val="20"/>
                <w:szCs w:val="20"/>
                <w:color w:val="auto"/>
              </w:rPr>
            </w:pPr>
            <w:r>
              <w:rPr>
                <w:rFonts w:ascii="Calibri" w:cs="Calibri" w:eastAsia="Calibri" w:hAnsi="Calibri"/>
                <w:sz w:val="20"/>
                <w:szCs w:val="20"/>
                <w:color w:val="auto"/>
              </w:rPr>
              <w:t>% of Revenues</w:t>
            </w: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2"/>
          </w:tcPr>
          <w:p>
            <w:pPr>
              <w:jc w:val="center"/>
              <w:ind w:right="460"/>
              <w:spacing w:after="0" w:line="228" w:lineRule="exact"/>
              <w:rPr>
                <w:sz w:val="20"/>
                <w:szCs w:val="20"/>
                <w:color w:val="auto"/>
              </w:rPr>
            </w:pPr>
            <w:r>
              <w:rPr>
                <w:rFonts w:ascii="Calibri" w:cs="Calibri" w:eastAsia="Calibri" w:hAnsi="Calibri"/>
                <w:sz w:val="20"/>
                <w:szCs w:val="20"/>
                <w:color w:val="auto"/>
              </w:rPr>
              <w:t>Amount</w:t>
            </w:r>
          </w:p>
        </w:tc>
        <w:tc>
          <w:tcPr>
            <w:tcW w:w="1460" w:type="dxa"/>
            <w:vAlign w:val="bottom"/>
            <w:tcBorders>
              <w:top w:val="single" w:sz="8" w:color="auto"/>
            </w:tcBorders>
          </w:tcPr>
          <w:p>
            <w:pPr>
              <w:jc w:val="center"/>
              <w:spacing w:after="0" w:line="228" w:lineRule="exact"/>
              <w:rPr>
                <w:sz w:val="20"/>
                <w:szCs w:val="20"/>
                <w:color w:val="auto"/>
              </w:rPr>
            </w:pPr>
            <w:r>
              <w:rPr>
                <w:rFonts w:ascii="Calibri" w:cs="Calibri" w:eastAsia="Calibri" w:hAnsi="Calibri"/>
                <w:sz w:val="20"/>
                <w:szCs w:val="20"/>
                <w:color w:val="auto"/>
                <w:w w:val="99"/>
              </w:rPr>
              <w:t>% of Revenues</w:t>
            </w:r>
          </w:p>
        </w:tc>
        <w:tc>
          <w:tcPr>
            <w:tcW w:w="0" w:type="dxa"/>
            <w:vAlign w:val="bottom"/>
          </w:tcPr>
          <w:p>
            <w:pPr>
              <w:spacing w:after="0"/>
              <w:rPr>
                <w:sz w:val="1"/>
                <w:szCs w:val="1"/>
                <w:color w:val="auto"/>
              </w:rPr>
            </w:pPr>
          </w:p>
        </w:tc>
      </w:tr>
      <w:tr>
        <w:trPr>
          <w:trHeight w:val="36"/>
        </w:trPr>
        <w:tc>
          <w:tcPr>
            <w:tcW w:w="4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180" w:type="dxa"/>
            <w:vAlign w:val="bottom"/>
            <w:gridSpan w:val="5"/>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9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i w:val="1"/>
                <w:iCs w:val="1"/>
                <w:color w:val="auto"/>
              </w:rPr>
              <w:t>(Dollars in</w:t>
            </w:r>
          </w:p>
        </w:tc>
        <w:tc>
          <w:tcPr>
            <w:tcW w:w="140" w:type="dxa"/>
            <w:vAlign w:val="bottom"/>
          </w:tcPr>
          <w:p>
            <w:pPr>
              <w:spacing w:after="0"/>
              <w:rPr>
                <w:sz w:val="19"/>
                <w:szCs w:val="19"/>
                <w:color w:val="auto"/>
              </w:rPr>
            </w:pPr>
          </w:p>
        </w:tc>
        <w:tc>
          <w:tcPr>
            <w:tcW w:w="1340" w:type="dxa"/>
            <w:vAlign w:val="bottom"/>
            <w:tcBorders>
              <w:top w:val="single" w:sz="8" w:color="auto"/>
            </w:tcBorders>
            <w:gridSpan w:val="2"/>
          </w:tcPr>
          <w:p>
            <w:pPr>
              <w:spacing w:after="0" w:line="228" w:lineRule="exact"/>
              <w:rPr>
                <w:sz w:val="20"/>
                <w:szCs w:val="20"/>
                <w:color w:val="auto"/>
              </w:rPr>
            </w:pPr>
            <w:r>
              <w:rPr>
                <w:rFonts w:ascii="Calibri" w:cs="Calibri" w:eastAsia="Calibri" w:hAnsi="Calibri"/>
                <w:sz w:val="20"/>
                <w:szCs w:val="20"/>
                <w:i w:val="1"/>
                <w:iCs w:val="1"/>
                <w:color w:val="auto"/>
              </w:rPr>
              <w:t>Millions)</w:t>
            </w:r>
          </w:p>
        </w:tc>
        <w:tc>
          <w:tcPr>
            <w:tcW w:w="240" w:type="dxa"/>
            <w:vAlign w:val="bottom"/>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4900" w:type="dxa"/>
            <w:vAlign w:val="bottom"/>
          </w:tcPr>
          <w:p>
            <w:pPr>
              <w:ind w:left="20"/>
              <w:spacing w:after="0"/>
              <w:rPr>
                <w:sz w:val="20"/>
                <w:szCs w:val="20"/>
                <w:color w:val="auto"/>
              </w:rPr>
            </w:pPr>
            <w:r>
              <w:rPr>
                <w:rFonts w:ascii="Calibri" w:cs="Calibri" w:eastAsia="Calibri" w:hAnsi="Calibri"/>
                <w:sz w:val="20"/>
                <w:szCs w:val="20"/>
                <w:b w:val="1"/>
                <w:bCs w:val="1"/>
                <w:color w:val="auto"/>
              </w:rPr>
              <w:t>Gross proft (loss):</w:t>
            </w: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
        </w:trPr>
        <w:tc>
          <w:tcPr>
            <w:tcW w:w="4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0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Building Materials business:</w:t>
            </w: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900" w:type="dxa"/>
            <w:vAlign w:val="bottom"/>
          </w:tcPr>
          <w:p>
            <w:pPr>
              <w:ind w:left="480"/>
              <w:spacing w:after="0" w:line="234" w:lineRule="exact"/>
              <w:rPr>
                <w:sz w:val="20"/>
                <w:szCs w:val="20"/>
                <w:color w:val="auto"/>
              </w:rPr>
            </w:pPr>
            <w:r>
              <w:rPr>
                <w:rFonts w:ascii="Calibri" w:cs="Calibri" w:eastAsia="Calibri" w:hAnsi="Calibri"/>
                <w:sz w:val="20"/>
                <w:szCs w:val="20"/>
                <w:color w:val="auto"/>
              </w:rPr>
              <w:t>Aggregates</w:t>
            </w:r>
          </w:p>
        </w:tc>
        <w:tc>
          <w:tcPr>
            <w:tcW w:w="22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w w:val="78"/>
              </w:rPr>
              <w:t>$</w:t>
            </w:r>
          </w:p>
        </w:tc>
        <w:tc>
          <w:tcPr>
            <w:tcW w:w="1140" w:type="dxa"/>
            <w:vAlign w:val="bottom"/>
          </w:tcPr>
          <w:p>
            <w:pPr>
              <w:jc w:val="right"/>
              <w:spacing w:after="0" w:line="234" w:lineRule="exact"/>
              <w:rPr>
                <w:sz w:val="20"/>
                <w:szCs w:val="20"/>
                <w:color w:val="auto"/>
              </w:rPr>
            </w:pPr>
            <w:r>
              <w:rPr>
                <w:rFonts w:ascii="Calibri" w:cs="Calibri" w:eastAsia="Calibri" w:hAnsi="Calibri"/>
                <w:sz w:val="20"/>
                <w:szCs w:val="20"/>
                <w:color w:val="auto"/>
              </w:rPr>
              <w:t>438</w:t>
            </w:r>
          </w:p>
        </w:tc>
        <w:tc>
          <w:tcPr>
            <w:tcW w:w="180" w:type="dxa"/>
            <w:vAlign w:val="bottom"/>
          </w:tcPr>
          <w:p>
            <w:pPr>
              <w:spacing w:after="0"/>
              <w:rPr>
                <w:sz w:val="20"/>
                <w:szCs w:val="20"/>
                <w:color w:val="auto"/>
              </w:rPr>
            </w:pPr>
          </w:p>
        </w:tc>
        <w:tc>
          <w:tcPr>
            <w:tcW w:w="1620" w:type="dxa"/>
            <w:vAlign w:val="bottom"/>
            <w:gridSpan w:val="2"/>
          </w:tcPr>
          <w:p>
            <w:pPr>
              <w:jc w:val="center"/>
              <w:ind w:left="81"/>
              <w:spacing w:after="0" w:line="234" w:lineRule="exact"/>
              <w:rPr>
                <w:sz w:val="20"/>
                <w:szCs w:val="20"/>
                <w:color w:val="auto"/>
              </w:rPr>
            </w:pPr>
            <w:r>
              <w:rPr>
                <w:rFonts w:ascii="Calibri" w:cs="Calibri" w:eastAsia="Calibri" w:hAnsi="Calibri"/>
                <w:sz w:val="20"/>
                <w:szCs w:val="20"/>
                <w:color w:val="auto"/>
              </w:rPr>
              <w:t>35%</w:t>
            </w:r>
          </w:p>
        </w:tc>
        <w:tc>
          <w:tcPr>
            <w:tcW w:w="140" w:type="dxa"/>
            <w:vAlign w:val="bottom"/>
          </w:tcPr>
          <w:p>
            <w:pPr>
              <w:spacing w:after="0"/>
              <w:rPr>
                <w:sz w:val="20"/>
                <w:szCs w:val="20"/>
                <w:color w:val="auto"/>
              </w:rPr>
            </w:pPr>
          </w:p>
        </w:tc>
        <w:tc>
          <w:tcPr>
            <w:tcW w:w="220" w:type="dxa"/>
            <w:vAlign w:val="bottom"/>
          </w:tcPr>
          <w:p>
            <w:pPr>
              <w:ind w:left="20"/>
              <w:spacing w:after="0" w:line="234" w:lineRule="exact"/>
              <w:rPr>
                <w:sz w:val="20"/>
                <w:szCs w:val="20"/>
                <w:color w:val="auto"/>
              </w:rPr>
            </w:pPr>
            <w:r>
              <w:rPr>
                <w:rFonts w:ascii="Calibri" w:cs="Calibri" w:eastAsia="Calibri" w:hAnsi="Calibri"/>
                <w:sz w:val="20"/>
                <w:szCs w:val="20"/>
                <w:color w:val="auto"/>
              </w:rPr>
              <w:t>$</w:t>
            </w:r>
          </w:p>
        </w:tc>
        <w:tc>
          <w:tcPr>
            <w:tcW w:w="1120" w:type="dxa"/>
            <w:vAlign w:val="bottom"/>
          </w:tcPr>
          <w:p>
            <w:pPr>
              <w:jc w:val="right"/>
              <w:spacing w:after="0" w:line="234" w:lineRule="exact"/>
              <w:rPr>
                <w:sz w:val="20"/>
                <w:szCs w:val="20"/>
                <w:color w:val="auto"/>
              </w:rPr>
            </w:pPr>
            <w:r>
              <w:rPr>
                <w:rFonts w:ascii="Calibri" w:cs="Calibri" w:eastAsia="Calibri" w:hAnsi="Calibri"/>
                <w:sz w:val="20"/>
                <w:szCs w:val="20"/>
                <w:color w:val="auto"/>
              </w:rPr>
              <w:t>441</w:t>
            </w:r>
          </w:p>
        </w:tc>
        <w:tc>
          <w:tcPr>
            <w:tcW w:w="240" w:type="dxa"/>
            <w:vAlign w:val="bottom"/>
          </w:tcPr>
          <w:p>
            <w:pPr>
              <w:spacing w:after="0"/>
              <w:rPr>
                <w:sz w:val="20"/>
                <w:szCs w:val="20"/>
                <w:color w:val="auto"/>
              </w:rPr>
            </w:pPr>
          </w:p>
        </w:tc>
        <w:tc>
          <w:tcPr>
            <w:tcW w:w="14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36%</w:t>
            </w:r>
          </w:p>
        </w:tc>
        <w:tc>
          <w:tcPr>
            <w:tcW w:w="0" w:type="dxa"/>
            <w:vAlign w:val="bottom"/>
          </w:tcPr>
          <w:p>
            <w:pPr>
              <w:spacing w:after="0"/>
              <w:rPr>
                <w:sz w:val="1"/>
                <w:szCs w:val="1"/>
                <w:color w:val="auto"/>
              </w:rPr>
            </w:pPr>
          </w:p>
        </w:tc>
      </w:tr>
      <w:tr>
        <w:trPr>
          <w:trHeight w:val="36"/>
        </w:trPr>
        <w:tc>
          <w:tcPr>
            <w:tcW w:w="4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FF0FC"/>
            </w:tcBorders>
            <w:shd w:val="clear" w:color="auto" w:fill="CFF0FC"/>
          </w:tcPr>
          <w:p>
            <w:pPr>
              <w:ind w:left="480"/>
              <w:spacing w:after="0" w:line="234" w:lineRule="exact"/>
              <w:rPr>
                <w:sz w:val="20"/>
                <w:szCs w:val="20"/>
                <w:color w:val="auto"/>
              </w:rPr>
            </w:pPr>
            <w:r>
              <w:rPr>
                <w:rFonts w:ascii="Calibri" w:cs="Calibri" w:eastAsia="Calibri" w:hAnsi="Calibri"/>
                <w:sz w:val="20"/>
                <w:szCs w:val="20"/>
                <w:color w:val="auto"/>
              </w:rPr>
              <w:t>Cement and ready mixed concrete</w:t>
            </w: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89</w:t>
            </w:r>
          </w:p>
        </w:tc>
        <w:tc>
          <w:tcPr>
            <w:tcW w:w="18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CFF0FC"/>
            </w:tcBorders>
            <w:gridSpan w:val="2"/>
            <w:shd w:val="clear" w:color="auto" w:fill="CFF0FC"/>
          </w:tcPr>
          <w:p>
            <w:pPr>
              <w:jc w:val="center"/>
              <w:ind w:left="81"/>
              <w:spacing w:after="0" w:line="234" w:lineRule="exact"/>
              <w:rPr>
                <w:sz w:val="20"/>
                <w:szCs w:val="20"/>
                <w:color w:val="auto"/>
              </w:rPr>
            </w:pPr>
            <w:r>
              <w:rPr>
                <w:rFonts w:ascii="Calibri" w:cs="Calibri" w:eastAsia="Calibri" w:hAnsi="Calibri"/>
                <w:sz w:val="20"/>
                <w:szCs w:val="20"/>
                <w:color w:val="auto"/>
              </w:rPr>
              <w:t>30%</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143</w:t>
            </w:r>
          </w:p>
        </w:tc>
        <w:tc>
          <w:tcPr>
            <w:tcW w:w="24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34%</w:t>
            </w:r>
          </w:p>
        </w:tc>
        <w:tc>
          <w:tcPr>
            <w:tcW w:w="0" w:type="dxa"/>
            <w:vAlign w:val="bottom"/>
          </w:tcPr>
          <w:p>
            <w:pPr>
              <w:spacing w:after="0"/>
              <w:rPr>
                <w:sz w:val="1"/>
                <w:szCs w:val="1"/>
                <w:color w:val="auto"/>
              </w:rPr>
            </w:pPr>
          </w:p>
        </w:tc>
      </w:tr>
      <w:tr>
        <w:trPr>
          <w:trHeight w:val="237"/>
        </w:trPr>
        <w:tc>
          <w:tcPr>
            <w:tcW w:w="4900" w:type="dxa"/>
            <w:vAlign w:val="bottom"/>
          </w:tcPr>
          <w:p>
            <w:pPr>
              <w:ind w:left="480"/>
              <w:spacing w:after="0" w:line="234" w:lineRule="exact"/>
              <w:rPr>
                <w:sz w:val="20"/>
                <w:szCs w:val="20"/>
                <w:color w:val="auto"/>
              </w:rPr>
            </w:pPr>
            <w:r>
              <w:rPr>
                <w:rFonts w:ascii="Calibri" w:cs="Calibri" w:eastAsia="Calibri" w:hAnsi="Calibri"/>
                <w:sz w:val="20"/>
                <w:szCs w:val="20"/>
                <w:color w:val="auto"/>
              </w:rPr>
              <w:t>Asphalt and paving services</w:t>
            </w:r>
          </w:p>
        </w:tc>
        <w:tc>
          <w:tcPr>
            <w:tcW w:w="220" w:type="dxa"/>
            <w:vAlign w:val="bottom"/>
          </w:tcPr>
          <w:p>
            <w:pPr>
              <w:spacing w:after="0"/>
              <w:rPr>
                <w:sz w:val="20"/>
                <w:szCs w:val="20"/>
                <w:color w:val="auto"/>
              </w:rPr>
            </w:pPr>
          </w:p>
        </w:tc>
        <w:tc>
          <w:tcPr>
            <w:tcW w:w="1140" w:type="dxa"/>
            <w:vAlign w:val="bottom"/>
          </w:tcPr>
          <w:p>
            <w:pPr>
              <w:jc w:val="right"/>
              <w:spacing w:after="0" w:line="234" w:lineRule="exact"/>
              <w:rPr>
                <w:sz w:val="20"/>
                <w:szCs w:val="20"/>
                <w:color w:val="auto"/>
              </w:rPr>
            </w:pPr>
            <w:r>
              <w:rPr>
                <w:rFonts w:ascii="Calibri" w:cs="Calibri" w:eastAsia="Calibri" w:hAnsi="Calibri"/>
                <w:sz w:val="20"/>
                <w:szCs w:val="20"/>
                <w:color w:val="auto"/>
              </w:rPr>
              <w:t>61</w:t>
            </w:r>
          </w:p>
        </w:tc>
        <w:tc>
          <w:tcPr>
            <w:tcW w:w="180" w:type="dxa"/>
            <w:vAlign w:val="bottom"/>
          </w:tcPr>
          <w:p>
            <w:pPr>
              <w:spacing w:after="0"/>
              <w:rPr>
                <w:sz w:val="20"/>
                <w:szCs w:val="20"/>
                <w:color w:val="auto"/>
              </w:rPr>
            </w:pPr>
          </w:p>
        </w:tc>
        <w:tc>
          <w:tcPr>
            <w:tcW w:w="1620" w:type="dxa"/>
            <w:vAlign w:val="bottom"/>
            <w:gridSpan w:val="2"/>
          </w:tcPr>
          <w:p>
            <w:pPr>
              <w:jc w:val="center"/>
              <w:ind w:left="81"/>
              <w:spacing w:after="0" w:line="236" w:lineRule="exact"/>
              <w:rPr>
                <w:sz w:val="20"/>
                <w:szCs w:val="20"/>
                <w:color w:val="auto"/>
              </w:rPr>
            </w:pPr>
            <w:r>
              <w:rPr>
                <w:rFonts w:ascii="Calibri" w:cs="Calibri" w:eastAsia="Calibri" w:hAnsi="Calibri"/>
                <w:sz w:val="20"/>
                <w:szCs w:val="20"/>
                <w:color w:val="auto"/>
              </w:rPr>
              <w:t>18%</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line="234" w:lineRule="exact"/>
              <w:rPr>
                <w:sz w:val="20"/>
                <w:szCs w:val="20"/>
                <w:color w:val="auto"/>
              </w:rPr>
            </w:pPr>
            <w:r>
              <w:rPr>
                <w:rFonts w:ascii="Calibri" w:cs="Calibri" w:eastAsia="Calibri" w:hAnsi="Calibri"/>
                <w:sz w:val="20"/>
                <w:szCs w:val="20"/>
                <w:color w:val="auto"/>
              </w:rPr>
              <w:t>66</w:t>
            </w:r>
          </w:p>
        </w:tc>
        <w:tc>
          <w:tcPr>
            <w:tcW w:w="240" w:type="dxa"/>
            <w:vAlign w:val="bottom"/>
          </w:tcPr>
          <w:p>
            <w:pPr>
              <w:spacing w:after="0"/>
              <w:rPr>
                <w:sz w:val="20"/>
                <w:szCs w:val="20"/>
                <w:color w:val="auto"/>
              </w:rPr>
            </w:pPr>
          </w:p>
        </w:tc>
        <w:tc>
          <w:tcPr>
            <w:tcW w:w="1460" w:type="dxa"/>
            <w:vAlign w:val="bottom"/>
          </w:tcPr>
          <w:p>
            <w:pPr>
              <w:jc w:val="center"/>
              <w:spacing w:after="0" w:line="236" w:lineRule="exact"/>
              <w:rPr>
                <w:sz w:val="20"/>
                <w:szCs w:val="20"/>
                <w:color w:val="auto"/>
              </w:rPr>
            </w:pPr>
            <w:r>
              <w:rPr>
                <w:rFonts w:ascii="Calibri" w:cs="Calibri" w:eastAsia="Calibri" w:hAnsi="Calibri"/>
                <w:sz w:val="20"/>
                <w:szCs w:val="20"/>
                <w:color w:val="auto"/>
                <w:w w:val="98"/>
              </w:rPr>
              <w:t>18%</w:t>
            </w:r>
          </w:p>
        </w:tc>
        <w:tc>
          <w:tcPr>
            <w:tcW w:w="0" w:type="dxa"/>
            <w:vAlign w:val="bottom"/>
          </w:tcPr>
          <w:p>
            <w:pPr>
              <w:spacing w:after="0"/>
              <w:rPr>
                <w:sz w:val="1"/>
                <w:szCs w:val="1"/>
                <w:color w:val="auto"/>
              </w:rPr>
            </w:pPr>
          </w:p>
        </w:tc>
      </w:tr>
      <w:tr>
        <w:trPr>
          <w:trHeight w:val="33"/>
        </w:trPr>
        <w:tc>
          <w:tcPr>
            <w:tcW w:w="4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00" w:type="dxa"/>
            <w:vAlign w:val="bottom"/>
            <w:tcBorders>
              <w:bottom w:val="single" w:sz="8" w:color="CFF0FC"/>
            </w:tcBorders>
            <w:shd w:val="clear" w:color="auto" w:fill="CFF0FC"/>
          </w:tcPr>
          <w:p>
            <w:pPr>
              <w:ind w:left="20"/>
              <w:spacing w:after="0" w:line="228" w:lineRule="exact"/>
              <w:rPr>
                <w:sz w:val="20"/>
                <w:szCs w:val="20"/>
                <w:color w:val="auto"/>
              </w:rPr>
            </w:pPr>
            <w:r>
              <w:rPr>
                <w:rFonts w:ascii="Calibri" w:cs="Calibri" w:eastAsia="Calibri" w:hAnsi="Calibri"/>
                <w:sz w:val="20"/>
                <w:szCs w:val="20"/>
                <w:color w:val="auto"/>
              </w:rPr>
              <w:t>Total Building Materials business</w:t>
            </w: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588</w:t>
            </w:r>
          </w:p>
        </w:tc>
        <w:tc>
          <w:tcPr>
            <w:tcW w:w="18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CFF0FC"/>
            </w:tcBorders>
            <w:gridSpan w:val="2"/>
            <w:shd w:val="clear" w:color="auto" w:fill="CFF0FC"/>
          </w:tcPr>
          <w:p>
            <w:pPr>
              <w:jc w:val="center"/>
              <w:ind w:left="81"/>
              <w:spacing w:after="0" w:line="228" w:lineRule="exact"/>
              <w:rPr>
                <w:sz w:val="20"/>
                <w:szCs w:val="20"/>
                <w:color w:val="auto"/>
              </w:rPr>
            </w:pPr>
            <w:r>
              <w:rPr>
                <w:rFonts w:ascii="Calibri" w:cs="Calibri" w:eastAsia="Calibri" w:hAnsi="Calibri"/>
                <w:sz w:val="20"/>
                <w:szCs w:val="20"/>
                <w:color w:val="auto"/>
              </w:rPr>
              <w:t>33%</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650</w:t>
            </w:r>
          </w:p>
        </w:tc>
        <w:tc>
          <w:tcPr>
            <w:tcW w:w="24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center"/>
              <w:spacing w:after="0" w:line="228" w:lineRule="exact"/>
              <w:rPr>
                <w:sz w:val="20"/>
                <w:szCs w:val="20"/>
                <w:color w:val="auto"/>
              </w:rPr>
            </w:pPr>
            <w:r>
              <w:rPr>
                <w:rFonts w:ascii="Calibri" w:cs="Calibri" w:eastAsia="Calibri" w:hAnsi="Calibri"/>
                <w:sz w:val="20"/>
                <w:szCs w:val="20"/>
                <w:color w:val="auto"/>
                <w:w w:val="98"/>
              </w:rPr>
              <w:t>34%</w:t>
            </w:r>
          </w:p>
        </w:tc>
        <w:tc>
          <w:tcPr>
            <w:tcW w:w="0" w:type="dxa"/>
            <w:vAlign w:val="bottom"/>
          </w:tcPr>
          <w:p>
            <w:pPr>
              <w:spacing w:after="0"/>
              <w:rPr>
                <w:sz w:val="1"/>
                <w:szCs w:val="1"/>
                <w:color w:val="auto"/>
              </w:rPr>
            </w:pPr>
          </w:p>
        </w:tc>
      </w:tr>
      <w:tr>
        <w:trPr>
          <w:trHeight w:val="234"/>
        </w:trPr>
        <w:tc>
          <w:tcPr>
            <w:tcW w:w="4900" w:type="dxa"/>
            <w:vAlign w:val="bottom"/>
          </w:tcPr>
          <w:p>
            <w:pPr>
              <w:ind w:left="20"/>
              <w:spacing w:after="0" w:line="234" w:lineRule="exact"/>
              <w:rPr>
                <w:sz w:val="20"/>
                <w:szCs w:val="20"/>
                <w:color w:val="auto"/>
              </w:rPr>
            </w:pPr>
            <w:r>
              <w:rPr>
                <w:rFonts w:ascii="Calibri" w:cs="Calibri" w:eastAsia="Calibri" w:hAnsi="Calibri"/>
                <w:sz w:val="20"/>
                <w:szCs w:val="20"/>
                <w:color w:val="auto"/>
              </w:rPr>
              <w:t>Magnesia Specialtes</w:t>
            </w:r>
          </w:p>
        </w:tc>
        <w:tc>
          <w:tcPr>
            <w:tcW w:w="220" w:type="dxa"/>
            <w:vAlign w:val="bottom"/>
          </w:tcPr>
          <w:p>
            <w:pPr>
              <w:spacing w:after="0"/>
              <w:rPr>
                <w:sz w:val="20"/>
                <w:szCs w:val="20"/>
                <w:color w:val="auto"/>
              </w:rPr>
            </w:pPr>
          </w:p>
        </w:tc>
        <w:tc>
          <w:tcPr>
            <w:tcW w:w="1140" w:type="dxa"/>
            <w:vAlign w:val="bottom"/>
          </w:tcPr>
          <w:p>
            <w:pPr>
              <w:jc w:val="right"/>
              <w:spacing w:after="0" w:line="234" w:lineRule="exact"/>
              <w:rPr>
                <w:sz w:val="20"/>
                <w:szCs w:val="20"/>
                <w:color w:val="auto"/>
              </w:rPr>
            </w:pPr>
            <w:r>
              <w:rPr>
                <w:rFonts w:ascii="Calibri" w:cs="Calibri" w:eastAsia="Calibri" w:hAnsi="Calibri"/>
                <w:sz w:val="20"/>
                <w:szCs w:val="20"/>
                <w:color w:val="auto"/>
              </w:rPr>
              <w:t>29</w:t>
            </w:r>
          </w:p>
        </w:tc>
        <w:tc>
          <w:tcPr>
            <w:tcW w:w="180" w:type="dxa"/>
            <w:vAlign w:val="bottom"/>
          </w:tcPr>
          <w:p>
            <w:pPr>
              <w:spacing w:after="0"/>
              <w:rPr>
                <w:sz w:val="20"/>
                <w:szCs w:val="20"/>
                <w:color w:val="auto"/>
              </w:rPr>
            </w:pPr>
          </w:p>
        </w:tc>
        <w:tc>
          <w:tcPr>
            <w:tcW w:w="1620" w:type="dxa"/>
            <w:vAlign w:val="bottom"/>
            <w:gridSpan w:val="2"/>
          </w:tcPr>
          <w:p>
            <w:pPr>
              <w:jc w:val="center"/>
              <w:ind w:left="81"/>
              <w:spacing w:after="0" w:line="234" w:lineRule="exact"/>
              <w:rPr>
                <w:sz w:val="20"/>
                <w:szCs w:val="20"/>
                <w:color w:val="auto"/>
              </w:rPr>
            </w:pPr>
            <w:r>
              <w:rPr>
                <w:rFonts w:ascii="Calibri" w:cs="Calibri" w:eastAsia="Calibri" w:hAnsi="Calibri"/>
                <w:sz w:val="20"/>
                <w:szCs w:val="20"/>
                <w:color w:val="auto"/>
              </w:rPr>
              <w:t>35%</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line="234" w:lineRule="exact"/>
              <w:rPr>
                <w:sz w:val="20"/>
                <w:szCs w:val="20"/>
                <w:color w:val="auto"/>
              </w:rPr>
            </w:pPr>
            <w:r>
              <w:rPr>
                <w:rFonts w:ascii="Calibri" w:cs="Calibri" w:eastAsia="Calibri" w:hAnsi="Calibri"/>
                <w:sz w:val="20"/>
                <w:szCs w:val="20"/>
                <w:color w:val="auto"/>
              </w:rPr>
              <w:t>21</w:t>
            </w:r>
          </w:p>
        </w:tc>
        <w:tc>
          <w:tcPr>
            <w:tcW w:w="240" w:type="dxa"/>
            <w:vAlign w:val="bottom"/>
          </w:tcPr>
          <w:p>
            <w:pPr>
              <w:spacing w:after="0"/>
              <w:rPr>
                <w:sz w:val="20"/>
                <w:szCs w:val="20"/>
                <w:color w:val="auto"/>
              </w:rPr>
            </w:pPr>
          </w:p>
        </w:tc>
        <w:tc>
          <w:tcPr>
            <w:tcW w:w="14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28%</w:t>
            </w:r>
          </w:p>
        </w:tc>
        <w:tc>
          <w:tcPr>
            <w:tcW w:w="0" w:type="dxa"/>
            <w:vAlign w:val="bottom"/>
          </w:tcPr>
          <w:p>
            <w:pPr>
              <w:spacing w:after="0"/>
              <w:rPr>
                <w:sz w:val="1"/>
                <w:szCs w:val="1"/>
                <w:color w:val="auto"/>
              </w:rPr>
            </w:pPr>
          </w:p>
        </w:tc>
      </w:tr>
      <w:tr>
        <w:trPr>
          <w:trHeight w:val="36"/>
        </w:trPr>
        <w:tc>
          <w:tcPr>
            <w:tcW w:w="4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2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5"/>
        </w:trPr>
        <w:tc>
          <w:tcPr>
            <w:tcW w:w="490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Corporate</w:t>
            </w:r>
          </w:p>
        </w:tc>
        <w:tc>
          <w:tcPr>
            <w:tcW w:w="220" w:type="dxa"/>
            <w:vAlign w:val="bottom"/>
            <w:tcBorders>
              <w:bottom w:val="single" w:sz="8" w:color="CFF0FC"/>
            </w:tcBorders>
            <w:shd w:val="clear" w:color="auto" w:fill="CFF0FC"/>
          </w:tcPr>
          <w:p>
            <w:pPr>
              <w:spacing w:after="0"/>
              <w:rPr>
                <w:sz w:val="23"/>
                <w:szCs w:val="23"/>
                <w:color w:val="auto"/>
              </w:rPr>
            </w:pPr>
          </w:p>
        </w:tc>
        <w:tc>
          <w:tcPr>
            <w:tcW w:w="1320" w:type="dxa"/>
            <w:vAlign w:val="bottom"/>
            <w:tcBorders>
              <w:bottom w:val="single" w:sz="8" w:color="CFF0FC"/>
            </w:tcBorders>
            <w:gridSpan w:val="2"/>
            <w:shd w:val="clear" w:color="auto" w:fill="CFF0FC"/>
          </w:tcPr>
          <w:p>
            <w:pPr>
              <w:jc w:val="right"/>
              <w:ind w:right="100"/>
              <w:spacing w:after="0" w:line="234" w:lineRule="exact"/>
              <w:rPr>
                <w:sz w:val="20"/>
                <w:szCs w:val="20"/>
                <w:color w:val="auto"/>
              </w:rPr>
            </w:pPr>
            <w:r>
              <w:rPr>
                <w:rFonts w:ascii="Calibri" w:cs="Calibri" w:eastAsia="Calibri" w:hAnsi="Calibri"/>
                <w:sz w:val="20"/>
                <w:szCs w:val="20"/>
                <w:color w:val="auto"/>
              </w:rPr>
              <w:t>(18 )</w:t>
            </w:r>
          </w:p>
        </w:tc>
        <w:tc>
          <w:tcPr>
            <w:tcW w:w="160" w:type="dxa"/>
            <w:vAlign w:val="bottom"/>
            <w:tcBorders>
              <w:bottom w:val="single" w:sz="8" w:color="CFF0FC"/>
            </w:tcBorders>
            <w:shd w:val="clear" w:color="auto" w:fill="CFF0FC"/>
          </w:tcPr>
          <w:p>
            <w:pPr>
              <w:spacing w:after="0"/>
              <w:rPr>
                <w:sz w:val="23"/>
                <w:szCs w:val="23"/>
                <w:color w:val="auto"/>
              </w:rPr>
            </w:pPr>
          </w:p>
        </w:tc>
        <w:tc>
          <w:tcPr>
            <w:tcW w:w="146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5</w:t>
            </w:r>
          </w:p>
        </w:tc>
        <w:tc>
          <w:tcPr>
            <w:tcW w:w="240" w:type="dxa"/>
            <w:vAlign w:val="bottom"/>
            <w:tcBorders>
              <w:bottom w:val="single" w:sz="8" w:color="CFF0FC"/>
            </w:tcBorders>
            <w:shd w:val="clear" w:color="auto" w:fill="CFF0FC"/>
          </w:tcPr>
          <w:p>
            <w:pPr>
              <w:spacing w:after="0"/>
              <w:rPr>
                <w:sz w:val="23"/>
                <w:szCs w:val="23"/>
                <w:color w:val="auto"/>
              </w:rPr>
            </w:pPr>
          </w:p>
        </w:tc>
        <w:tc>
          <w:tcPr>
            <w:tcW w:w="146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4900" w:type="dxa"/>
            <w:vAlign w:val="bottom"/>
            <w:tcBorders>
              <w:top w:val="single" w:sz="8" w:color="CFF0FC"/>
            </w:tcBorders>
          </w:tcPr>
          <w:p>
            <w:pPr>
              <w:ind w:left="20"/>
              <w:spacing w:after="0" w:line="234" w:lineRule="exact"/>
              <w:rPr>
                <w:sz w:val="20"/>
                <w:szCs w:val="20"/>
                <w:color w:val="auto"/>
              </w:rPr>
            </w:pPr>
            <w:r>
              <w:rPr>
                <w:rFonts w:ascii="Calibri" w:cs="Calibri" w:eastAsia="Calibri" w:hAnsi="Calibri"/>
                <w:sz w:val="20"/>
                <w:szCs w:val="20"/>
                <w:color w:val="auto"/>
              </w:rPr>
              <w:t>Total</w:t>
            </w:r>
          </w:p>
        </w:tc>
        <w:tc>
          <w:tcPr>
            <w:tcW w:w="220" w:type="dxa"/>
            <w:vAlign w:val="bottom"/>
            <w:tcBorders>
              <w:top w:val="single" w:sz="8" w:color="auto"/>
              <w:bottom w:val="single" w:sz="8" w:color="auto"/>
            </w:tcBorders>
          </w:tcPr>
          <w:p>
            <w:pPr>
              <w:jc w:val="right"/>
              <w:ind w:right="21"/>
              <w:spacing w:after="0" w:line="234" w:lineRule="exact"/>
              <w:rPr>
                <w:sz w:val="20"/>
                <w:szCs w:val="20"/>
                <w:color w:val="auto"/>
              </w:rPr>
            </w:pPr>
            <w:r>
              <w:rPr>
                <w:rFonts w:ascii="Calibri" w:cs="Calibri" w:eastAsia="Calibri" w:hAnsi="Calibri"/>
                <w:sz w:val="20"/>
                <w:szCs w:val="20"/>
                <w:color w:val="auto"/>
                <w:w w:val="78"/>
              </w:rPr>
              <w:t>$</w:t>
            </w:r>
          </w:p>
        </w:tc>
        <w:tc>
          <w:tcPr>
            <w:tcW w:w="1140" w:type="dxa"/>
            <w:vAlign w:val="bottom"/>
            <w:tcBorders>
              <w:top w:val="single" w:sz="8" w:color="auto"/>
              <w:bottom w:val="single" w:sz="8" w:color="auto"/>
            </w:tcBorders>
          </w:tcPr>
          <w:p>
            <w:pPr>
              <w:jc w:val="right"/>
              <w:spacing w:after="0" w:line="234" w:lineRule="exact"/>
              <w:rPr>
                <w:sz w:val="20"/>
                <w:szCs w:val="20"/>
                <w:color w:val="auto"/>
              </w:rPr>
            </w:pPr>
            <w:r>
              <w:rPr>
                <w:rFonts w:ascii="Calibri" w:cs="Calibri" w:eastAsia="Calibri" w:hAnsi="Calibri"/>
                <w:sz w:val="20"/>
                <w:szCs w:val="20"/>
                <w:color w:val="auto"/>
              </w:rPr>
              <w:t>599</w:t>
            </w:r>
          </w:p>
        </w:tc>
        <w:tc>
          <w:tcPr>
            <w:tcW w:w="180" w:type="dxa"/>
            <w:vAlign w:val="bottom"/>
            <w:tcBorders>
              <w:top w:val="single" w:sz="8" w:color="CFF0FC"/>
            </w:tcBorders>
          </w:tcPr>
          <w:p>
            <w:pPr>
              <w:spacing w:after="0"/>
              <w:rPr>
                <w:sz w:val="22"/>
                <w:szCs w:val="22"/>
                <w:color w:val="auto"/>
              </w:rPr>
            </w:pPr>
          </w:p>
        </w:tc>
        <w:tc>
          <w:tcPr>
            <w:tcW w:w="1620" w:type="dxa"/>
            <w:vAlign w:val="bottom"/>
            <w:tcBorders>
              <w:top w:val="single" w:sz="8" w:color="CFF0FC"/>
            </w:tcBorders>
            <w:gridSpan w:val="2"/>
          </w:tcPr>
          <w:p>
            <w:pPr>
              <w:jc w:val="center"/>
              <w:ind w:left="81"/>
              <w:spacing w:after="0"/>
              <w:rPr>
                <w:sz w:val="20"/>
                <w:szCs w:val="20"/>
                <w:color w:val="auto"/>
              </w:rPr>
            </w:pPr>
            <w:r>
              <w:rPr>
                <w:rFonts w:ascii="Calibri" w:cs="Calibri" w:eastAsia="Calibri" w:hAnsi="Calibri"/>
                <w:sz w:val="20"/>
                <w:szCs w:val="20"/>
                <w:color w:val="auto"/>
              </w:rPr>
              <w:t>32%</w:t>
            </w:r>
          </w:p>
        </w:tc>
        <w:tc>
          <w:tcPr>
            <w:tcW w:w="140" w:type="dxa"/>
            <w:vAlign w:val="bottom"/>
            <w:tcBorders>
              <w:top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ind w:left="20"/>
              <w:spacing w:after="0" w:line="234" w:lineRule="exact"/>
              <w:rPr>
                <w:sz w:val="20"/>
                <w:szCs w:val="20"/>
                <w:color w:val="auto"/>
              </w:rPr>
            </w:pPr>
            <w:r>
              <w:rPr>
                <w:rFonts w:ascii="Calibri" w:cs="Calibri" w:eastAsia="Calibri" w:hAnsi="Calibri"/>
                <w:sz w:val="20"/>
                <w:szCs w:val="20"/>
                <w:color w:val="auto"/>
              </w:rPr>
              <w:t>$</w:t>
            </w:r>
          </w:p>
        </w:tc>
        <w:tc>
          <w:tcPr>
            <w:tcW w:w="1120" w:type="dxa"/>
            <w:vAlign w:val="bottom"/>
            <w:tcBorders>
              <w:top w:val="single" w:sz="8" w:color="auto"/>
              <w:bottom w:val="single" w:sz="8" w:color="auto"/>
            </w:tcBorders>
          </w:tcPr>
          <w:p>
            <w:pPr>
              <w:jc w:val="right"/>
              <w:spacing w:after="0" w:line="234" w:lineRule="exact"/>
              <w:rPr>
                <w:sz w:val="20"/>
                <w:szCs w:val="20"/>
                <w:color w:val="auto"/>
              </w:rPr>
            </w:pPr>
            <w:r>
              <w:rPr>
                <w:rFonts w:ascii="Calibri" w:cs="Calibri" w:eastAsia="Calibri" w:hAnsi="Calibri"/>
                <w:sz w:val="20"/>
                <w:szCs w:val="20"/>
                <w:color w:val="auto"/>
              </w:rPr>
              <w:t>676</w:t>
            </w:r>
          </w:p>
        </w:tc>
        <w:tc>
          <w:tcPr>
            <w:tcW w:w="240" w:type="dxa"/>
            <w:vAlign w:val="bottom"/>
            <w:tcBorders>
              <w:top w:val="single" w:sz="8" w:color="CFF0FC"/>
            </w:tcBorders>
          </w:tcPr>
          <w:p>
            <w:pPr>
              <w:spacing w:after="0"/>
              <w:rPr>
                <w:sz w:val="22"/>
                <w:szCs w:val="22"/>
                <w:color w:val="auto"/>
              </w:rPr>
            </w:pPr>
          </w:p>
        </w:tc>
        <w:tc>
          <w:tcPr>
            <w:tcW w:w="1460" w:type="dxa"/>
            <w:vAlign w:val="bottom"/>
            <w:tcBorders>
              <w:top w:val="single" w:sz="8" w:color="CFF0FC"/>
            </w:tcBorders>
          </w:tcPr>
          <w:p>
            <w:pPr>
              <w:jc w:val="center"/>
              <w:spacing w:after="0"/>
              <w:rPr>
                <w:sz w:val="20"/>
                <w:szCs w:val="20"/>
                <w:color w:val="auto"/>
              </w:rPr>
            </w:pPr>
            <w:r>
              <w:rPr>
                <w:rFonts w:ascii="Calibri" w:cs="Calibri" w:eastAsia="Calibri" w:hAnsi="Calibri"/>
                <w:sz w:val="20"/>
                <w:szCs w:val="20"/>
                <w:color w:val="auto"/>
                <w:w w:val="98"/>
              </w:rPr>
              <w:t>34%</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-4070985</wp:posOffset>
            </wp:positionV>
            <wp:extent cx="7747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-4070985</wp:posOffset>
            </wp:positionV>
            <wp:extent cx="6858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-3025140</wp:posOffset>
            </wp:positionV>
            <wp:extent cx="7747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-3025140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-2673985</wp:posOffset>
            </wp:positionV>
            <wp:extent cx="7747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-2673985</wp:posOffset>
            </wp:positionV>
            <wp:extent cx="685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-205105</wp:posOffset>
            </wp:positionV>
            <wp:extent cx="7747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-205105</wp:posOffset>
            </wp:positionV>
            <wp:extent cx="6858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28 of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type w:val="continuous"/>
        </w:sectPr>
      </w:pPr>
    </w:p>
    <w:bookmarkStart w:id="28" w:name="page29"/>
    <w:bookmarkEnd w:id="28"/>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September 30,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MANAGEMENT’S DISCUSSION AND ANALYSIS OF FINANCIAL CONDITION AND</w:t>
      </w:r>
    </w:p>
    <w:p>
      <w:pPr>
        <w:jc w:val="center"/>
        <w:spacing w:after="0" w:line="238" w:lineRule="auto"/>
        <w:rPr>
          <w:sz w:val="20"/>
          <w:szCs w:val="20"/>
          <w:color w:val="auto"/>
        </w:rPr>
      </w:pPr>
      <w:r>
        <w:rPr>
          <w:rFonts w:ascii="Calibri" w:cs="Calibri" w:eastAsia="Calibri" w:hAnsi="Calibri"/>
          <w:sz w:val="20"/>
          <w:szCs w:val="20"/>
          <w:color w:val="auto"/>
        </w:rPr>
        <w:t>RESULTS OF OPERATIONS</w:t>
      </w:r>
    </w:p>
    <w:p>
      <w:pPr>
        <w:jc w:val="center"/>
        <w:ind w:right="-59"/>
        <w:spacing w:after="0"/>
        <w:rPr>
          <w:sz w:val="20"/>
          <w:szCs w:val="20"/>
          <w:color w:val="auto"/>
        </w:rPr>
      </w:pPr>
      <w:r>
        <w:rPr>
          <w:rFonts w:ascii="Calibri" w:cs="Calibri" w:eastAsia="Calibri" w:hAnsi="Calibri"/>
          <w:sz w:val="20"/>
          <w:szCs w:val="20"/>
          <w:color w:val="auto"/>
        </w:rPr>
        <w:t>(Contnued)</w:t>
      </w:r>
    </w:p>
    <w:p>
      <w:pPr>
        <w:spacing w:after="0" w:line="390"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Building Materials Business</w:t>
      </w:r>
    </w:p>
    <w:p>
      <w:pPr>
        <w:spacing w:after="0" w:line="107" w:lineRule="exact"/>
        <w:rPr>
          <w:sz w:val="20"/>
          <w:szCs w:val="20"/>
          <w:color w:val="auto"/>
        </w:rPr>
      </w:pPr>
    </w:p>
    <w:p>
      <w:pPr>
        <w:spacing w:after="0"/>
        <w:rPr>
          <w:sz w:val="20"/>
          <w:szCs w:val="20"/>
          <w:color w:val="auto"/>
        </w:rPr>
      </w:pPr>
      <w:r>
        <w:rPr>
          <w:rFonts w:ascii="Calibri" w:cs="Calibri" w:eastAsia="Calibri" w:hAnsi="Calibri"/>
          <w:sz w:val="20"/>
          <w:szCs w:val="20"/>
          <w:color w:val="auto"/>
        </w:rPr>
        <w:t>The following table presents shipment data for the Building Materials business:</w:t>
      </w:r>
    </w:p>
    <w:p>
      <w:pPr>
        <w:spacing w:after="0" w:line="120" w:lineRule="exact"/>
        <w:rPr>
          <w:sz w:val="20"/>
          <w:szCs w:val="20"/>
          <w:color w:val="auto"/>
        </w:rPr>
      </w:pPr>
    </w:p>
    <w:p>
      <w:pPr>
        <w:ind w:left="7580"/>
        <w:spacing w:after="0"/>
        <w:rPr>
          <w:sz w:val="20"/>
          <w:szCs w:val="20"/>
          <w:color w:val="auto"/>
        </w:rPr>
      </w:pPr>
      <w:r>
        <w:rPr>
          <w:rFonts w:ascii="Calibri" w:cs="Calibri" w:eastAsia="Calibri" w:hAnsi="Calibri"/>
          <w:sz w:val="20"/>
          <w:szCs w:val="20"/>
          <w:color w:val="auto"/>
        </w:rPr>
        <w:t>Three Months Ended September 30,</w:t>
      </w:r>
    </w:p>
    <w:p>
      <w:pPr>
        <w:spacing w:after="0" w:line="26" w:lineRule="exact"/>
        <w:rPr>
          <w:sz w:val="20"/>
          <w:szCs w:val="20"/>
          <w:color w:val="auto"/>
        </w:rPr>
      </w:pPr>
    </w:p>
    <w:tbl>
      <w:tblPr>
        <w:tblLayout w:type="fixed"/>
        <w:tblInd w:w="80" w:type="dxa"/>
        <w:tblCellMar>
          <w:top w:w="0" w:type="dxa"/>
          <w:left w:w="0" w:type="dxa"/>
          <w:bottom w:w="0" w:type="dxa"/>
          <w:right w:w="0" w:type="dxa"/>
        </w:tblCellMar>
      </w:tblPr>
      <w:tr>
        <w:trPr>
          <w:trHeight w:val="244"/>
        </w:trPr>
        <w:tc>
          <w:tcPr>
            <w:tcW w:w="7660" w:type="dxa"/>
            <w:vAlign w:val="bottom"/>
            <w:gridSpan w:val="2"/>
          </w:tcPr>
          <w:p>
            <w:pPr>
              <w:ind w:left="7240"/>
              <w:spacing w:after="0"/>
              <w:rPr>
                <w:sz w:val="20"/>
                <w:szCs w:val="20"/>
                <w:color w:val="auto"/>
              </w:rPr>
            </w:pPr>
            <w:r>
              <w:rPr>
                <w:rFonts w:ascii="Calibri" w:cs="Calibri" w:eastAsia="Calibri" w:hAnsi="Calibri"/>
                <w:sz w:val="20"/>
                <w:szCs w:val="20"/>
                <w:color w:val="auto"/>
                <w:w w:val="98"/>
              </w:rPr>
              <w:t>2024</w:t>
            </w: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ind w:right="301"/>
              <w:spacing w:after="0"/>
              <w:rPr>
                <w:sz w:val="20"/>
                <w:szCs w:val="20"/>
                <w:color w:val="auto"/>
              </w:rPr>
            </w:pPr>
            <w:r>
              <w:rPr>
                <w:rFonts w:ascii="Calibri" w:cs="Calibri" w:eastAsia="Calibri" w:hAnsi="Calibri"/>
                <w:sz w:val="20"/>
                <w:szCs w:val="20"/>
                <w:color w:val="auto"/>
                <w:w w:val="98"/>
              </w:rPr>
              <w:t>2023</w:t>
            </w:r>
          </w:p>
        </w:tc>
        <w:tc>
          <w:tcPr>
            <w:tcW w:w="240" w:type="dxa"/>
            <w:vAlign w:val="bottom"/>
          </w:tcPr>
          <w:p>
            <w:pPr>
              <w:spacing w:after="0"/>
              <w:rPr>
                <w:sz w:val="21"/>
                <w:szCs w:val="21"/>
                <w:color w:val="auto"/>
              </w:rPr>
            </w:pPr>
          </w:p>
        </w:tc>
        <w:tc>
          <w:tcPr>
            <w:tcW w:w="1380" w:type="dxa"/>
            <w:vAlign w:val="bottom"/>
          </w:tcPr>
          <w:p>
            <w:pPr>
              <w:jc w:val="right"/>
              <w:ind w:right="201"/>
              <w:spacing w:after="0"/>
              <w:rPr>
                <w:sz w:val="20"/>
                <w:szCs w:val="20"/>
                <w:color w:val="auto"/>
              </w:rPr>
            </w:pPr>
            <w:r>
              <w:rPr>
                <w:rFonts w:ascii="Calibri" w:cs="Calibri" w:eastAsia="Calibri" w:hAnsi="Calibri"/>
                <w:sz w:val="20"/>
                <w:szCs w:val="20"/>
                <w:color w:val="auto"/>
              </w:rPr>
              <w:t>% Change</w:t>
            </w:r>
          </w:p>
        </w:tc>
      </w:tr>
      <w:tr>
        <w:trPr>
          <w:trHeight w:val="46"/>
        </w:trPr>
        <w:tc>
          <w:tcPr>
            <w:tcW w:w="686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r>
      <w:tr>
        <w:trPr>
          <w:trHeight w:val="228"/>
        </w:trPr>
        <w:tc>
          <w:tcPr>
            <w:tcW w:w="6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jc w:val="right"/>
              <w:ind w:right="61"/>
              <w:spacing w:after="0" w:line="228" w:lineRule="exact"/>
              <w:rPr>
                <w:sz w:val="20"/>
                <w:szCs w:val="20"/>
                <w:color w:val="auto"/>
              </w:rPr>
            </w:pPr>
            <w:r>
              <w:rPr>
                <w:rFonts w:ascii="Calibri" w:cs="Calibri" w:eastAsia="Calibri" w:hAnsi="Calibri"/>
                <w:sz w:val="20"/>
                <w:szCs w:val="20"/>
                <w:i w:val="1"/>
                <w:iCs w:val="1"/>
                <w:color w:val="auto"/>
              </w:rPr>
              <w:t>(In</w:t>
            </w:r>
          </w:p>
        </w:tc>
        <w:tc>
          <w:tcPr>
            <w:tcW w:w="600" w:type="dxa"/>
            <w:vAlign w:val="bottom"/>
            <w:gridSpan w:val="2"/>
          </w:tcPr>
          <w:p>
            <w:pPr>
              <w:spacing w:after="0" w:line="228" w:lineRule="exact"/>
              <w:rPr>
                <w:sz w:val="20"/>
                <w:szCs w:val="20"/>
                <w:color w:val="auto"/>
              </w:rPr>
            </w:pPr>
            <w:r>
              <w:rPr>
                <w:rFonts w:ascii="Calibri" w:cs="Calibri" w:eastAsia="Calibri" w:hAnsi="Calibri"/>
                <w:sz w:val="20"/>
                <w:szCs w:val="20"/>
                <w:i w:val="1"/>
                <w:iCs w:val="1"/>
                <w:color w:val="auto"/>
                <w:w w:val="83"/>
              </w:rPr>
              <w:t>Millions)</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36"/>
        </w:trPr>
        <w:tc>
          <w:tcPr>
            <w:tcW w:w="68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50"/>
        </w:trPr>
        <w:tc>
          <w:tcPr>
            <w:tcW w:w="7660" w:type="dxa"/>
            <w:vAlign w:val="bottom"/>
            <w:tcBorders>
              <w:bottom w:val="single" w:sz="8" w:color="CFF0FC"/>
            </w:tcBorders>
            <w:gridSpan w:val="2"/>
            <w:shd w:val="clear" w:color="auto" w:fill="CFF0FC"/>
          </w:tcPr>
          <w:p>
            <w:pPr>
              <w:spacing w:after="0" w:line="234" w:lineRule="exact"/>
              <w:rPr>
                <w:sz w:val="20"/>
                <w:szCs w:val="20"/>
                <w:color w:val="auto"/>
              </w:rPr>
            </w:pPr>
            <w:r>
              <w:rPr>
                <w:rFonts w:ascii="Calibri" w:cs="Calibri" w:eastAsia="Calibri" w:hAnsi="Calibri"/>
                <w:sz w:val="20"/>
                <w:szCs w:val="20"/>
                <w:color w:val="auto"/>
              </w:rPr>
              <w:t>Aggregates tons</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53.7</w:t>
            </w: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55.9</w:t>
            </w:r>
          </w:p>
        </w:tc>
        <w:tc>
          <w:tcPr>
            <w:tcW w:w="1620" w:type="dxa"/>
            <w:vAlign w:val="bottom"/>
            <w:tcBorders>
              <w:bottom w:val="single" w:sz="8" w:color="CFF0FC"/>
            </w:tcBorders>
            <w:gridSpan w:val="2"/>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(3.9 )%</w:t>
            </w:r>
          </w:p>
        </w:tc>
      </w:tr>
      <w:tr>
        <w:trPr>
          <w:trHeight w:val="234"/>
        </w:trPr>
        <w:tc>
          <w:tcPr>
            <w:tcW w:w="7660" w:type="dxa"/>
            <w:vAlign w:val="bottom"/>
            <w:gridSpan w:val="2"/>
          </w:tcPr>
          <w:p>
            <w:pPr>
              <w:spacing w:after="0" w:line="234" w:lineRule="exact"/>
              <w:rPr>
                <w:sz w:val="20"/>
                <w:szCs w:val="20"/>
                <w:color w:val="auto"/>
              </w:rPr>
            </w:pPr>
            <w:r>
              <w:rPr>
                <w:rFonts w:ascii="Calibri" w:cs="Calibri" w:eastAsia="Calibri" w:hAnsi="Calibri"/>
                <w:sz w:val="20"/>
                <w:szCs w:val="20"/>
                <w:color w:val="auto"/>
              </w:rPr>
              <w:t>Cement tons</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0.6</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line="234" w:lineRule="exact"/>
              <w:rPr>
                <w:sz w:val="20"/>
                <w:szCs w:val="20"/>
                <w:color w:val="auto"/>
              </w:rPr>
            </w:pPr>
            <w:r>
              <w:rPr>
                <w:rFonts w:ascii="Calibri" w:cs="Calibri" w:eastAsia="Calibri" w:hAnsi="Calibri"/>
                <w:sz w:val="20"/>
                <w:szCs w:val="20"/>
                <w:color w:val="auto"/>
              </w:rPr>
              <w:t>1.1</w:t>
            </w:r>
          </w:p>
        </w:tc>
        <w:tc>
          <w:tcPr>
            <w:tcW w:w="1620" w:type="dxa"/>
            <w:vAlign w:val="bottom"/>
            <w:gridSpan w:val="2"/>
          </w:tcPr>
          <w:p>
            <w:pPr>
              <w:jc w:val="right"/>
              <w:spacing w:after="0" w:line="234" w:lineRule="exact"/>
              <w:rPr>
                <w:sz w:val="20"/>
                <w:szCs w:val="20"/>
                <w:color w:val="auto"/>
              </w:rPr>
            </w:pPr>
            <w:r>
              <w:rPr>
                <w:rFonts w:ascii="Calibri" w:cs="Calibri" w:eastAsia="Calibri" w:hAnsi="Calibri"/>
                <w:sz w:val="20"/>
                <w:szCs w:val="20"/>
                <w:color w:val="auto"/>
              </w:rPr>
              <w:t>(43.7 )%</w:t>
            </w:r>
          </w:p>
        </w:tc>
      </w:tr>
      <w:tr>
        <w:trPr>
          <w:trHeight w:val="36"/>
        </w:trPr>
        <w:tc>
          <w:tcPr>
            <w:tcW w:w="68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50"/>
        </w:trPr>
        <w:tc>
          <w:tcPr>
            <w:tcW w:w="7660" w:type="dxa"/>
            <w:vAlign w:val="bottom"/>
            <w:tcBorders>
              <w:bottom w:val="single" w:sz="8" w:color="CFF0FC"/>
            </w:tcBorders>
            <w:gridSpan w:val="2"/>
            <w:shd w:val="clear" w:color="auto" w:fill="CFF0FC"/>
          </w:tcPr>
          <w:p>
            <w:pPr>
              <w:spacing w:after="0" w:line="234" w:lineRule="exact"/>
              <w:rPr>
                <w:sz w:val="20"/>
                <w:szCs w:val="20"/>
                <w:color w:val="auto"/>
              </w:rPr>
            </w:pPr>
            <w:r>
              <w:rPr>
                <w:rFonts w:ascii="Calibri" w:cs="Calibri" w:eastAsia="Calibri" w:hAnsi="Calibri"/>
                <w:sz w:val="20"/>
                <w:szCs w:val="20"/>
                <w:color w:val="auto"/>
              </w:rPr>
              <w:t>Ready Mixed Concrete cubic yards</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1.3</w:t>
            </w: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1.8</w:t>
            </w:r>
          </w:p>
        </w:tc>
        <w:tc>
          <w:tcPr>
            <w:tcW w:w="1620" w:type="dxa"/>
            <w:vAlign w:val="bottom"/>
            <w:tcBorders>
              <w:bottom w:val="single" w:sz="8" w:color="CFF0FC"/>
            </w:tcBorders>
            <w:gridSpan w:val="2"/>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(24.7 )%</w:t>
            </w:r>
          </w:p>
        </w:tc>
      </w:tr>
      <w:tr>
        <w:trPr>
          <w:trHeight w:val="234"/>
        </w:trPr>
        <w:tc>
          <w:tcPr>
            <w:tcW w:w="7660" w:type="dxa"/>
            <w:vAlign w:val="bottom"/>
            <w:gridSpan w:val="2"/>
          </w:tcPr>
          <w:p>
            <w:pPr>
              <w:spacing w:after="0" w:line="234" w:lineRule="exact"/>
              <w:rPr>
                <w:sz w:val="20"/>
                <w:szCs w:val="20"/>
                <w:color w:val="auto"/>
              </w:rPr>
            </w:pPr>
            <w:r>
              <w:rPr>
                <w:rFonts w:ascii="Calibri" w:cs="Calibri" w:eastAsia="Calibri" w:hAnsi="Calibri"/>
                <w:sz w:val="20"/>
                <w:szCs w:val="20"/>
                <w:color w:val="auto"/>
              </w:rPr>
              <w:t>Asphalt tons</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3.6</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line="234" w:lineRule="exact"/>
              <w:rPr>
                <w:sz w:val="20"/>
                <w:szCs w:val="20"/>
                <w:color w:val="auto"/>
              </w:rPr>
            </w:pPr>
            <w:r>
              <w:rPr>
                <w:rFonts w:ascii="Calibri" w:cs="Calibri" w:eastAsia="Calibri" w:hAnsi="Calibri"/>
                <w:sz w:val="20"/>
                <w:szCs w:val="20"/>
                <w:color w:val="auto"/>
              </w:rPr>
              <w:t>3.9</w:t>
            </w:r>
          </w:p>
        </w:tc>
        <w:tc>
          <w:tcPr>
            <w:tcW w:w="1620" w:type="dxa"/>
            <w:vAlign w:val="bottom"/>
            <w:gridSpan w:val="2"/>
          </w:tcPr>
          <w:p>
            <w:pPr>
              <w:jc w:val="right"/>
              <w:spacing w:after="0" w:line="234" w:lineRule="exact"/>
              <w:rPr>
                <w:sz w:val="20"/>
                <w:szCs w:val="20"/>
                <w:color w:val="auto"/>
              </w:rPr>
            </w:pPr>
            <w:r>
              <w:rPr>
                <w:rFonts w:ascii="Calibri" w:cs="Calibri" w:eastAsia="Calibri" w:hAnsi="Calibri"/>
                <w:sz w:val="20"/>
                <w:szCs w:val="20"/>
                <w:color w:val="auto"/>
              </w:rPr>
              <w:t>(6.7 )%</w:t>
            </w:r>
          </w:p>
        </w:tc>
      </w:tr>
    </w:tbl>
    <w:p>
      <w:pPr>
        <w:spacing w:after="0" w:line="200"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Third-quarter aggregates shipments decreased 3.9% from the prior-year quarter, as shipments from acquired operatons were ofset by historically wet weather in the Company's East and Southwest divisions, and sofer warehouse and residental demand across the Company's footprint. Aggregates average selling price per ton of $21.52 increased 7.7%, or 8.9% on an organic mix-adjusted basis, over the prior-year quarter. Aggregates gross proft decreased modestly to $438 million, driven primarily by lower operatng leverage from reduced shipments and weather-driven inefciencies, which were largely ofset by acquisiton contributons.</w:t>
      </w:r>
    </w:p>
    <w:p>
      <w:pPr>
        <w:spacing w:after="0" w:line="118"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Cement and ready mixed concrete revenues decreased 30% to $296 million and gross proft decreased 37% to $89 million, compared with the prior-year quarter, primarily atributable to the Divestture.</w:t>
      </w:r>
    </w:p>
    <w:p>
      <w:pPr>
        <w:spacing w:after="0" w:line="118"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color w:val="auto"/>
        </w:rPr>
        <w:t>Asphalt and paving revenues decreased 5% from the prior-year quarter to $343 million as shipments were negatvely impacted by project delays and sofer nonresidental market demand. Gross proft decreased 8% from prior year to $61 million due to lower revenues combined with higher aggregates costs.</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Aggregates End-Use Markets</w:t>
      </w:r>
    </w:p>
    <w:p>
      <w:pPr>
        <w:spacing w:after="0" w:line="184" w:lineRule="exact"/>
        <w:rPr>
          <w:sz w:val="20"/>
          <w:szCs w:val="20"/>
          <w:color w:val="auto"/>
        </w:rPr>
      </w:pPr>
    </w:p>
    <w:p>
      <w:pPr>
        <w:jc w:val="both"/>
        <w:ind w:right="20"/>
        <w:spacing w:after="0" w:line="234" w:lineRule="auto"/>
        <w:rPr>
          <w:sz w:val="20"/>
          <w:szCs w:val="20"/>
          <w:color w:val="auto"/>
        </w:rPr>
      </w:pPr>
      <w:r>
        <w:rPr>
          <w:rFonts w:ascii="Calibri" w:cs="Calibri" w:eastAsia="Calibri" w:hAnsi="Calibri"/>
          <w:sz w:val="20"/>
          <w:szCs w:val="20"/>
          <w:color w:val="auto"/>
        </w:rPr>
        <w:t>Aggregates shipments to the infrastructure market decreased 4% quarter-over-quarter, as contributons from acquired operatons were more than ofset by weather-driven project delays. The infrastructure market accounted for 39% of third-quarter aggregates shipments.</w:t>
      </w:r>
    </w:p>
    <w:p>
      <w:pPr>
        <w:spacing w:after="0" w:line="185"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color w:val="auto"/>
        </w:rPr>
        <w:t>Aggregates shipments to the nonresidental market decreased 4%, driven by inclement weather in many of the Company's markets and declining warehouse constructon, partally ofset by shipments at acquired operatons. The nonresidental market represented 33% of third-quarter aggregates shipments.</w:t>
      </w:r>
    </w:p>
    <w:p>
      <w:pPr>
        <w:spacing w:after="0" w:line="198"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Aggregates shipments to the residental market decreased 2%, resultng from inclement weather and general sofening in single-family housing resultng from afordability concerns. The residental market accounted for 23% of third-quarter aggregates shipments.</w:t>
      </w:r>
    </w:p>
    <w:p>
      <w:pPr>
        <w:spacing w:after="0" w:line="185"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The ChemRock/Rail market accounted for the remaining 5% of third-quarter aggregates shipments. Volumes to this end use market decreased 15% quarter-over-quarter due to inclement weather and project delays.</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Magnesia Specialtes Business</w:t>
      </w:r>
    </w:p>
    <w:p>
      <w:pPr>
        <w:spacing w:after="0" w:line="117"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Magnesia Specialtes third-quarter revenues of $82 million increased 8% from the prior-year quarter and gross proft increased 34% to $29 million, as pricing growth and improved lime shipments, coupled with lower energy costs, more than ofset lower chemical shipments.</w:t>
      </w:r>
    </w:p>
    <w:p>
      <w:pPr>
        <w:spacing w:after="0" w:line="231"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29 of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9" w:name="page30"/>
    <w:bookmarkEnd w:id="29"/>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September 30,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MANAGEMENT’S DISCUSSION AND ANALYSIS OF FINANCIAL CONDITION AND</w:t>
      </w:r>
    </w:p>
    <w:p>
      <w:pPr>
        <w:jc w:val="center"/>
        <w:spacing w:after="0" w:line="238" w:lineRule="auto"/>
        <w:rPr>
          <w:sz w:val="20"/>
          <w:szCs w:val="20"/>
          <w:color w:val="auto"/>
        </w:rPr>
      </w:pPr>
      <w:r>
        <w:rPr>
          <w:rFonts w:ascii="Calibri" w:cs="Calibri" w:eastAsia="Calibri" w:hAnsi="Calibri"/>
          <w:sz w:val="20"/>
          <w:szCs w:val="20"/>
          <w:color w:val="auto"/>
        </w:rPr>
        <w:t>RESULTS OF OPERATIONS</w:t>
      </w:r>
    </w:p>
    <w:p>
      <w:pPr>
        <w:jc w:val="center"/>
        <w:ind w:right="-59"/>
        <w:spacing w:after="0"/>
        <w:rPr>
          <w:sz w:val="20"/>
          <w:szCs w:val="20"/>
          <w:color w:val="auto"/>
        </w:rPr>
      </w:pPr>
      <w:r>
        <w:rPr>
          <w:rFonts w:ascii="Calibri" w:cs="Calibri" w:eastAsia="Calibri" w:hAnsi="Calibri"/>
          <w:sz w:val="20"/>
          <w:szCs w:val="20"/>
          <w:color w:val="auto"/>
        </w:rPr>
        <w:t>(Contnued)</w:t>
      </w:r>
    </w:p>
    <w:p>
      <w:pPr>
        <w:spacing w:after="0" w:line="390"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Consolidated Operatng Results</w:t>
      </w:r>
    </w:p>
    <w:p>
      <w:pPr>
        <w:spacing w:after="0" w:line="107" w:lineRule="exact"/>
        <w:rPr>
          <w:sz w:val="20"/>
          <w:szCs w:val="20"/>
          <w:color w:val="auto"/>
        </w:rPr>
      </w:pPr>
    </w:p>
    <w:p>
      <w:pPr>
        <w:spacing w:after="0"/>
        <w:rPr>
          <w:sz w:val="20"/>
          <w:szCs w:val="20"/>
          <w:color w:val="auto"/>
        </w:rPr>
      </w:pPr>
      <w:r>
        <w:rPr>
          <w:rFonts w:ascii="Calibri" w:cs="Calibri" w:eastAsia="Calibri" w:hAnsi="Calibri"/>
          <w:sz w:val="20"/>
          <w:szCs w:val="20"/>
          <w:color w:val="auto"/>
        </w:rPr>
        <w:t>Consolidated SG&amp;A for the third quarter of 2024 was 5.6% of revenues compared with 5.4% in the prior-year quarter.</w:t>
      </w:r>
    </w:p>
    <w:p>
      <w:pPr>
        <w:spacing w:after="0" w:line="117"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Net earnings from contnuing operatons atributable to Martn Marieta were $363 million, or $5.91 per diluted share, in 2024 compared with $430 million, or $6.94 per diluted share, in 2023.</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u w:val="single" w:color="auto"/>
          <w:color w:val="auto"/>
        </w:rPr>
        <w:t>Nine Months Ended September 30, 2024</w:t>
      </w:r>
    </w:p>
    <w:p>
      <w:pPr>
        <w:spacing w:after="0" w:line="117"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The following tables present revenues and gross proft (loss) for the Company and its reportable segments by product line for contnuing operatons for the nine months ended September 30, 2024 and 2023. Gross proft (loss) is stated as a percentage of revenues of the Company or the relevant segment or product line, as the case may be.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920" w:type="dxa"/>
            <w:vAlign w:val="bottom"/>
            <w:gridSpan w:val="4"/>
          </w:tcPr>
          <w:p>
            <w:pPr>
              <w:jc w:val="right"/>
              <w:ind w:right="1820"/>
              <w:spacing w:after="0"/>
              <w:rPr>
                <w:sz w:val="20"/>
                <w:szCs w:val="20"/>
                <w:color w:val="auto"/>
              </w:rPr>
            </w:pPr>
            <w:r>
              <w:rPr>
                <w:rFonts w:ascii="Calibri" w:cs="Calibri" w:eastAsia="Calibri" w:hAnsi="Calibri"/>
                <w:sz w:val="20"/>
                <w:szCs w:val="20"/>
                <w:color w:val="auto"/>
              </w:rPr>
              <w:t>Nine Months Ended September 30,</w:t>
            </w:r>
          </w:p>
        </w:tc>
      </w:tr>
      <w:tr>
        <w:trPr>
          <w:trHeight w:val="46"/>
        </w:trPr>
        <w:tc>
          <w:tcPr>
            <w:tcW w:w="47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r>
      <w:tr>
        <w:trPr>
          <w:trHeight w:val="228"/>
        </w:trPr>
        <w:tc>
          <w:tcPr>
            <w:tcW w:w="4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401"/>
              <w:spacing w:after="0" w:line="228" w:lineRule="exact"/>
              <w:rPr>
                <w:sz w:val="20"/>
                <w:szCs w:val="20"/>
                <w:color w:val="auto"/>
              </w:rPr>
            </w:pPr>
            <w:r>
              <w:rPr>
                <w:rFonts w:ascii="Calibri" w:cs="Calibri" w:eastAsia="Calibri" w:hAnsi="Calibri"/>
                <w:sz w:val="20"/>
                <w:szCs w:val="20"/>
                <w:color w:val="auto"/>
              </w:rPr>
              <w:t>2024</w:t>
            </w: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401"/>
              <w:spacing w:after="0" w:line="228" w:lineRule="exact"/>
              <w:rPr>
                <w:sz w:val="20"/>
                <w:szCs w:val="20"/>
                <w:color w:val="auto"/>
              </w:rPr>
            </w:pPr>
            <w:r>
              <w:rPr>
                <w:rFonts w:ascii="Calibri" w:cs="Calibri" w:eastAsia="Calibri" w:hAnsi="Calibri"/>
                <w:sz w:val="20"/>
                <w:szCs w:val="20"/>
                <w:color w:val="auto"/>
              </w:rPr>
              <w:t>2023</w:t>
            </w:r>
          </w:p>
        </w:tc>
        <w:tc>
          <w:tcPr>
            <w:tcW w:w="1760" w:type="dxa"/>
            <w:vAlign w:val="bottom"/>
          </w:tcPr>
          <w:p>
            <w:pPr>
              <w:spacing w:after="0"/>
              <w:rPr>
                <w:sz w:val="19"/>
                <w:szCs w:val="19"/>
                <w:color w:val="auto"/>
              </w:rPr>
            </w:pPr>
          </w:p>
        </w:tc>
      </w:tr>
      <w:tr>
        <w:trPr>
          <w:trHeight w:val="36"/>
        </w:trPr>
        <w:tc>
          <w:tcPr>
            <w:tcW w:w="4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gridSpan w:val="2"/>
          </w:tcPr>
          <w:p>
            <w:pPr>
              <w:spacing w:after="0"/>
              <w:rPr>
                <w:sz w:val="3"/>
                <w:szCs w:val="3"/>
                <w:color w:val="auto"/>
              </w:rPr>
            </w:pPr>
          </w:p>
        </w:tc>
        <w:tc>
          <w:tcPr>
            <w:tcW w:w="1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760" w:type="dxa"/>
            <w:vAlign w:val="bottom"/>
          </w:tcPr>
          <w:p>
            <w:pPr>
              <w:spacing w:after="0"/>
              <w:rPr>
                <w:sz w:val="3"/>
                <w:szCs w:val="3"/>
                <w:color w:val="auto"/>
              </w:rPr>
            </w:pPr>
          </w:p>
        </w:tc>
      </w:tr>
      <w:tr>
        <w:trPr>
          <w:trHeight w:val="228"/>
        </w:trPr>
        <w:tc>
          <w:tcPr>
            <w:tcW w:w="47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281"/>
              <w:spacing w:after="0" w:line="228" w:lineRule="exact"/>
              <w:rPr>
                <w:sz w:val="20"/>
                <w:szCs w:val="20"/>
                <w:color w:val="auto"/>
              </w:rPr>
            </w:pPr>
            <w:r>
              <w:rPr>
                <w:rFonts w:ascii="Calibri" w:cs="Calibri" w:eastAsia="Calibri" w:hAnsi="Calibri"/>
                <w:sz w:val="20"/>
                <w:szCs w:val="20"/>
                <w:color w:val="auto"/>
              </w:rPr>
              <w:t>Amount</w:t>
            </w: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281"/>
              <w:spacing w:after="0" w:line="228" w:lineRule="exact"/>
              <w:rPr>
                <w:sz w:val="20"/>
                <w:szCs w:val="20"/>
                <w:color w:val="auto"/>
              </w:rPr>
            </w:pPr>
            <w:r>
              <w:rPr>
                <w:rFonts w:ascii="Calibri" w:cs="Calibri" w:eastAsia="Calibri" w:hAnsi="Calibri"/>
                <w:sz w:val="20"/>
                <w:szCs w:val="20"/>
                <w:color w:val="auto"/>
              </w:rPr>
              <w:t>Amount</w:t>
            </w:r>
          </w:p>
        </w:tc>
        <w:tc>
          <w:tcPr>
            <w:tcW w:w="1760" w:type="dxa"/>
            <w:vAlign w:val="bottom"/>
          </w:tcPr>
          <w:p>
            <w:pPr>
              <w:spacing w:after="0"/>
              <w:rPr>
                <w:sz w:val="19"/>
                <w:szCs w:val="19"/>
                <w:color w:val="auto"/>
              </w:rPr>
            </w:pPr>
          </w:p>
        </w:tc>
      </w:tr>
      <w:tr>
        <w:trPr>
          <w:trHeight w:val="36"/>
        </w:trPr>
        <w:tc>
          <w:tcPr>
            <w:tcW w:w="4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0" w:type="dxa"/>
            <w:vAlign w:val="bottom"/>
            <w:gridSpan w:val="2"/>
          </w:tcPr>
          <w:p>
            <w:pPr>
              <w:spacing w:after="0"/>
              <w:rPr>
                <w:sz w:val="3"/>
                <w:szCs w:val="3"/>
                <w:color w:val="auto"/>
              </w:rPr>
            </w:pPr>
          </w:p>
        </w:tc>
        <w:tc>
          <w:tcPr>
            <w:tcW w:w="1160" w:type="dxa"/>
            <w:vAlign w:val="bottom"/>
          </w:tcPr>
          <w:p>
            <w:pPr>
              <w:spacing w:after="0"/>
              <w:rPr>
                <w:sz w:val="3"/>
                <w:szCs w:val="3"/>
                <w:color w:val="auto"/>
              </w:rPr>
            </w:pPr>
          </w:p>
        </w:tc>
        <w:tc>
          <w:tcPr>
            <w:tcW w:w="1760" w:type="dxa"/>
            <w:vAlign w:val="bottom"/>
          </w:tcPr>
          <w:p>
            <w:pPr>
              <w:spacing w:after="0"/>
              <w:rPr>
                <w:sz w:val="3"/>
                <w:szCs w:val="3"/>
                <w:color w:val="auto"/>
              </w:rPr>
            </w:pPr>
          </w:p>
        </w:tc>
      </w:tr>
      <w:tr>
        <w:trPr>
          <w:trHeight w:val="217"/>
        </w:trPr>
        <w:tc>
          <w:tcPr>
            <w:tcW w:w="47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ind w:left="120"/>
              <w:spacing w:after="0" w:line="217" w:lineRule="exact"/>
              <w:rPr>
                <w:sz w:val="20"/>
                <w:szCs w:val="20"/>
                <w:color w:val="auto"/>
              </w:rPr>
            </w:pPr>
            <w:r>
              <w:rPr>
                <w:rFonts w:ascii="Calibri" w:cs="Calibri" w:eastAsia="Calibri" w:hAnsi="Calibri"/>
                <w:sz w:val="20"/>
                <w:szCs w:val="20"/>
                <w:i w:val="1"/>
                <w:iCs w:val="1"/>
                <w:color w:val="auto"/>
              </w:rPr>
              <w:t>(Dollars in Millions)</w:t>
            </w: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760" w:type="dxa"/>
            <w:vAlign w:val="bottom"/>
          </w:tcPr>
          <w:p>
            <w:pPr>
              <w:spacing w:after="0"/>
              <w:rPr>
                <w:sz w:val="18"/>
                <w:szCs w:val="18"/>
                <w:color w:val="auto"/>
              </w:rPr>
            </w:pPr>
          </w:p>
        </w:tc>
      </w:tr>
      <w:tr>
        <w:trPr>
          <w:trHeight w:val="46"/>
        </w:trPr>
        <w:tc>
          <w:tcPr>
            <w:tcW w:w="4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760" w:type="dxa"/>
            <w:vAlign w:val="bottom"/>
          </w:tcPr>
          <w:p>
            <w:pPr>
              <w:spacing w:after="0"/>
              <w:rPr>
                <w:sz w:val="4"/>
                <w:szCs w:val="4"/>
                <w:color w:val="auto"/>
              </w:rPr>
            </w:pPr>
          </w:p>
        </w:tc>
      </w:tr>
      <w:tr>
        <w:trPr>
          <w:trHeight w:val="250"/>
        </w:trPr>
        <w:tc>
          <w:tcPr>
            <w:tcW w:w="47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b w:val="1"/>
                <w:bCs w:val="1"/>
                <w:color w:val="auto"/>
              </w:rPr>
              <w:t>Revenues:</w:t>
            </w:r>
          </w:p>
        </w:tc>
        <w:tc>
          <w:tcPr>
            <w:tcW w:w="24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7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1760" w:type="dxa"/>
            <w:vAlign w:val="bottom"/>
            <w:tcBorders>
              <w:bottom w:val="single" w:sz="8" w:color="CFF0FC"/>
            </w:tcBorders>
            <w:shd w:val="clear" w:color="auto" w:fill="CFF0FC"/>
          </w:tcPr>
          <w:p>
            <w:pPr>
              <w:spacing w:after="0"/>
              <w:rPr>
                <w:sz w:val="21"/>
                <w:szCs w:val="21"/>
                <w:color w:val="auto"/>
              </w:rPr>
            </w:pPr>
          </w:p>
        </w:tc>
      </w:tr>
      <w:tr>
        <w:trPr>
          <w:trHeight w:val="234"/>
        </w:trPr>
        <w:tc>
          <w:tcPr>
            <w:tcW w:w="4720" w:type="dxa"/>
            <w:vAlign w:val="bottom"/>
          </w:tcPr>
          <w:p>
            <w:pPr>
              <w:ind w:left="20"/>
              <w:spacing w:after="0" w:line="234" w:lineRule="exact"/>
              <w:rPr>
                <w:sz w:val="20"/>
                <w:szCs w:val="20"/>
                <w:color w:val="auto"/>
              </w:rPr>
            </w:pPr>
            <w:r>
              <w:rPr>
                <w:rFonts w:ascii="Calibri" w:cs="Calibri" w:eastAsia="Calibri" w:hAnsi="Calibri"/>
                <w:sz w:val="20"/>
                <w:szCs w:val="20"/>
                <w:color w:val="auto"/>
              </w:rPr>
              <w:t>Building Materials business:</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6"/>
        </w:trPr>
        <w:tc>
          <w:tcPr>
            <w:tcW w:w="4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760" w:type="dxa"/>
            <w:vAlign w:val="bottom"/>
          </w:tcPr>
          <w:p>
            <w:pPr>
              <w:spacing w:after="0"/>
              <w:rPr>
                <w:sz w:val="3"/>
                <w:szCs w:val="3"/>
                <w:color w:val="auto"/>
              </w:rPr>
            </w:pPr>
          </w:p>
        </w:tc>
      </w:tr>
      <w:tr>
        <w:trPr>
          <w:trHeight w:val="250"/>
        </w:trPr>
        <w:tc>
          <w:tcPr>
            <w:tcW w:w="4720" w:type="dxa"/>
            <w:vAlign w:val="bottom"/>
            <w:tcBorders>
              <w:bottom w:val="single" w:sz="8" w:color="CFF0FC"/>
            </w:tcBorders>
            <w:shd w:val="clear" w:color="auto" w:fill="CFF0FC"/>
          </w:tcPr>
          <w:p>
            <w:pPr>
              <w:ind w:left="300"/>
              <w:spacing w:after="0" w:line="234" w:lineRule="exact"/>
              <w:rPr>
                <w:sz w:val="20"/>
                <w:szCs w:val="20"/>
                <w:color w:val="auto"/>
              </w:rPr>
            </w:pPr>
            <w:r>
              <w:rPr>
                <w:rFonts w:ascii="Calibri" w:cs="Calibri" w:eastAsia="Calibri" w:hAnsi="Calibri"/>
                <w:sz w:val="20"/>
                <w:szCs w:val="20"/>
                <w:color w:val="auto"/>
              </w:rPr>
              <w:t>East Group</w:t>
            </w:r>
          </w:p>
        </w:tc>
        <w:tc>
          <w:tcPr>
            <w:tcW w:w="24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7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1760" w:type="dxa"/>
            <w:vAlign w:val="bottom"/>
            <w:tcBorders>
              <w:bottom w:val="single" w:sz="8" w:color="CFF0FC"/>
            </w:tcBorders>
            <w:shd w:val="clear" w:color="auto" w:fill="CFF0FC"/>
          </w:tcPr>
          <w:p>
            <w:pPr>
              <w:spacing w:after="0"/>
              <w:rPr>
                <w:sz w:val="21"/>
                <w:szCs w:val="21"/>
                <w:color w:val="auto"/>
              </w:rPr>
            </w:pPr>
          </w:p>
        </w:tc>
      </w:tr>
      <w:tr>
        <w:trPr>
          <w:trHeight w:val="234"/>
        </w:trPr>
        <w:tc>
          <w:tcPr>
            <w:tcW w:w="4720" w:type="dxa"/>
            <w:vAlign w:val="bottom"/>
          </w:tcPr>
          <w:p>
            <w:pPr>
              <w:ind w:left="480"/>
              <w:spacing w:after="0" w:line="234" w:lineRule="exact"/>
              <w:rPr>
                <w:sz w:val="20"/>
                <w:szCs w:val="20"/>
                <w:color w:val="auto"/>
              </w:rPr>
            </w:pPr>
            <w:r>
              <w:rPr>
                <w:rFonts w:ascii="Calibri" w:cs="Calibri" w:eastAsia="Calibri" w:hAnsi="Calibri"/>
                <w:sz w:val="20"/>
                <w:szCs w:val="20"/>
                <w:color w:val="auto"/>
              </w:rPr>
              <w:t>Aggregates</w:t>
            </w:r>
          </w:p>
        </w:tc>
        <w:tc>
          <w:tcPr>
            <w:tcW w:w="24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w w:val="98"/>
              </w:rPr>
              <w:t>$</w:t>
            </w:r>
          </w:p>
        </w:tc>
        <w:tc>
          <w:tcPr>
            <w:tcW w:w="1180" w:type="dxa"/>
            <w:vAlign w:val="bottom"/>
          </w:tcPr>
          <w:p>
            <w:pPr>
              <w:jc w:val="right"/>
              <w:spacing w:after="0" w:line="234" w:lineRule="exact"/>
              <w:rPr>
                <w:sz w:val="20"/>
                <w:szCs w:val="20"/>
                <w:color w:val="auto"/>
              </w:rPr>
            </w:pPr>
            <w:r>
              <w:rPr>
                <w:rFonts w:ascii="Calibri" w:cs="Calibri" w:eastAsia="Calibri" w:hAnsi="Calibri"/>
                <w:sz w:val="20"/>
                <w:szCs w:val="20"/>
                <w:color w:val="auto"/>
              </w:rPr>
              <w:t>2,084</w:t>
            </w:r>
          </w:p>
        </w:tc>
        <w:tc>
          <w:tcPr>
            <w:tcW w:w="180" w:type="dxa"/>
            <w:vAlign w:val="bottom"/>
          </w:tcPr>
          <w:p>
            <w:pPr>
              <w:spacing w:after="0"/>
              <w:rPr>
                <w:sz w:val="20"/>
                <w:szCs w:val="20"/>
                <w:color w:val="auto"/>
              </w:rPr>
            </w:pPr>
          </w:p>
        </w:tc>
        <w:tc>
          <w:tcPr>
            <w:tcW w:w="2000" w:type="dxa"/>
            <w:vAlign w:val="bottom"/>
            <w:gridSpan w:val="2"/>
          </w:tcPr>
          <w:p>
            <w:pPr>
              <w:jc w:val="right"/>
              <w:ind w:right="21"/>
              <w:spacing w:after="0" w:line="234" w:lineRule="exact"/>
              <w:rPr>
                <w:sz w:val="20"/>
                <w:szCs w:val="20"/>
                <w:color w:val="auto"/>
              </w:rPr>
            </w:pPr>
            <w:r>
              <w:rPr>
                <w:rFonts w:ascii="Calibri" w:cs="Calibri" w:eastAsia="Calibri" w:hAnsi="Calibri"/>
                <w:sz w:val="20"/>
                <w:szCs w:val="20"/>
                <w:color w:val="auto"/>
              </w:rPr>
              <w:t>$</w:t>
            </w:r>
          </w:p>
        </w:tc>
        <w:tc>
          <w:tcPr>
            <w:tcW w:w="1160" w:type="dxa"/>
            <w:vAlign w:val="bottom"/>
          </w:tcPr>
          <w:p>
            <w:pPr>
              <w:jc w:val="right"/>
              <w:spacing w:after="0" w:line="234" w:lineRule="exact"/>
              <w:rPr>
                <w:sz w:val="20"/>
                <w:szCs w:val="20"/>
                <w:color w:val="auto"/>
              </w:rPr>
            </w:pPr>
            <w:r>
              <w:rPr>
                <w:rFonts w:ascii="Calibri" w:cs="Calibri" w:eastAsia="Calibri" w:hAnsi="Calibri"/>
                <w:sz w:val="20"/>
                <w:szCs w:val="20"/>
                <w:color w:val="auto"/>
              </w:rPr>
              <w:t>1,954</w:t>
            </w:r>
          </w:p>
        </w:tc>
        <w:tc>
          <w:tcPr>
            <w:tcW w:w="1760" w:type="dxa"/>
            <w:vAlign w:val="bottom"/>
          </w:tcPr>
          <w:p>
            <w:pPr>
              <w:spacing w:after="0"/>
              <w:rPr>
                <w:sz w:val="20"/>
                <w:szCs w:val="20"/>
                <w:color w:val="auto"/>
              </w:rPr>
            </w:pPr>
          </w:p>
        </w:tc>
      </w:tr>
      <w:tr>
        <w:trPr>
          <w:trHeight w:val="36"/>
        </w:trPr>
        <w:tc>
          <w:tcPr>
            <w:tcW w:w="4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760" w:type="dxa"/>
            <w:vAlign w:val="bottom"/>
          </w:tcPr>
          <w:p>
            <w:pPr>
              <w:spacing w:after="0"/>
              <w:rPr>
                <w:sz w:val="3"/>
                <w:szCs w:val="3"/>
                <w:color w:val="auto"/>
              </w:rPr>
            </w:pPr>
          </w:p>
        </w:tc>
      </w:tr>
      <w:tr>
        <w:trPr>
          <w:trHeight w:val="250"/>
        </w:trPr>
        <w:tc>
          <w:tcPr>
            <w:tcW w:w="4720" w:type="dxa"/>
            <w:vAlign w:val="bottom"/>
            <w:tcBorders>
              <w:bottom w:val="single" w:sz="8" w:color="CFF0FC"/>
            </w:tcBorders>
            <w:shd w:val="clear" w:color="auto" w:fill="CFF0FC"/>
          </w:tcPr>
          <w:p>
            <w:pPr>
              <w:ind w:left="480"/>
              <w:spacing w:after="0" w:line="234" w:lineRule="exact"/>
              <w:rPr>
                <w:sz w:val="20"/>
                <w:szCs w:val="20"/>
                <w:color w:val="auto"/>
              </w:rPr>
            </w:pPr>
            <w:r>
              <w:rPr>
                <w:rFonts w:ascii="Calibri" w:cs="Calibri" w:eastAsia="Calibri" w:hAnsi="Calibri"/>
                <w:sz w:val="20"/>
                <w:szCs w:val="20"/>
                <w:color w:val="auto"/>
              </w:rPr>
              <w:t>Asphalt</w:t>
            </w:r>
          </w:p>
        </w:tc>
        <w:tc>
          <w:tcPr>
            <w:tcW w:w="24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137</w:t>
            </w:r>
          </w:p>
        </w:tc>
        <w:tc>
          <w:tcPr>
            <w:tcW w:w="180" w:type="dxa"/>
            <w:vAlign w:val="bottom"/>
            <w:tcBorders>
              <w:bottom w:val="single" w:sz="8" w:color="CFF0FC"/>
            </w:tcBorders>
            <w:shd w:val="clear" w:color="auto" w:fill="CFF0FC"/>
          </w:tcPr>
          <w:p>
            <w:pPr>
              <w:spacing w:after="0"/>
              <w:rPr>
                <w:sz w:val="21"/>
                <w:szCs w:val="21"/>
                <w:color w:val="auto"/>
              </w:rPr>
            </w:pPr>
          </w:p>
        </w:tc>
        <w:tc>
          <w:tcPr>
            <w:tcW w:w="17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146</w:t>
            </w:r>
          </w:p>
        </w:tc>
        <w:tc>
          <w:tcPr>
            <w:tcW w:w="1760" w:type="dxa"/>
            <w:vAlign w:val="bottom"/>
            <w:tcBorders>
              <w:bottom w:val="single" w:sz="8" w:color="CFF0FC"/>
            </w:tcBorders>
            <w:shd w:val="clear" w:color="auto" w:fill="CFF0FC"/>
          </w:tcPr>
          <w:p>
            <w:pPr>
              <w:spacing w:after="0"/>
              <w:rPr>
                <w:sz w:val="21"/>
                <w:szCs w:val="21"/>
                <w:color w:val="auto"/>
              </w:rPr>
            </w:pPr>
          </w:p>
        </w:tc>
      </w:tr>
      <w:tr>
        <w:trPr>
          <w:trHeight w:val="234"/>
        </w:trPr>
        <w:tc>
          <w:tcPr>
            <w:tcW w:w="4720" w:type="dxa"/>
            <w:vAlign w:val="bottom"/>
          </w:tcPr>
          <w:p>
            <w:pPr>
              <w:ind w:left="480"/>
              <w:spacing w:after="0" w:line="234" w:lineRule="exact"/>
              <w:rPr>
                <w:sz w:val="20"/>
                <w:szCs w:val="20"/>
                <w:color w:val="auto"/>
              </w:rPr>
            </w:pPr>
            <w:r>
              <w:rPr>
                <w:rFonts w:ascii="Calibri" w:cs="Calibri" w:eastAsia="Calibri" w:hAnsi="Calibri"/>
                <w:sz w:val="20"/>
                <w:szCs w:val="20"/>
                <w:color w:val="auto"/>
              </w:rPr>
              <w:t>Less: Interproduct revenues</w:t>
            </w:r>
          </w:p>
        </w:tc>
        <w:tc>
          <w:tcPr>
            <w:tcW w:w="240" w:type="dxa"/>
            <w:vAlign w:val="bottom"/>
          </w:tcPr>
          <w:p>
            <w:pPr>
              <w:spacing w:after="0"/>
              <w:rPr>
                <w:sz w:val="20"/>
                <w:szCs w:val="20"/>
                <w:color w:val="auto"/>
              </w:rPr>
            </w:pPr>
          </w:p>
        </w:tc>
        <w:tc>
          <w:tcPr>
            <w:tcW w:w="1360" w:type="dxa"/>
            <w:vAlign w:val="bottom"/>
            <w:gridSpan w:val="2"/>
          </w:tcPr>
          <w:p>
            <w:pPr>
              <w:jc w:val="right"/>
              <w:ind w:right="100"/>
              <w:spacing w:after="0" w:line="234" w:lineRule="exact"/>
              <w:rPr>
                <w:sz w:val="20"/>
                <w:szCs w:val="20"/>
                <w:color w:val="auto"/>
              </w:rPr>
            </w:pPr>
            <w:r>
              <w:rPr>
                <w:rFonts w:ascii="Calibri" w:cs="Calibri" w:eastAsia="Calibri" w:hAnsi="Calibri"/>
                <w:sz w:val="20"/>
                <w:szCs w:val="20"/>
                <w:color w:val="auto"/>
              </w:rPr>
              <w:t>(23 )</w:t>
            </w:r>
          </w:p>
        </w:tc>
        <w:tc>
          <w:tcPr>
            <w:tcW w:w="1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20" w:type="dxa"/>
            <w:vAlign w:val="bottom"/>
            <w:gridSpan w:val="2"/>
          </w:tcPr>
          <w:p>
            <w:pPr>
              <w:jc w:val="right"/>
              <w:ind w:right="1700"/>
              <w:spacing w:after="0" w:line="234" w:lineRule="exact"/>
              <w:rPr>
                <w:sz w:val="20"/>
                <w:szCs w:val="20"/>
                <w:color w:val="auto"/>
              </w:rPr>
            </w:pPr>
            <w:r>
              <w:rPr>
                <w:rFonts w:ascii="Calibri" w:cs="Calibri" w:eastAsia="Calibri" w:hAnsi="Calibri"/>
                <w:sz w:val="20"/>
                <w:szCs w:val="20"/>
                <w:color w:val="auto"/>
              </w:rPr>
              <w:t>(21 )</w:t>
            </w:r>
          </w:p>
        </w:tc>
      </w:tr>
      <w:tr>
        <w:trPr>
          <w:trHeight w:val="36"/>
        </w:trPr>
        <w:tc>
          <w:tcPr>
            <w:tcW w:w="47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760" w:type="dxa"/>
            <w:vAlign w:val="bottom"/>
          </w:tcPr>
          <w:p>
            <w:pPr>
              <w:spacing w:after="0"/>
              <w:rPr>
                <w:sz w:val="3"/>
                <w:szCs w:val="3"/>
                <w:color w:val="auto"/>
              </w:rPr>
            </w:pPr>
          </w:p>
        </w:tc>
      </w:tr>
      <w:tr>
        <w:trPr>
          <w:trHeight w:val="268"/>
        </w:trPr>
        <w:tc>
          <w:tcPr>
            <w:tcW w:w="4720" w:type="dxa"/>
            <w:vAlign w:val="bottom"/>
            <w:tcBorders>
              <w:bottom w:val="single" w:sz="8" w:color="CFF0FC"/>
            </w:tcBorders>
            <w:shd w:val="clear" w:color="auto" w:fill="CFF0FC"/>
          </w:tcPr>
          <w:p>
            <w:pPr>
              <w:ind w:left="300"/>
              <w:spacing w:after="0" w:line="228" w:lineRule="exact"/>
              <w:rPr>
                <w:sz w:val="20"/>
                <w:szCs w:val="20"/>
                <w:color w:val="auto"/>
              </w:rPr>
            </w:pPr>
            <w:r>
              <w:rPr>
                <w:rFonts w:ascii="Calibri" w:cs="Calibri" w:eastAsia="Calibri" w:hAnsi="Calibri"/>
                <w:sz w:val="20"/>
                <w:szCs w:val="20"/>
                <w:color w:val="auto"/>
              </w:rPr>
              <w:t>East Group Total</w:t>
            </w:r>
          </w:p>
        </w:tc>
        <w:tc>
          <w:tcPr>
            <w:tcW w:w="24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2,198</w:t>
            </w:r>
          </w:p>
        </w:tc>
        <w:tc>
          <w:tcPr>
            <w:tcW w:w="180" w:type="dxa"/>
            <w:vAlign w:val="bottom"/>
            <w:tcBorders>
              <w:bottom w:val="single" w:sz="8" w:color="CFF0FC"/>
            </w:tcBorders>
            <w:shd w:val="clear" w:color="auto" w:fill="CFF0FC"/>
          </w:tcPr>
          <w:p>
            <w:pPr>
              <w:spacing w:after="0"/>
              <w:rPr>
                <w:sz w:val="22"/>
                <w:szCs w:val="22"/>
                <w:color w:val="auto"/>
              </w:rPr>
            </w:pPr>
          </w:p>
        </w:tc>
        <w:tc>
          <w:tcPr>
            <w:tcW w:w="17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2,079</w:t>
            </w:r>
          </w:p>
        </w:tc>
        <w:tc>
          <w:tcPr>
            <w:tcW w:w="1760" w:type="dxa"/>
            <w:vAlign w:val="bottom"/>
            <w:tcBorders>
              <w:bottom w:val="single" w:sz="8" w:color="CFF0FC"/>
            </w:tcBorders>
            <w:shd w:val="clear" w:color="auto" w:fill="CFF0FC"/>
          </w:tcPr>
          <w:p>
            <w:pPr>
              <w:spacing w:after="0"/>
              <w:rPr>
                <w:sz w:val="22"/>
                <w:szCs w:val="22"/>
                <w:color w:val="auto"/>
              </w:rPr>
            </w:pPr>
          </w:p>
        </w:tc>
      </w:tr>
      <w:tr>
        <w:trPr>
          <w:trHeight w:val="228"/>
        </w:trPr>
        <w:tc>
          <w:tcPr>
            <w:tcW w:w="4720" w:type="dxa"/>
            <w:vAlign w:val="bottom"/>
            <w:tcBorders>
              <w:top w:val="single" w:sz="8" w:color="CFF0FC"/>
            </w:tcBorders>
          </w:tcPr>
          <w:p>
            <w:pPr>
              <w:ind w:left="300"/>
              <w:spacing w:after="0" w:line="228" w:lineRule="exact"/>
              <w:rPr>
                <w:sz w:val="20"/>
                <w:szCs w:val="20"/>
                <w:color w:val="auto"/>
              </w:rPr>
            </w:pPr>
            <w:r>
              <w:rPr>
                <w:rFonts w:ascii="Calibri" w:cs="Calibri" w:eastAsia="Calibri" w:hAnsi="Calibri"/>
                <w:sz w:val="20"/>
                <w:szCs w:val="20"/>
                <w:color w:val="auto"/>
              </w:rPr>
              <w:t>West Group</w:t>
            </w:r>
          </w:p>
        </w:tc>
        <w:tc>
          <w:tcPr>
            <w:tcW w:w="2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176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760" w:type="dxa"/>
            <w:vAlign w:val="bottom"/>
            <w:tcBorders>
              <w:top w:val="single" w:sz="8" w:color="CFF0FC"/>
            </w:tcBorders>
          </w:tcPr>
          <w:p>
            <w:pPr>
              <w:spacing w:after="0"/>
              <w:rPr>
                <w:sz w:val="19"/>
                <w:szCs w:val="19"/>
                <w:color w:val="auto"/>
              </w:rPr>
            </w:pPr>
          </w:p>
        </w:tc>
      </w:tr>
      <w:tr>
        <w:trPr>
          <w:trHeight w:val="36"/>
        </w:trPr>
        <w:tc>
          <w:tcPr>
            <w:tcW w:w="4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760" w:type="dxa"/>
            <w:vAlign w:val="bottom"/>
          </w:tcPr>
          <w:p>
            <w:pPr>
              <w:spacing w:after="0"/>
              <w:rPr>
                <w:sz w:val="3"/>
                <w:szCs w:val="3"/>
                <w:color w:val="auto"/>
              </w:rPr>
            </w:pPr>
          </w:p>
        </w:tc>
      </w:tr>
      <w:tr>
        <w:trPr>
          <w:trHeight w:val="250"/>
        </w:trPr>
        <w:tc>
          <w:tcPr>
            <w:tcW w:w="4720" w:type="dxa"/>
            <w:vAlign w:val="bottom"/>
            <w:tcBorders>
              <w:bottom w:val="single" w:sz="8" w:color="CFF0FC"/>
            </w:tcBorders>
            <w:shd w:val="clear" w:color="auto" w:fill="CFF0FC"/>
          </w:tcPr>
          <w:p>
            <w:pPr>
              <w:ind w:left="480"/>
              <w:spacing w:after="0" w:line="234" w:lineRule="exact"/>
              <w:rPr>
                <w:sz w:val="20"/>
                <w:szCs w:val="20"/>
                <w:color w:val="auto"/>
              </w:rPr>
            </w:pPr>
            <w:r>
              <w:rPr>
                <w:rFonts w:ascii="Calibri" w:cs="Calibri" w:eastAsia="Calibri" w:hAnsi="Calibri"/>
                <w:sz w:val="20"/>
                <w:szCs w:val="20"/>
                <w:color w:val="auto"/>
              </w:rPr>
              <w:t>Aggregates</w:t>
            </w:r>
          </w:p>
        </w:tc>
        <w:tc>
          <w:tcPr>
            <w:tcW w:w="24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1,293</w:t>
            </w:r>
          </w:p>
        </w:tc>
        <w:tc>
          <w:tcPr>
            <w:tcW w:w="180" w:type="dxa"/>
            <w:vAlign w:val="bottom"/>
            <w:tcBorders>
              <w:bottom w:val="single" w:sz="8" w:color="CFF0FC"/>
            </w:tcBorders>
            <w:shd w:val="clear" w:color="auto" w:fill="CFF0FC"/>
          </w:tcPr>
          <w:p>
            <w:pPr>
              <w:spacing w:after="0"/>
              <w:rPr>
                <w:sz w:val="21"/>
                <w:szCs w:val="21"/>
                <w:color w:val="auto"/>
              </w:rPr>
            </w:pPr>
          </w:p>
        </w:tc>
        <w:tc>
          <w:tcPr>
            <w:tcW w:w="17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1,326</w:t>
            </w:r>
          </w:p>
        </w:tc>
        <w:tc>
          <w:tcPr>
            <w:tcW w:w="1760" w:type="dxa"/>
            <w:vAlign w:val="bottom"/>
            <w:tcBorders>
              <w:bottom w:val="single" w:sz="8" w:color="CFF0FC"/>
            </w:tcBorders>
            <w:shd w:val="clear" w:color="auto" w:fill="CFF0FC"/>
          </w:tcPr>
          <w:p>
            <w:pPr>
              <w:spacing w:after="0"/>
              <w:rPr>
                <w:sz w:val="21"/>
                <w:szCs w:val="21"/>
                <w:color w:val="auto"/>
              </w:rPr>
            </w:pPr>
          </w:p>
        </w:tc>
      </w:tr>
      <w:tr>
        <w:trPr>
          <w:trHeight w:val="234"/>
        </w:trPr>
        <w:tc>
          <w:tcPr>
            <w:tcW w:w="4720" w:type="dxa"/>
            <w:vAlign w:val="bottom"/>
          </w:tcPr>
          <w:p>
            <w:pPr>
              <w:ind w:left="480"/>
              <w:spacing w:after="0" w:line="234" w:lineRule="exact"/>
              <w:rPr>
                <w:sz w:val="20"/>
                <w:szCs w:val="20"/>
                <w:color w:val="auto"/>
              </w:rPr>
            </w:pPr>
            <w:r>
              <w:rPr>
                <w:rFonts w:ascii="Calibri" w:cs="Calibri" w:eastAsia="Calibri" w:hAnsi="Calibri"/>
                <w:sz w:val="20"/>
                <w:szCs w:val="20"/>
                <w:color w:val="auto"/>
              </w:rPr>
              <w:t>Cement and ready mixed concrete</w:t>
            </w:r>
          </w:p>
        </w:tc>
        <w:tc>
          <w:tcPr>
            <w:tcW w:w="240" w:type="dxa"/>
            <w:vAlign w:val="bottom"/>
          </w:tcPr>
          <w:p>
            <w:pPr>
              <w:spacing w:after="0"/>
              <w:rPr>
                <w:sz w:val="20"/>
                <w:szCs w:val="20"/>
                <w:color w:val="auto"/>
              </w:rPr>
            </w:pPr>
          </w:p>
        </w:tc>
        <w:tc>
          <w:tcPr>
            <w:tcW w:w="1180" w:type="dxa"/>
            <w:vAlign w:val="bottom"/>
          </w:tcPr>
          <w:p>
            <w:pPr>
              <w:jc w:val="right"/>
              <w:spacing w:after="0" w:line="234" w:lineRule="exact"/>
              <w:rPr>
                <w:sz w:val="20"/>
                <w:szCs w:val="20"/>
                <w:color w:val="auto"/>
              </w:rPr>
            </w:pPr>
            <w:r>
              <w:rPr>
                <w:rFonts w:ascii="Calibri" w:cs="Calibri" w:eastAsia="Calibri" w:hAnsi="Calibri"/>
                <w:sz w:val="20"/>
                <w:szCs w:val="20"/>
                <w:color w:val="auto"/>
              </w:rPr>
              <w:t>822</w:t>
            </w: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line="234" w:lineRule="exact"/>
              <w:rPr>
                <w:sz w:val="20"/>
                <w:szCs w:val="20"/>
                <w:color w:val="auto"/>
              </w:rPr>
            </w:pPr>
            <w:r>
              <w:rPr>
                <w:rFonts w:ascii="Calibri" w:cs="Calibri" w:eastAsia="Calibri" w:hAnsi="Calibri"/>
                <w:sz w:val="20"/>
                <w:szCs w:val="20"/>
                <w:color w:val="auto"/>
              </w:rPr>
              <w:t>1,175</w:t>
            </w:r>
          </w:p>
        </w:tc>
        <w:tc>
          <w:tcPr>
            <w:tcW w:w="1760" w:type="dxa"/>
            <w:vAlign w:val="bottom"/>
          </w:tcPr>
          <w:p>
            <w:pPr>
              <w:spacing w:after="0"/>
              <w:rPr>
                <w:sz w:val="20"/>
                <w:szCs w:val="20"/>
                <w:color w:val="auto"/>
              </w:rPr>
            </w:pPr>
          </w:p>
        </w:tc>
      </w:tr>
      <w:tr>
        <w:trPr>
          <w:trHeight w:val="36"/>
        </w:trPr>
        <w:tc>
          <w:tcPr>
            <w:tcW w:w="4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760" w:type="dxa"/>
            <w:vAlign w:val="bottom"/>
          </w:tcPr>
          <w:p>
            <w:pPr>
              <w:spacing w:after="0"/>
              <w:rPr>
                <w:sz w:val="3"/>
                <w:szCs w:val="3"/>
                <w:color w:val="auto"/>
              </w:rPr>
            </w:pPr>
          </w:p>
        </w:tc>
      </w:tr>
      <w:tr>
        <w:trPr>
          <w:trHeight w:val="250"/>
        </w:trPr>
        <w:tc>
          <w:tcPr>
            <w:tcW w:w="4720" w:type="dxa"/>
            <w:vAlign w:val="bottom"/>
            <w:tcBorders>
              <w:bottom w:val="single" w:sz="8" w:color="CFF0FC"/>
            </w:tcBorders>
            <w:shd w:val="clear" w:color="auto" w:fill="CFF0FC"/>
          </w:tcPr>
          <w:p>
            <w:pPr>
              <w:ind w:left="480"/>
              <w:spacing w:after="0" w:line="234" w:lineRule="exact"/>
              <w:rPr>
                <w:sz w:val="20"/>
                <w:szCs w:val="20"/>
                <w:color w:val="auto"/>
              </w:rPr>
            </w:pPr>
            <w:r>
              <w:rPr>
                <w:rFonts w:ascii="Calibri" w:cs="Calibri" w:eastAsia="Calibri" w:hAnsi="Calibri"/>
                <w:sz w:val="20"/>
                <w:szCs w:val="20"/>
                <w:color w:val="auto"/>
              </w:rPr>
              <w:t>Asphalt and paving services</w:t>
            </w:r>
          </w:p>
        </w:tc>
        <w:tc>
          <w:tcPr>
            <w:tcW w:w="24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510</w:t>
            </w:r>
          </w:p>
        </w:tc>
        <w:tc>
          <w:tcPr>
            <w:tcW w:w="180" w:type="dxa"/>
            <w:vAlign w:val="bottom"/>
            <w:tcBorders>
              <w:bottom w:val="single" w:sz="8" w:color="CFF0FC"/>
            </w:tcBorders>
            <w:shd w:val="clear" w:color="auto" w:fill="CFF0FC"/>
          </w:tcPr>
          <w:p>
            <w:pPr>
              <w:spacing w:after="0"/>
              <w:rPr>
                <w:sz w:val="21"/>
                <w:szCs w:val="21"/>
                <w:color w:val="auto"/>
              </w:rPr>
            </w:pPr>
          </w:p>
        </w:tc>
        <w:tc>
          <w:tcPr>
            <w:tcW w:w="17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513</w:t>
            </w:r>
          </w:p>
        </w:tc>
        <w:tc>
          <w:tcPr>
            <w:tcW w:w="1760" w:type="dxa"/>
            <w:vAlign w:val="bottom"/>
            <w:tcBorders>
              <w:bottom w:val="single" w:sz="8" w:color="CFF0FC"/>
            </w:tcBorders>
            <w:shd w:val="clear" w:color="auto" w:fill="CFF0FC"/>
          </w:tcPr>
          <w:p>
            <w:pPr>
              <w:spacing w:after="0"/>
              <w:rPr>
                <w:sz w:val="21"/>
                <w:szCs w:val="21"/>
                <w:color w:val="auto"/>
              </w:rPr>
            </w:pPr>
          </w:p>
        </w:tc>
      </w:tr>
      <w:tr>
        <w:trPr>
          <w:trHeight w:val="234"/>
        </w:trPr>
        <w:tc>
          <w:tcPr>
            <w:tcW w:w="4720" w:type="dxa"/>
            <w:vAlign w:val="bottom"/>
          </w:tcPr>
          <w:p>
            <w:pPr>
              <w:ind w:left="480"/>
              <w:spacing w:after="0" w:line="234" w:lineRule="exact"/>
              <w:rPr>
                <w:sz w:val="20"/>
                <w:szCs w:val="20"/>
                <w:color w:val="auto"/>
              </w:rPr>
            </w:pPr>
            <w:r>
              <w:rPr>
                <w:rFonts w:ascii="Calibri" w:cs="Calibri" w:eastAsia="Calibri" w:hAnsi="Calibri"/>
                <w:sz w:val="20"/>
                <w:szCs w:val="20"/>
                <w:color w:val="auto"/>
              </w:rPr>
              <w:t>Less: Interproduct revenues</w:t>
            </w:r>
          </w:p>
        </w:tc>
        <w:tc>
          <w:tcPr>
            <w:tcW w:w="240" w:type="dxa"/>
            <w:vAlign w:val="bottom"/>
          </w:tcPr>
          <w:p>
            <w:pPr>
              <w:spacing w:after="0"/>
              <w:rPr>
                <w:sz w:val="20"/>
                <w:szCs w:val="20"/>
                <w:color w:val="auto"/>
              </w:rPr>
            </w:pPr>
          </w:p>
        </w:tc>
        <w:tc>
          <w:tcPr>
            <w:tcW w:w="1360" w:type="dxa"/>
            <w:vAlign w:val="bottom"/>
            <w:gridSpan w:val="2"/>
          </w:tcPr>
          <w:p>
            <w:pPr>
              <w:jc w:val="right"/>
              <w:ind w:right="100"/>
              <w:spacing w:after="0" w:line="234" w:lineRule="exact"/>
              <w:rPr>
                <w:sz w:val="20"/>
                <w:szCs w:val="20"/>
                <w:color w:val="auto"/>
              </w:rPr>
            </w:pPr>
            <w:r>
              <w:rPr>
                <w:rFonts w:ascii="Calibri" w:cs="Calibri" w:eastAsia="Calibri" w:hAnsi="Calibri"/>
                <w:sz w:val="20"/>
                <w:szCs w:val="20"/>
                <w:color w:val="auto"/>
              </w:rPr>
              <w:t>(161 )</w:t>
            </w:r>
          </w:p>
        </w:tc>
        <w:tc>
          <w:tcPr>
            <w:tcW w:w="1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20" w:type="dxa"/>
            <w:vAlign w:val="bottom"/>
            <w:gridSpan w:val="2"/>
          </w:tcPr>
          <w:p>
            <w:pPr>
              <w:jc w:val="right"/>
              <w:ind w:right="1700"/>
              <w:spacing w:after="0" w:line="234" w:lineRule="exact"/>
              <w:rPr>
                <w:sz w:val="20"/>
                <w:szCs w:val="20"/>
                <w:color w:val="auto"/>
              </w:rPr>
            </w:pPr>
            <w:r>
              <w:rPr>
                <w:rFonts w:ascii="Calibri" w:cs="Calibri" w:eastAsia="Calibri" w:hAnsi="Calibri"/>
                <w:sz w:val="20"/>
                <w:szCs w:val="20"/>
                <w:color w:val="auto"/>
              </w:rPr>
              <w:t>(163 )</w:t>
            </w:r>
          </w:p>
        </w:tc>
      </w:tr>
      <w:tr>
        <w:trPr>
          <w:trHeight w:val="36"/>
        </w:trPr>
        <w:tc>
          <w:tcPr>
            <w:tcW w:w="47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760" w:type="dxa"/>
            <w:vAlign w:val="bottom"/>
          </w:tcPr>
          <w:p>
            <w:pPr>
              <w:spacing w:after="0"/>
              <w:rPr>
                <w:sz w:val="3"/>
                <w:szCs w:val="3"/>
                <w:color w:val="auto"/>
              </w:rPr>
            </w:pPr>
          </w:p>
        </w:tc>
      </w:tr>
      <w:tr>
        <w:trPr>
          <w:trHeight w:val="269"/>
        </w:trPr>
        <w:tc>
          <w:tcPr>
            <w:tcW w:w="4720" w:type="dxa"/>
            <w:vAlign w:val="bottom"/>
            <w:tcBorders>
              <w:bottom w:val="single" w:sz="8" w:color="CFF0FC"/>
            </w:tcBorders>
            <w:shd w:val="clear" w:color="auto" w:fill="CFF0FC"/>
          </w:tcPr>
          <w:p>
            <w:pPr>
              <w:ind w:left="300"/>
              <w:spacing w:after="0" w:line="228" w:lineRule="exact"/>
              <w:rPr>
                <w:sz w:val="20"/>
                <w:szCs w:val="20"/>
                <w:color w:val="auto"/>
              </w:rPr>
            </w:pPr>
            <w:r>
              <w:rPr>
                <w:rFonts w:ascii="Calibri" w:cs="Calibri" w:eastAsia="Calibri" w:hAnsi="Calibri"/>
                <w:sz w:val="20"/>
                <w:szCs w:val="20"/>
                <w:color w:val="auto"/>
              </w:rPr>
              <w:t>West Group Total</w:t>
            </w:r>
          </w:p>
        </w:tc>
        <w:tc>
          <w:tcPr>
            <w:tcW w:w="24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2,464</w:t>
            </w:r>
          </w:p>
        </w:tc>
        <w:tc>
          <w:tcPr>
            <w:tcW w:w="180" w:type="dxa"/>
            <w:vAlign w:val="bottom"/>
            <w:tcBorders>
              <w:bottom w:val="single" w:sz="8" w:color="CFF0FC"/>
            </w:tcBorders>
            <w:shd w:val="clear" w:color="auto" w:fill="CFF0FC"/>
          </w:tcPr>
          <w:p>
            <w:pPr>
              <w:spacing w:after="0"/>
              <w:rPr>
                <w:sz w:val="22"/>
                <w:szCs w:val="22"/>
                <w:color w:val="auto"/>
              </w:rPr>
            </w:pPr>
          </w:p>
        </w:tc>
        <w:tc>
          <w:tcPr>
            <w:tcW w:w="17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2,851</w:t>
            </w:r>
          </w:p>
        </w:tc>
        <w:tc>
          <w:tcPr>
            <w:tcW w:w="1760" w:type="dxa"/>
            <w:vAlign w:val="bottom"/>
            <w:tcBorders>
              <w:bottom w:val="single" w:sz="8" w:color="CFF0FC"/>
            </w:tcBorders>
            <w:shd w:val="clear" w:color="auto" w:fill="CFF0FC"/>
          </w:tcPr>
          <w:p>
            <w:pPr>
              <w:spacing w:after="0"/>
              <w:rPr>
                <w:sz w:val="22"/>
                <w:szCs w:val="22"/>
                <w:color w:val="auto"/>
              </w:rPr>
            </w:pPr>
          </w:p>
        </w:tc>
      </w:tr>
      <w:tr>
        <w:trPr>
          <w:trHeight w:val="228"/>
        </w:trPr>
        <w:tc>
          <w:tcPr>
            <w:tcW w:w="4720" w:type="dxa"/>
            <w:vAlign w:val="bottom"/>
            <w:tcBorders>
              <w:top w:val="single" w:sz="8" w:color="CFF0FC"/>
            </w:tcBorders>
          </w:tcPr>
          <w:p>
            <w:pPr>
              <w:ind w:left="20"/>
              <w:spacing w:after="0" w:line="228" w:lineRule="exact"/>
              <w:rPr>
                <w:sz w:val="20"/>
                <w:szCs w:val="20"/>
                <w:color w:val="auto"/>
              </w:rPr>
            </w:pPr>
            <w:r>
              <w:rPr>
                <w:rFonts w:ascii="Calibri" w:cs="Calibri" w:eastAsia="Calibri" w:hAnsi="Calibri"/>
                <w:sz w:val="20"/>
                <w:szCs w:val="20"/>
                <w:color w:val="auto"/>
              </w:rPr>
              <w:t>Total Building Materials business</w:t>
            </w:r>
          </w:p>
        </w:tc>
        <w:tc>
          <w:tcPr>
            <w:tcW w:w="2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4,662</w:t>
            </w:r>
          </w:p>
        </w:tc>
        <w:tc>
          <w:tcPr>
            <w:tcW w:w="180" w:type="dxa"/>
            <w:vAlign w:val="bottom"/>
            <w:tcBorders>
              <w:top w:val="single" w:sz="8" w:color="CFF0FC"/>
            </w:tcBorders>
          </w:tcPr>
          <w:p>
            <w:pPr>
              <w:spacing w:after="0"/>
              <w:rPr>
                <w:sz w:val="19"/>
                <w:szCs w:val="19"/>
                <w:color w:val="auto"/>
              </w:rPr>
            </w:pPr>
          </w:p>
        </w:tc>
        <w:tc>
          <w:tcPr>
            <w:tcW w:w="176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4,930</w:t>
            </w:r>
          </w:p>
        </w:tc>
        <w:tc>
          <w:tcPr>
            <w:tcW w:w="1760" w:type="dxa"/>
            <w:vAlign w:val="bottom"/>
            <w:tcBorders>
              <w:top w:val="single" w:sz="8" w:color="CFF0FC"/>
            </w:tcBorders>
          </w:tcPr>
          <w:p>
            <w:pPr>
              <w:spacing w:after="0"/>
              <w:rPr>
                <w:sz w:val="19"/>
                <w:szCs w:val="19"/>
                <w:color w:val="auto"/>
              </w:rPr>
            </w:pPr>
          </w:p>
        </w:tc>
      </w:tr>
      <w:tr>
        <w:trPr>
          <w:trHeight w:val="36"/>
        </w:trPr>
        <w:tc>
          <w:tcPr>
            <w:tcW w:w="4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760" w:type="dxa"/>
            <w:vAlign w:val="bottom"/>
          </w:tcPr>
          <w:p>
            <w:pPr>
              <w:spacing w:after="0"/>
              <w:rPr>
                <w:sz w:val="3"/>
                <w:szCs w:val="3"/>
                <w:color w:val="auto"/>
              </w:rPr>
            </w:pPr>
          </w:p>
        </w:tc>
      </w:tr>
      <w:tr>
        <w:trPr>
          <w:trHeight w:val="275"/>
        </w:trPr>
        <w:tc>
          <w:tcPr>
            <w:tcW w:w="47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Total Magnesia Specialtes</w:t>
            </w:r>
          </w:p>
        </w:tc>
        <w:tc>
          <w:tcPr>
            <w:tcW w:w="240" w:type="dxa"/>
            <w:vAlign w:val="bottom"/>
            <w:tcBorders>
              <w:bottom w:val="single" w:sz="8" w:color="CFF0FC"/>
            </w:tcBorders>
            <w:shd w:val="clear" w:color="auto" w:fill="CFF0FC"/>
          </w:tcPr>
          <w:p>
            <w:pPr>
              <w:spacing w:after="0"/>
              <w:rPr>
                <w:sz w:val="23"/>
                <w:szCs w:val="23"/>
                <w:color w:val="auto"/>
              </w:rPr>
            </w:pPr>
          </w:p>
        </w:tc>
        <w:tc>
          <w:tcPr>
            <w:tcW w:w="11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243</w:t>
            </w:r>
          </w:p>
        </w:tc>
        <w:tc>
          <w:tcPr>
            <w:tcW w:w="180" w:type="dxa"/>
            <w:vAlign w:val="bottom"/>
            <w:tcBorders>
              <w:bottom w:val="single" w:sz="8" w:color="CFF0FC"/>
            </w:tcBorders>
            <w:shd w:val="clear" w:color="auto" w:fill="CFF0FC"/>
          </w:tcPr>
          <w:p>
            <w:pPr>
              <w:spacing w:after="0"/>
              <w:rPr>
                <w:sz w:val="23"/>
                <w:szCs w:val="23"/>
                <w:color w:val="auto"/>
              </w:rPr>
            </w:pPr>
          </w:p>
        </w:tc>
        <w:tc>
          <w:tcPr>
            <w:tcW w:w="176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239</w:t>
            </w:r>
          </w:p>
        </w:tc>
        <w:tc>
          <w:tcPr>
            <w:tcW w:w="1760" w:type="dxa"/>
            <w:vAlign w:val="bottom"/>
            <w:tcBorders>
              <w:bottom w:val="single" w:sz="8" w:color="CFF0FC"/>
            </w:tcBorders>
            <w:shd w:val="clear" w:color="auto" w:fill="CFF0FC"/>
          </w:tcPr>
          <w:p>
            <w:pPr>
              <w:spacing w:after="0"/>
              <w:rPr>
                <w:sz w:val="23"/>
                <w:szCs w:val="23"/>
                <w:color w:val="auto"/>
              </w:rPr>
            </w:pPr>
          </w:p>
        </w:tc>
      </w:tr>
      <w:tr>
        <w:trPr>
          <w:trHeight w:val="228"/>
        </w:trPr>
        <w:tc>
          <w:tcPr>
            <w:tcW w:w="4720" w:type="dxa"/>
            <w:vAlign w:val="bottom"/>
            <w:tcBorders>
              <w:top w:val="single" w:sz="8" w:color="CFF0FC"/>
            </w:tcBorders>
          </w:tcPr>
          <w:p>
            <w:pPr>
              <w:ind w:left="20"/>
              <w:spacing w:after="0" w:line="228" w:lineRule="exact"/>
              <w:rPr>
                <w:sz w:val="20"/>
                <w:szCs w:val="20"/>
                <w:color w:val="auto"/>
              </w:rPr>
            </w:pPr>
            <w:r>
              <w:rPr>
                <w:rFonts w:ascii="Calibri" w:cs="Calibri" w:eastAsia="Calibri" w:hAnsi="Calibri"/>
                <w:sz w:val="20"/>
                <w:szCs w:val="20"/>
                <w:color w:val="auto"/>
              </w:rPr>
              <w:t>Total</w:t>
            </w:r>
          </w:p>
        </w:tc>
        <w:tc>
          <w:tcPr>
            <w:tcW w:w="240" w:type="dxa"/>
            <w:vAlign w:val="bottom"/>
            <w:tcBorders>
              <w:top w:val="single" w:sz="8" w:color="auto"/>
            </w:tcBorders>
          </w:tcPr>
          <w:p>
            <w:pPr>
              <w:jc w:val="right"/>
              <w:ind w:right="21"/>
              <w:spacing w:after="0" w:line="228" w:lineRule="exact"/>
              <w:rPr>
                <w:sz w:val="20"/>
                <w:szCs w:val="20"/>
                <w:color w:val="auto"/>
              </w:rPr>
            </w:pPr>
            <w:r>
              <w:rPr>
                <w:rFonts w:ascii="Calibri" w:cs="Calibri" w:eastAsia="Calibri" w:hAnsi="Calibri"/>
                <w:sz w:val="20"/>
                <w:szCs w:val="20"/>
                <w:color w:val="auto"/>
                <w:w w:val="98"/>
              </w:rPr>
              <w:t>$</w:t>
            </w:r>
          </w:p>
        </w:tc>
        <w:tc>
          <w:tcPr>
            <w:tcW w:w="118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4,905</w:t>
            </w:r>
          </w:p>
        </w:tc>
        <w:tc>
          <w:tcPr>
            <w:tcW w:w="180" w:type="dxa"/>
            <w:vAlign w:val="bottom"/>
            <w:tcBorders>
              <w:top w:val="single" w:sz="8" w:color="CFF0FC"/>
            </w:tcBorders>
          </w:tcPr>
          <w:p>
            <w:pPr>
              <w:spacing w:after="0"/>
              <w:rPr>
                <w:sz w:val="19"/>
                <w:szCs w:val="19"/>
                <w:color w:val="auto"/>
              </w:rPr>
            </w:pPr>
          </w:p>
        </w:tc>
        <w:tc>
          <w:tcPr>
            <w:tcW w:w="176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jc w:val="right"/>
              <w:ind w:right="21"/>
              <w:spacing w:after="0" w:line="228" w:lineRule="exact"/>
              <w:rPr>
                <w:sz w:val="20"/>
                <w:szCs w:val="20"/>
                <w:color w:val="auto"/>
              </w:rPr>
            </w:pPr>
            <w:r>
              <w:rPr>
                <w:rFonts w:ascii="Calibri" w:cs="Calibri" w:eastAsia="Calibri" w:hAnsi="Calibri"/>
                <w:sz w:val="20"/>
                <w:szCs w:val="20"/>
                <w:color w:val="auto"/>
                <w:w w:val="98"/>
              </w:rPr>
              <w:t>$</w:t>
            </w:r>
          </w:p>
        </w:tc>
        <w:tc>
          <w:tcPr>
            <w:tcW w:w="116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5,169</w:t>
            </w:r>
          </w:p>
        </w:tc>
        <w:tc>
          <w:tcPr>
            <w:tcW w:w="1760" w:type="dxa"/>
            <w:vAlign w:val="bottom"/>
            <w:tcBorders>
              <w:top w:val="single" w:sz="8" w:color="CFF0FC"/>
            </w:tcBorders>
          </w:tcPr>
          <w:p>
            <w:pPr>
              <w:spacing w:after="0"/>
              <w:rPr>
                <w:sz w:val="19"/>
                <w:szCs w:val="19"/>
                <w:color w:val="auto"/>
              </w:rPr>
            </w:pPr>
          </w:p>
        </w:tc>
      </w:tr>
      <w:tr>
        <w:trPr>
          <w:trHeight w:val="36"/>
        </w:trPr>
        <w:tc>
          <w:tcPr>
            <w:tcW w:w="47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760" w:type="dxa"/>
            <w:vAlign w:val="bottom"/>
          </w:tcPr>
          <w:p>
            <w:pPr>
              <w:spacing w:after="0"/>
              <w:rPr>
                <w:sz w:val="3"/>
                <w:szCs w:val="3"/>
                <w:color w:val="auto"/>
              </w:rPr>
            </w:pPr>
          </w:p>
        </w:tc>
      </w:tr>
      <w:tr>
        <w:trPr>
          <w:trHeight w:val="20"/>
        </w:trPr>
        <w:tc>
          <w:tcPr>
            <w:tcW w:w="4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-1602105</wp:posOffset>
            </wp:positionV>
            <wp:extent cx="7683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-1602105</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-556260</wp:posOffset>
            </wp:positionV>
            <wp:extent cx="7683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-556260</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-205105</wp:posOffset>
            </wp:positionV>
            <wp:extent cx="7683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-205105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0"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30 of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30" w:name="page31"/>
    <w:bookmarkEnd w:id="30"/>
    <w:p>
      <w:pPr>
        <w:jc w:val="center"/>
        <w:ind w:right="1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140"/>
        <w:spacing w:after="0" w:line="238" w:lineRule="auto"/>
        <w:rPr>
          <w:sz w:val="20"/>
          <w:szCs w:val="20"/>
          <w:color w:val="auto"/>
        </w:rPr>
      </w:pPr>
      <w:r>
        <w:rPr>
          <w:rFonts w:ascii="Calibri" w:cs="Calibri" w:eastAsia="Calibri" w:hAnsi="Calibri"/>
          <w:sz w:val="20"/>
          <w:szCs w:val="20"/>
          <w:color w:val="auto"/>
        </w:rPr>
        <w:t>FORM 10-Q</w:t>
      </w:r>
    </w:p>
    <w:p>
      <w:pPr>
        <w:jc w:val="center"/>
        <w:ind w:right="100"/>
        <w:spacing w:after="0"/>
        <w:rPr>
          <w:sz w:val="20"/>
          <w:szCs w:val="20"/>
          <w:color w:val="auto"/>
        </w:rPr>
      </w:pPr>
      <w:r>
        <w:rPr>
          <w:rFonts w:ascii="Calibri" w:cs="Calibri" w:eastAsia="Calibri" w:hAnsi="Calibri"/>
          <w:sz w:val="20"/>
          <w:szCs w:val="20"/>
          <w:color w:val="auto"/>
        </w:rPr>
        <w:t>For the Quarter Ended September 30, 2024</w:t>
      </w:r>
    </w:p>
    <w:p>
      <w:pPr>
        <w:spacing w:after="0" w:line="66" w:lineRule="exact"/>
        <w:rPr>
          <w:sz w:val="20"/>
          <w:szCs w:val="20"/>
          <w:color w:val="auto"/>
        </w:rPr>
      </w:pPr>
    </w:p>
    <w:p>
      <w:pPr>
        <w:jc w:val="center"/>
        <w:ind w:right="100"/>
        <w:spacing w:after="0"/>
        <w:rPr>
          <w:sz w:val="20"/>
          <w:szCs w:val="20"/>
          <w:color w:val="auto"/>
        </w:rPr>
      </w:pPr>
      <w:r>
        <w:rPr>
          <w:rFonts w:ascii="Calibri" w:cs="Calibri" w:eastAsia="Calibri" w:hAnsi="Calibri"/>
          <w:sz w:val="20"/>
          <w:szCs w:val="20"/>
          <w:color w:val="auto"/>
        </w:rPr>
        <w:t>MANAGEMENT’S DISCUSSION AND ANALYSIS OF FINANCIAL CONDITION AND</w:t>
      </w:r>
    </w:p>
    <w:p>
      <w:pPr>
        <w:jc w:val="center"/>
        <w:ind w:right="100"/>
        <w:spacing w:after="0" w:line="238" w:lineRule="auto"/>
        <w:rPr>
          <w:sz w:val="20"/>
          <w:szCs w:val="20"/>
          <w:color w:val="auto"/>
        </w:rPr>
      </w:pPr>
      <w:r>
        <w:rPr>
          <w:rFonts w:ascii="Calibri" w:cs="Calibri" w:eastAsia="Calibri" w:hAnsi="Calibri"/>
          <w:sz w:val="20"/>
          <w:szCs w:val="20"/>
          <w:color w:val="auto"/>
        </w:rPr>
        <w:t>RESULTS OF OPERATIONS</w:t>
      </w:r>
    </w:p>
    <w:tbl>
      <w:tblPr>
        <w:tblLayout w:type="fixed"/>
        <w:tblInd w:w="0" w:type="dxa"/>
        <w:tblCellMar>
          <w:top w:w="0" w:type="dxa"/>
          <w:left w:w="0" w:type="dxa"/>
          <w:bottom w:w="0" w:type="dxa"/>
          <w:right w:w="0" w:type="dxa"/>
        </w:tblCellMar>
      </w:tblPr>
      <w:tr>
        <w:trPr>
          <w:trHeight w:val="244"/>
        </w:trPr>
        <w:tc>
          <w:tcPr>
            <w:tcW w:w="4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gridSpan w:val="3"/>
          </w:tcPr>
          <w:p>
            <w:pPr>
              <w:jc w:val="right"/>
              <w:ind w:right="400"/>
              <w:spacing w:after="0"/>
              <w:rPr>
                <w:sz w:val="20"/>
                <w:szCs w:val="20"/>
                <w:color w:val="auto"/>
              </w:rPr>
            </w:pPr>
            <w:r>
              <w:rPr>
                <w:rFonts w:ascii="Calibri" w:cs="Calibri" w:eastAsia="Calibri" w:hAnsi="Calibri"/>
                <w:sz w:val="20"/>
                <w:szCs w:val="20"/>
                <w:color w:val="auto"/>
              </w:rPr>
              <w:t>(Contnued)</w:t>
            </w:r>
          </w:p>
        </w:tc>
        <w:tc>
          <w:tcPr>
            <w:tcW w:w="1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432"/>
        </w:trPr>
        <w:tc>
          <w:tcPr>
            <w:tcW w:w="4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gridSpan w:val="4"/>
          </w:tcPr>
          <w:p>
            <w:pPr>
              <w:jc w:val="right"/>
              <w:spacing w:after="0"/>
              <w:rPr>
                <w:sz w:val="20"/>
                <w:szCs w:val="20"/>
                <w:color w:val="auto"/>
              </w:rPr>
            </w:pPr>
            <w:r>
              <w:rPr>
                <w:rFonts w:ascii="Calibri" w:cs="Calibri" w:eastAsia="Calibri" w:hAnsi="Calibri"/>
                <w:sz w:val="20"/>
                <w:szCs w:val="20"/>
                <w:color w:val="auto"/>
              </w:rPr>
              <w:t>Nine Months Ended September 30,</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7"/>
        </w:trPr>
        <w:tc>
          <w:tcPr>
            <w:tcW w:w="47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r>
      <w:tr>
        <w:trPr>
          <w:trHeight w:val="228"/>
        </w:trPr>
        <w:tc>
          <w:tcPr>
            <w:tcW w:w="4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3"/>
          </w:tcPr>
          <w:p>
            <w:pPr>
              <w:jc w:val="right"/>
              <w:ind w:right="20"/>
              <w:spacing w:after="0" w:line="228" w:lineRule="exact"/>
              <w:rPr>
                <w:sz w:val="20"/>
                <w:szCs w:val="20"/>
                <w:color w:val="auto"/>
              </w:rPr>
            </w:pPr>
            <w:r>
              <w:rPr>
                <w:rFonts w:ascii="Calibri" w:cs="Calibri" w:eastAsia="Calibri" w:hAnsi="Calibri"/>
                <w:sz w:val="20"/>
                <w:szCs w:val="20"/>
                <w:color w:val="auto"/>
              </w:rPr>
              <w:t>2024</w:t>
            </w: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780" w:type="dxa"/>
            <w:vAlign w:val="bottom"/>
            <w:gridSpan w:val="3"/>
          </w:tcPr>
          <w:p>
            <w:pPr>
              <w:jc w:val="right"/>
              <w:ind w:right="1281"/>
              <w:spacing w:after="0" w:line="228" w:lineRule="exact"/>
              <w:rPr>
                <w:sz w:val="20"/>
                <w:szCs w:val="20"/>
                <w:color w:val="auto"/>
              </w:rPr>
            </w:pPr>
            <w:r>
              <w:rPr>
                <w:rFonts w:ascii="Calibri" w:cs="Calibri" w:eastAsia="Calibri" w:hAnsi="Calibri"/>
                <w:sz w:val="20"/>
                <w:szCs w:val="20"/>
                <w:color w:val="auto"/>
                <w:w w:val="93"/>
              </w:rPr>
              <w:t>2023</w:t>
            </w:r>
          </w:p>
        </w:tc>
      </w:tr>
      <w:tr>
        <w:trPr>
          <w:trHeight w:val="36"/>
        </w:trPr>
        <w:tc>
          <w:tcPr>
            <w:tcW w:w="47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28"/>
        </w:trPr>
        <w:tc>
          <w:tcPr>
            <w:tcW w:w="4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3"/>
          </w:tcPr>
          <w:p>
            <w:pPr>
              <w:jc w:val="right"/>
              <w:ind w:right="780"/>
              <w:spacing w:after="0" w:line="228" w:lineRule="exact"/>
              <w:rPr>
                <w:sz w:val="20"/>
                <w:szCs w:val="20"/>
                <w:color w:val="auto"/>
              </w:rPr>
            </w:pPr>
            <w:r>
              <w:rPr>
                <w:rFonts w:ascii="Calibri" w:cs="Calibri" w:eastAsia="Calibri" w:hAnsi="Calibri"/>
                <w:sz w:val="20"/>
                <w:szCs w:val="20"/>
                <w:color w:val="auto"/>
              </w:rPr>
              <w:t>Amount</w:t>
            </w:r>
          </w:p>
        </w:tc>
        <w:tc>
          <w:tcPr>
            <w:tcW w:w="1400" w:type="dxa"/>
            <w:vAlign w:val="bottom"/>
          </w:tcPr>
          <w:p>
            <w:pPr>
              <w:jc w:val="center"/>
              <w:ind w:right="21"/>
              <w:spacing w:after="0" w:line="228" w:lineRule="exact"/>
              <w:rPr>
                <w:sz w:val="20"/>
                <w:szCs w:val="20"/>
                <w:color w:val="auto"/>
              </w:rPr>
            </w:pPr>
            <w:r>
              <w:rPr>
                <w:rFonts w:ascii="Calibri" w:cs="Calibri" w:eastAsia="Calibri" w:hAnsi="Calibri"/>
                <w:sz w:val="20"/>
                <w:szCs w:val="20"/>
                <w:color w:val="auto"/>
              </w:rPr>
              <w:t>% of Revenues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261"/>
              <w:spacing w:after="0" w:line="228" w:lineRule="exact"/>
              <w:rPr>
                <w:sz w:val="20"/>
                <w:szCs w:val="20"/>
                <w:color w:val="auto"/>
              </w:rPr>
            </w:pPr>
            <w:r>
              <w:rPr>
                <w:rFonts w:ascii="Calibri" w:cs="Calibri" w:eastAsia="Calibri" w:hAnsi="Calibri"/>
                <w:sz w:val="20"/>
                <w:szCs w:val="20"/>
                <w:color w:val="auto"/>
              </w:rPr>
              <w:t>Amount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center"/>
              <w:spacing w:after="0" w:line="228" w:lineRule="exact"/>
              <w:rPr>
                <w:sz w:val="20"/>
                <w:szCs w:val="20"/>
                <w:color w:val="auto"/>
              </w:rPr>
            </w:pPr>
            <w:r>
              <w:rPr>
                <w:rFonts w:ascii="Calibri" w:cs="Calibri" w:eastAsia="Calibri" w:hAnsi="Calibri"/>
                <w:sz w:val="20"/>
                <w:szCs w:val="20"/>
                <w:color w:val="auto"/>
              </w:rPr>
              <w:t>% of Revenues</w:t>
            </w:r>
          </w:p>
        </w:tc>
      </w:tr>
      <w:tr>
        <w:trPr>
          <w:trHeight w:val="36"/>
        </w:trPr>
        <w:tc>
          <w:tcPr>
            <w:tcW w:w="47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28"/>
        </w:trPr>
        <w:tc>
          <w:tcPr>
            <w:tcW w:w="4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20" w:type="dxa"/>
            <w:vAlign w:val="bottom"/>
            <w:gridSpan w:val="4"/>
          </w:tcPr>
          <w:p>
            <w:pPr>
              <w:jc w:val="right"/>
              <w:ind w:right="581"/>
              <w:spacing w:after="0" w:line="228" w:lineRule="exact"/>
              <w:rPr>
                <w:sz w:val="20"/>
                <w:szCs w:val="20"/>
                <w:color w:val="auto"/>
              </w:rPr>
            </w:pPr>
            <w:r>
              <w:rPr>
                <w:rFonts w:ascii="Calibri" w:cs="Calibri" w:eastAsia="Calibri" w:hAnsi="Calibri"/>
                <w:sz w:val="20"/>
                <w:szCs w:val="20"/>
                <w:i w:val="1"/>
                <w:iCs w:val="1"/>
                <w:color w:val="auto"/>
              </w:rPr>
              <w:t>(Dollars in Millions)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59"/>
        </w:trPr>
        <w:tc>
          <w:tcPr>
            <w:tcW w:w="4720" w:type="dxa"/>
            <w:vAlign w:val="bottom"/>
          </w:tcPr>
          <w:p>
            <w:pPr>
              <w:ind w:left="20"/>
              <w:spacing w:after="0"/>
              <w:rPr>
                <w:sz w:val="20"/>
                <w:szCs w:val="20"/>
                <w:color w:val="auto"/>
              </w:rPr>
            </w:pPr>
            <w:r>
              <w:rPr>
                <w:rFonts w:ascii="Calibri" w:cs="Calibri" w:eastAsia="Calibri" w:hAnsi="Calibri"/>
                <w:sz w:val="20"/>
                <w:szCs w:val="20"/>
                <w:b w:val="1"/>
                <w:bCs w:val="1"/>
                <w:color w:val="auto"/>
              </w:rPr>
              <w:t>Gross proft (loss):</w:t>
            </w: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46"/>
        </w:trPr>
        <w:tc>
          <w:tcPr>
            <w:tcW w:w="4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47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Building Materials business:</w:t>
            </w:r>
          </w:p>
        </w:tc>
        <w:tc>
          <w:tcPr>
            <w:tcW w:w="24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CFF0FC"/>
            </w:tcBorders>
            <w:shd w:val="clear" w:color="auto" w:fill="CFF0FC"/>
          </w:tcPr>
          <w:p>
            <w:pPr>
              <w:spacing w:after="0"/>
              <w:rPr>
                <w:sz w:val="21"/>
                <w:szCs w:val="21"/>
                <w:color w:val="auto"/>
              </w:rPr>
            </w:pPr>
          </w:p>
        </w:tc>
      </w:tr>
      <w:tr>
        <w:trPr>
          <w:trHeight w:val="234"/>
        </w:trPr>
        <w:tc>
          <w:tcPr>
            <w:tcW w:w="4720" w:type="dxa"/>
            <w:vAlign w:val="bottom"/>
          </w:tcPr>
          <w:p>
            <w:pPr>
              <w:ind w:left="480"/>
              <w:spacing w:after="0" w:line="234" w:lineRule="exact"/>
              <w:rPr>
                <w:sz w:val="20"/>
                <w:szCs w:val="20"/>
                <w:color w:val="auto"/>
              </w:rPr>
            </w:pPr>
            <w:r>
              <w:rPr>
                <w:rFonts w:ascii="Calibri" w:cs="Calibri" w:eastAsia="Calibri" w:hAnsi="Calibri"/>
                <w:sz w:val="20"/>
                <w:szCs w:val="20"/>
                <w:color w:val="auto"/>
              </w:rPr>
              <w:t>Aggregates</w:t>
            </w:r>
          </w:p>
        </w:tc>
        <w:tc>
          <w:tcPr>
            <w:tcW w:w="24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w w:val="98"/>
              </w:rPr>
              <w:t>$</w:t>
            </w:r>
          </w:p>
        </w:tc>
        <w:tc>
          <w:tcPr>
            <w:tcW w:w="1180" w:type="dxa"/>
            <w:vAlign w:val="bottom"/>
          </w:tcPr>
          <w:p>
            <w:pPr>
              <w:jc w:val="right"/>
              <w:spacing w:after="0" w:line="234" w:lineRule="exact"/>
              <w:rPr>
                <w:sz w:val="20"/>
                <w:szCs w:val="20"/>
                <w:color w:val="auto"/>
              </w:rPr>
            </w:pPr>
            <w:r>
              <w:rPr>
                <w:rFonts w:ascii="Calibri" w:cs="Calibri" w:eastAsia="Calibri" w:hAnsi="Calibri"/>
                <w:sz w:val="20"/>
                <w:szCs w:val="20"/>
                <w:color w:val="auto"/>
              </w:rPr>
              <w:t>1,069</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center"/>
              <w:ind w:right="41"/>
              <w:spacing w:after="0" w:line="234" w:lineRule="exact"/>
              <w:rPr>
                <w:sz w:val="20"/>
                <w:szCs w:val="20"/>
                <w:color w:val="auto"/>
              </w:rPr>
            </w:pPr>
            <w:r>
              <w:rPr>
                <w:rFonts w:ascii="Calibri" w:cs="Calibri" w:eastAsia="Calibri" w:hAnsi="Calibri"/>
                <w:sz w:val="20"/>
                <w:szCs w:val="20"/>
                <w:color w:val="auto"/>
                <w:w w:val="98"/>
              </w:rPr>
              <w:t>32%</w:t>
            </w:r>
          </w:p>
        </w:tc>
        <w:tc>
          <w:tcPr>
            <w:tcW w:w="380" w:type="dxa"/>
            <w:vAlign w:val="bottom"/>
            <w:gridSpan w:val="2"/>
          </w:tcPr>
          <w:p>
            <w:pPr>
              <w:jc w:val="right"/>
              <w:ind w:right="21"/>
              <w:spacing w:after="0" w:line="234" w:lineRule="exact"/>
              <w:rPr>
                <w:sz w:val="20"/>
                <w:szCs w:val="20"/>
                <w:color w:val="auto"/>
              </w:rPr>
            </w:pPr>
            <w:r>
              <w:rPr>
                <w:rFonts w:ascii="Calibri" w:cs="Calibri" w:eastAsia="Calibri" w:hAnsi="Calibri"/>
                <w:sz w:val="20"/>
                <w:szCs w:val="20"/>
                <w:color w:val="auto"/>
              </w:rPr>
              <w:t>$</w:t>
            </w:r>
          </w:p>
        </w:tc>
        <w:tc>
          <w:tcPr>
            <w:tcW w:w="1140" w:type="dxa"/>
            <w:vAlign w:val="bottom"/>
          </w:tcPr>
          <w:p>
            <w:pPr>
              <w:jc w:val="right"/>
              <w:spacing w:after="0" w:line="234" w:lineRule="exact"/>
              <w:rPr>
                <w:sz w:val="20"/>
                <w:szCs w:val="20"/>
                <w:color w:val="auto"/>
              </w:rPr>
            </w:pPr>
            <w:r>
              <w:rPr>
                <w:rFonts w:ascii="Calibri" w:cs="Calibri" w:eastAsia="Calibri" w:hAnsi="Calibri"/>
                <w:sz w:val="20"/>
                <w:szCs w:val="20"/>
                <w:color w:val="auto"/>
              </w:rPr>
              <w:t>1,050</w:t>
            </w:r>
          </w:p>
        </w:tc>
        <w:tc>
          <w:tcPr>
            <w:tcW w:w="1780" w:type="dxa"/>
            <w:vAlign w:val="bottom"/>
            <w:gridSpan w:val="3"/>
          </w:tcPr>
          <w:p>
            <w:pPr>
              <w:jc w:val="center"/>
              <w:ind w:left="161"/>
              <w:spacing w:after="0" w:line="234" w:lineRule="exact"/>
              <w:rPr>
                <w:sz w:val="20"/>
                <w:szCs w:val="20"/>
                <w:color w:val="auto"/>
              </w:rPr>
            </w:pPr>
            <w:r>
              <w:rPr>
                <w:rFonts w:ascii="Calibri" w:cs="Calibri" w:eastAsia="Calibri" w:hAnsi="Calibri"/>
                <w:sz w:val="20"/>
                <w:szCs w:val="20"/>
                <w:color w:val="auto"/>
              </w:rPr>
              <w:t>32%</w:t>
            </w:r>
          </w:p>
        </w:tc>
      </w:tr>
      <w:tr>
        <w:trPr>
          <w:trHeight w:val="36"/>
        </w:trPr>
        <w:tc>
          <w:tcPr>
            <w:tcW w:w="4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50"/>
        </w:trPr>
        <w:tc>
          <w:tcPr>
            <w:tcW w:w="4720" w:type="dxa"/>
            <w:vAlign w:val="bottom"/>
            <w:tcBorders>
              <w:bottom w:val="single" w:sz="8" w:color="CFF0FC"/>
            </w:tcBorders>
            <w:shd w:val="clear" w:color="auto" w:fill="CFF0FC"/>
          </w:tcPr>
          <w:p>
            <w:pPr>
              <w:ind w:left="480"/>
              <w:spacing w:after="0" w:line="234" w:lineRule="exact"/>
              <w:rPr>
                <w:sz w:val="20"/>
                <w:szCs w:val="20"/>
                <w:color w:val="auto"/>
              </w:rPr>
            </w:pPr>
            <w:r>
              <w:rPr>
                <w:rFonts w:ascii="Calibri" w:cs="Calibri" w:eastAsia="Calibri" w:hAnsi="Calibri"/>
                <w:sz w:val="20"/>
                <w:szCs w:val="20"/>
                <w:color w:val="auto"/>
              </w:rPr>
              <w:t>Cement and ready mixed concrete</w:t>
            </w:r>
          </w:p>
        </w:tc>
        <w:tc>
          <w:tcPr>
            <w:tcW w:w="24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192</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center"/>
              <w:ind w:right="41"/>
              <w:spacing w:after="0" w:line="234" w:lineRule="exact"/>
              <w:rPr>
                <w:sz w:val="20"/>
                <w:szCs w:val="20"/>
                <w:color w:val="auto"/>
              </w:rPr>
            </w:pPr>
            <w:r>
              <w:rPr>
                <w:rFonts w:ascii="Calibri" w:cs="Calibri" w:eastAsia="Calibri" w:hAnsi="Calibri"/>
                <w:sz w:val="20"/>
                <w:szCs w:val="20"/>
                <w:color w:val="auto"/>
                <w:w w:val="98"/>
              </w:rPr>
              <w:t>23%</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329</w:t>
            </w:r>
          </w:p>
        </w:tc>
        <w:tc>
          <w:tcPr>
            <w:tcW w:w="1780" w:type="dxa"/>
            <w:vAlign w:val="bottom"/>
            <w:tcBorders>
              <w:bottom w:val="single" w:sz="8" w:color="CFF0FC"/>
            </w:tcBorders>
            <w:gridSpan w:val="3"/>
            <w:shd w:val="clear" w:color="auto" w:fill="CFF0FC"/>
          </w:tcPr>
          <w:p>
            <w:pPr>
              <w:jc w:val="center"/>
              <w:ind w:left="161"/>
              <w:spacing w:after="0" w:line="234" w:lineRule="exact"/>
              <w:rPr>
                <w:sz w:val="20"/>
                <w:szCs w:val="20"/>
                <w:color w:val="auto"/>
              </w:rPr>
            </w:pPr>
            <w:r>
              <w:rPr>
                <w:rFonts w:ascii="Calibri" w:cs="Calibri" w:eastAsia="Calibri" w:hAnsi="Calibri"/>
                <w:sz w:val="20"/>
                <w:szCs w:val="20"/>
                <w:color w:val="auto"/>
              </w:rPr>
              <w:t>28%</w:t>
            </w:r>
          </w:p>
        </w:tc>
      </w:tr>
      <w:tr>
        <w:trPr>
          <w:trHeight w:val="234"/>
        </w:trPr>
        <w:tc>
          <w:tcPr>
            <w:tcW w:w="4720" w:type="dxa"/>
            <w:vAlign w:val="bottom"/>
          </w:tcPr>
          <w:p>
            <w:pPr>
              <w:ind w:left="480"/>
              <w:spacing w:after="0" w:line="234" w:lineRule="exact"/>
              <w:rPr>
                <w:sz w:val="20"/>
                <w:szCs w:val="20"/>
                <w:color w:val="auto"/>
              </w:rPr>
            </w:pPr>
            <w:r>
              <w:rPr>
                <w:rFonts w:ascii="Calibri" w:cs="Calibri" w:eastAsia="Calibri" w:hAnsi="Calibri"/>
                <w:sz w:val="20"/>
                <w:szCs w:val="20"/>
                <w:color w:val="auto"/>
              </w:rPr>
              <w:t>Asphalt and paving services</w:t>
            </w:r>
          </w:p>
        </w:tc>
        <w:tc>
          <w:tcPr>
            <w:tcW w:w="240" w:type="dxa"/>
            <w:vAlign w:val="bottom"/>
          </w:tcPr>
          <w:p>
            <w:pPr>
              <w:spacing w:after="0"/>
              <w:rPr>
                <w:sz w:val="20"/>
                <w:szCs w:val="20"/>
                <w:color w:val="auto"/>
              </w:rPr>
            </w:pPr>
          </w:p>
        </w:tc>
        <w:tc>
          <w:tcPr>
            <w:tcW w:w="1180" w:type="dxa"/>
            <w:vAlign w:val="bottom"/>
          </w:tcPr>
          <w:p>
            <w:pPr>
              <w:jc w:val="right"/>
              <w:spacing w:after="0" w:line="234" w:lineRule="exact"/>
              <w:rPr>
                <w:sz w:val="20"/>
                <w:szCs w:val="20"/>
                <w:color w:val="auto"/>
              </w:rPr>
            </w:pPr>
            <w:r>
              <w:rPr>
                <w:rFonts w:ascii="Calibri" w:cs="Calibri" w:eastAsia="Calibri" w:hAnsi="Calibri"/>
                <w:sz w:val="20"/>
                <w:szCs w:val="20"/>
                <w:color w:val="auto"/>
              </w:rPr>
              <w:t>77</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center"/>
              <w:ind w:right="41"/>
              <w:spacing w:after="0" w:line="234" w:lineRule="exact"/>
              <w:rPr>
                <w:sz w:val="20"/>
                <w:szCs w:val="20"/>
                <w:color w:val="auto"/>
              </w:rPr>
            </w:pPr>
            <w:r>
              <w:rPr>
                <w:rFonts w:ascii="Calibri" w:cs="Calibri" w:eastAsia="Calibri" w:hAnsi="Calibri"/>
                <w:sz w:val="20"/>
                <w:szCs w:val="20"/>
                <w:color w:val="auto"/>
                <w:w w:val="98"/>
              </w:rPr>
              <w:t>12%</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line="234" w:lineRule="exact"/>
              <w:rPr>
                <w:sz w:val="20"/>
                <w:szCs w:val="20"/>
                <w:color w:val="auto"/>
              </w:rPr>
            </w:pPr>
            <w:r>
              <w:rPr>
                <w:rFonts w:ascii="Calibri" w:cs="Calibri" w:eastAsia="Calibri" w:hAnsi="Calibri"/>
                <w:sz w:val="20"/>
                <w:szCs w:val="20"/>
                <w:color w:val="auto"/>
              </w:rPr>
              <w:t>82</w:t>
            </w:r>
          </w:p>
        </w:tc>
        <w:tc>
          <w:tcPr>
            <w:tcW w:w="1780" w:type="dxa"/>
            <w:vAlign w:val="bottom"/>
            <w:gridSpan w:val="3"/>
          </w:tcPr>
          <w:p>
            <w:pPr>
              <w:jc w:val="center"/>
              <w:ind w:left="161"/>
              <w:spacing w:after="0" w:line="234" w:lineRule="exact"/>
              <w:rPr>
                <w:sz w:val="20"/>
                <w:szCs w:val="20"/>
                <w:color w:val="auto"/>
              </w:rPr>
            </w:pPr>
            <w:r>
              <w:rPr>
                <w:rFonts w:ascii="Calibri" w:cs="Calibri" w:eastAsia="Calibri" w:hAnsi="Calibri"/>
                <w:sz w:val="20"/>
                <w:szCs w:val="20"/>
                <w:color w:val="auto"/>
              </w:rPr>
              <w:t>12%</w:t>
            </w:r>
          </w:p>
        </w:tc>
      </w:tr>
      <w:tr>
        <w:trPr>
          <w:trHeight w:val="36"/>
        </w:trPr>
        <w:tc>
          <w:tcPr>
            <w:tcW w:w="472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80" w:type="dxa"/>
            <w:vAlign w:val="bottom"/>
            <w:tcBorders>
              <w:bottom w:val="single" w:sz="8" w:color="CFF0FC"/>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1400" w:type="dxa"/>
            <w:vAlign w:val="bottom"/>
            <w:tcBorders>
              <w:bottom w:val="single" w:sz="8" w:color="CFF0FC"/>
            </w:tcBorders>
          </w:tcPr>
          <w:p>
            <w:pPr>
              <w:spacing w:after="0"/>
              <w:rPr>
                <w:sz w:val="3"/>
                <w:szCs w:val="3"/>
                <w:color w:val="auto"/>
              </w:rPr>
            </w:pPr>
          </w:p>
        </w:tc>
        <w:tc>
          <w:tcPr>
            <w:tcW w:w="14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CFF0FC"/>
            </w:tcBorders>
          </w:tcPr>
          <w:p>
            <w:pPr>
              <w:spacing w:after="0"/>
              <w:rPr>
                <w:sz w:val="3"/>
                <w:szCs w:val="3"/>
                <w:color w:val="auto"/>
              </w:rPr>
            </w:pPr>
          </w:p>
        </w:tc>
        <w:tc>
          <w:tcPr>
            <w:tcW w:w="1520" w:type="dxa"/>
            <w:vAlign w:val="bottom"/>
            <w:tcBorders>
              <w:bottom w:val="single" w:sz="8" w:color="CFF0FC"/>
            </w:tcBorders>
          </w:tcPr>
          <w:p>
            <w:pPr>
              <w:spacing w:after="0"/>
              <w:rPr>
                <w:sz w:val="3"/>
                <w:szCs w:val="3"/>
                <w:color w:val="auto"/>
              </w:rPr>
            </w:pPr>
          </w:p>
        </w:tc>
      </w:tr>
      <w:tr>
        <w:trPr>
          <w:trHeight w:val="243"/>
        </w:trPr>
        <w:tc>
          <w:tcPr>
            <w:tcW w:w="4720" w:type="dxa"/>
            <w:vAlign w:val="bottom"/>
            <w:tcBorders>
              <w:bottom w:val="single" w:sz="8" w:color="CFF0FC"/>
            </w:tcBorders>
            <w:shd w:val="clear" w:color="auto" w:fill="CFF0FC"/>
          </w:tcPr>
          <w:p>
            <w:pPr>
              <w:ind w:left="20"/>
              <w:spacing w:after="0" w:line="214" w:lineRule="exact"/>
              <w:rPr>
                <w:sz w:val="20"/>
                <w:szCs w:val="20"/>
                <w:color w:val="auto"/>
              </w:rPr>
            </w:pPr>
            <w:r>
              <w:rPr>
                <w:rFonts w:ascii="Calibri" w:cs="Calibri" w:eastAsia="Calibri" w:hAnsi="Calibri"/>
                <w:sz w:val="20"/>
                <w:szCs w:val="20"/>
                <w:color w:val="auto"/>
              </w:rPr>
              <w:t>Total Building Materials business</w:t>
            </w:r>
          </w:p>
        </w:tc>
        <w:tc>
          <w:tcPr>
            <w:tcW w:w="24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1,338</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center"/>
              <w:ind w:right="41"/>
              <w:spacing w:after="0" w:line="217" w:lineRule="exact"/>
              <w:rPr>
                <w:sz w:val="20"/>
                <w:szCs w:val="20"/>
                <w:color w:val="auto"/>
              </w:rPr>
            </w:pPr>
            <w:r>
              <w:rPr>
                <w:rFonts w:ascii="Calibri" w:cs="Calibri" w:eastAsia="Calibri" w:hAnsi="Calibri"/>
                <w:sz w:val="20"/>
                <w:szCs w:val="20"/>
                <w:color w:val="auto"/>
                <w:w w:val="98"/>
              </w:rPr>
              <w:t>29%</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1,461</w:t>
            </w:r>
          </w:p>
        </w:tc>
        <w:tc>
          <w:tcPr>
            <w:tcW w:w="20" w:type="dxa"/>
            <w:vAlign w:val="bottom"/>
            <w:tcBorders>
              <w:bottom w:val="single" w:sz="8" w:color="CFF0FC"/>
            </w:tcBorders>
            <w:shd w:val="clear" w:color="auto" w:fill="CFF0FC"/>
          </w:tcPr>
          <w:p>
            <w:pPr>
              <w:spacing w:after="0"/>
              <w:rPr>
                <w:sz w:val="21"/>
                <w:szCs w:val="21"/>
                <w:color w:val="auto"/>
              </w:rPr>
            </w:pPr>
          </w:p>
        </w:tc>
        <w:tc>
          <w:tcPr>
            <w:tcW w:w="1760" w:type="dxa"/>
            <w:vAlign w:val="bottom"/>
            <w:tcBorders>
              <w:bottom w:val="single" w:sz="8" w:color="CFF0FC"/>
            </w:tcBorders>
            <w:gridSpan w:val="2"/>
            <w:shd w:val="clear" w:color="auto" w:fill="CFF0FC"/>
          </w:tcPr>
          <w:p>
            <w:pPr>
              <w:jc w:val="center"/>
              <w:ind w:left="141"/>
              <w:spacing w:after="0" w:line="217" w:lineRule="exact"/>
              <w:rPr>
                <w:sz w:val="20"/>
                <w:szCs w:val="20"/>
                <w:color w:val="auto"/>
              </w:rPr>
            </w:pPr>
            <w:r>
              <w:rPr>
                <w:rFonts w:ascii="Calibri" w:cs="Calibri" w:eastAsia="Calibri" w:hAnsi="Calibri"/>
                <w:sz w:val="20"/>
                <w:szCs w:val="20"/>
                <w:color w:val="auto"/>
              </w:rPr>
              <w:t>30%</w:t>
            </w:r>
          </w:p>
        </w:tc>
      </w:tr>
      <w:tr>
        <w:trPr>
          <w:trHeight w:val="234"/>
        </w:trPr>
        <w:tc>
          <w:tcPr>
            <w:tcW w:w="4720" w:type="dxa"/>
            <w:vAlign w:val="bottom"/>
          </w:tcPr>
          <w:p>
            <w:pPr>
              <w:ind w:left="20"/>
              <w:spacing w:after="0" w:line="234" w:lineRule="exact"/>
              <w:rPr>
                <w:sz w:val="20"/>
                <w:szCs w:val="20"/>
                <w:color w:val="auto"/>
              </w:rPr>
            </w:pPr>
            <w:r>
              <w:rPr>
                <w:rFonts w:ascii="Calibri" w:cs="Calibri" w:eastAsia="Calibri" w:hAnsi="Calibri"/>
                <w:sz w:val="20"/>
                <w:szCs w:val="20"/>
                <w:color w:val="auto"/>
              </w:rPr>
              <w:t>Magnesia Specialtes</w:t>
            </w:r>
          </w:p>
        </w:tc>
        <w:tc>
          <w:tcPr>
            <w:tcW w:w="240" w:type="dxa"/>
            <w:vAlign w:val="bottom"/>
          </w:tcPr>
          <w:p>
            <w:pPr>
              <w:spacing w:after="0"/>
              <w:rPr>
                <w:sz w:val="20"/>
                <w:szCs w:val="20"/>
                <w:color w:val="auto"/>
              </w:rPr>
            </w:pPr>
          </w:p>
        </w:tc>
        <w:tc>
          <w:tcPr>
            <w:tcW w:w="1180" w:type="dxa"/>
            <w:vAlign w:val="bottom"/>
          </w:tcPr>
          <w:p>
            <w:pPr>
              <w:jc w:val="right"/>
              <w:spacing w:after="0" w:line="234" w:lineRule="exact"/>
              <w:rPr>
                <w:sz w:val="20"/>
                <w:szCs w:val="20"/>
                <w:color w:val="auto"/>
              </w:rPr>
            </w:pPr>
            <w:r>
              <w:rPr>
                <w:rFonts w:ascii="Calibri" w:cs="Calibri" w:eastAsia="Calibri" w:hAnsi="Calibri"/>
                <w:sz w:val="20"/>
                <w:szCs w:val="20"/>
                <w:color w:val="auto"/>
              </w:rPr>
              <w:t>84</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center"/>
              <w:ind w:right="41"/>
              <w:spacing w:after="0" w:line="234" w:lineRule="exact"/>
              <w:rPr>
                <w:sz w:val="20"/>
                <w:szCs w:val="20"/>
                <w:color w:val="auto"/>
              </w:rPr>
            </w:pPr>
            <w:r>
              <w:rPr>
                <w:rFonts w:ascii="Calibri" w:cs="Calibri" w:eastAsia="Calibri" w:hAnsi="Calibri"/>
                <w:sz w:val="20"/>
                <w:szCs w:val="20"/>
                <w:color w:val="auto"/>
                <w:w w:val="98"/>
              </w:rPr>
              <w:t>35%</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line="234" w:lineRule="exact"/>
              <w:rPr>
                <w:sz w:val="20"/>
                <w:szCs w:val="20"/>
                <w:color w:val="auto"/>
              </w:rPr>
            </w:pPr>
            <w:r>
              <w:rPr>
                <w:rFonts w:ascii="Calibri" w:cs="Calibri" w:eastAsia="Calibri" w:hAnsi="Calibri"/>
                <w:sz w:val="20"/>
                <w:szCs w:val="20"/>
                <w:color w:val="auto"/>
              </w:rPr>
              <w:t>74</w:t>
            </w:r>
          </w:p>
        </w:tc>
        <w:tc>
          <w:tcPr>
            <w:tcW w:w="1780" w:type="dxa"/>
            <w:vAlign w:val="bottom"/>
            <w:gridSpan w:val="3"/>
          </w:tcPr>
          <w:p>
            <w:pPr>
              <w:jc w:val="center"/>
              <w:ind w:left="161"/>
              <w:spacing w:after="0" w:line="234" w:lineRule="exact"/>
              <w:rPr>
                <w:sz w:val="20"/>
                <w:szCs w:val="20"/>
                <w:color w:val="auto"/>
              </w:rPr>
            </w:pPr>
            <w:r>
              <w:rPr>
                <w:rFonts w:ascii="Calibri" w:cs="Calibri" w:eastAsia="Calibri" w:hAnsi="Calibri"/>
                <w:sz w:val="20"/>
                <w:szCs w:val="20"/>
                <w:color w:val="auto"/>
              </w:rPr>
              <w:t>31%</w:t>
            </w:r>
          </w:p>
        </w:tc>
      </w:tr>
      <w:tr>
        <w:trPr>
          <w:trHeight w:val="36"/>
        </w:trPr>
        <w:tc>
          <w:tcPr>
            <w:tcW w:w="4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75"/>
        </w:trPr>
        <w:tc>
          <w:tcPr>
            <w:tcW w:w="47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Corporate</w:t>
            </w:r>
          </w:p>
        </w:tc>
        <w:tc>
          <w:tcPr>
            <w:tcW w:w="240" w:type="dxa"/>
            <w:vAlign w:val="bottom"/>
            <w:tcBorders>
              <w:bottom w:val="single" w:sz="8" w:color="CFF0FC"/>
            </w:tcBorders>
            <w:shd w:val="clear" w:color="auto" w:fill="CFF0FC"/>
          </w:tcPr>
          <w:p>
            <w:pPr>
              <w:spacing w:after="0"/>
              <w:rPr>
                <w:sz w:val="23"/>
                <w:szCs w:val="23"/>
                <w:color w:val="auto"/>
              </w:rPr>
            </w:pPr>
          </w:p>
        </w:tc>
        <w:tc>
          <w:tcPr>
            <w:tcW w:w="1460" w:type="dxa"/>
            <w:vAlign w:val="bottom"/>
            <w:tcBorders>
              <w:bottom w:val="single" w:sz="8" w:color="CFF0FC"/>
            </w:tcBorders>
            <w:gridSpan w:val="2"/>
            <w:shd w:val="clear" w:color="auto" w:fill="CFF0FC"/>
          </w:tcPr>
          <w:p>
            <w:pPr>
              <w:jc w:val="right"/>
              <w:ind w:right="200"/>
              <w:spacing w:after="0" w:line="234" w:lineRule="exact"/>
              <w:rPr>
                <w:sz w:val="20"/>
                <w:szCs w:val="20"/>
                <w:color w:val="auto"/>
              </w:rPr>
            </w:pPr>
            <w:r>
              <w:rPr>
                <w:rFonts w:ascii="Calibri" w:cs="Calibri" w:eastAsia="Calibri" w:hAnsi="Calibri"/>
                <w:sz w:val="20"/>
                <w:szCs w:val="20"/>
                <w:color w:val="auto"/>
              </w:rPr>
              <w:t>(34 )</w:t>
            </w:r>
          </w:p>
        </w:tc>
        <w:tc>
          <w:tcPr>
            <w:tcW w:w="120" w:type="dxa"/>
            <w:vAlign w:val="bottom"/>
            <w:tcBorders>
              <w:bottom w:val="single" w:sz="8" w:color="CFF0FC"/>
            </w:tcBorders>
            <w:shd w:val="clear" w:color="auto" w:fill="CFF0FC"/>
          </w:tcPr>
          <w:p>
            <w:pPr>
              <w:spacing w:after="0"/>
              <w:rPr>
                <w:sz w:val="23"/>
                <w:szCs w:val="23"/>
                <w:color w:val="auto"/>
              </w:rPr>
            </w:pPr>
          </w:p>
        </w:tc>
        <w:tc>
          <w:tcPr>
            <w:tcW w:w="14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4</w:t>
            </w:r>
          </w:p>
        </w:tc>
        <w:tc>
          <w:tcPr>
            <w:tcW w:w="2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1520" w:type="dxa"/>
            <w:vAlign w:val="bottom"/>
            <w:tcBorders>
              <w:bottom w:val="single" w:sz="8" w:color="CFF0FC"/>
            </w:tcBorders>
            <w:shd w:val="clear" w:color="auto" w:fill="CFF0FC"/>
          </w:tcPr>
          <w:p>
            <w:pPr>
              <w:spacing w:after="0"/>
              <w:rPr>
                <w:sz w:val="23"/>
                <w:szCs w:val="23"/>
                <w:color w:val="auto"/>
              </w:rPr>
            </w:pPr>
          </w:p>
        </w:tc>
      </w:tr>
      <w:tr>
        <w:trPr>
          <w:trHeight w:val="261"/>
        </w:trPr>
        <w:tc>
          <w:tcPr>
            <w:tcW w:w="4720" w:type="dxa"/>
            <w:vAlign w:val="bottom"/>
            <w:tcBorders>
              <w:top w:val="single" w:sz="8" w:color="CFF0FC"/>
            </w:tcBorders>
          </w:tcPr>
          <w:p>
            <w:pPr>
              <w:ind w:left="20"/>
              <w:spacing w:after="0" w:line="234" w:lineRule="exact"/>
              <w:rPr>
                <w:sz w:val="20"/>
                <w:szCs w:val="20"/>
                <w:color w:val="auto"/>
              </w:rPr>
            </w:pPr>
            <w:r>
              <w:rPr>
                <w:rFonts w:ascii="Calibri" w:cs="Calibri" w:eastAsia="Calibri" w:hAnsi="Calibri"/>
                <w:sz w:val="20"/>
                <w:szCs w:val="20"/>
                <w:color w:val="auto"/>
              </w:rPr>
              <w:t>Total</w:t>
            </w:r>
          </w:p>
        </w:tc>
        <w:tc>
          <w:tcPr>
            <w:tcW w:w="240" w:type="dxa"/>
            <w:vAlign w:val="bottom"/>
            <w:tcBorders>
              <w:top w:val="single" w:sz="8" w:color="auto"/>
              <w:bottom w:val="single" w:sz="8" w:color="auto"/>
            </w:tcBorders>
          </w:tcPr>
          <w:p>
            <w:pPr>
              <w:jc w:val="right"/>
              <w:ind w:right="21"/>
              <w:spacing w:after="0" w:line="234" w:lineRule="exact"/>
              <w:rPr>
                <w:sz w:val="20"/>
                <w:szCs w:val="20"/>
                <w:color w:val="auto"/>
              </w:rPr>
            </w:pPr>
            <w:r>
              <w:rPr>
                <w:rFonts w:ascii="Calibri" w:cs="Calibri" w:eastAsia="Calibri" w:hAnsi="Calibri"/>
                <w:sz w:val="20"/>
                <w:szCs w:val="20"/>
                <w:color w:val="auto"/>
                <w:w w:val="98"/>
              </w:rPr>
              <w:t>$</w:t>
            </w:r>
          </w:p>
        </w:tc>
        <w:tc>
          <w:tcPr>
            <w:tcW w:w="1180" w:type="dxa"/>
            <w:vAlign w:val="bottom"/>
            <w:tcBorders>
              <w:top w:val="single" w:sz="8" w:color="auto"/>
              <w:bottom w:val="single" w:sz="8" w:color="auto"/>
            </w:tcBorders>
          </w:tcPr>
          <w:p>
            <w:pPr>
              <w:jc w:val="right"/>
              <w:spacing w:after="0" w:line="234" w:lineRule="exact"/>
              <w:rPr>
                <w:sz w:val="20"/>
                <w:szCs w:val="20"/>
                <w:color w:val="auto"/>
              </w:rPr>
            </w:pPr>
            <w:r>
              <w:rPr>
                <w:rFonts w:ascii="Calibri" w:cs="Calibri" w:eastAsia="Calibri" w:hAnsi="Calibri"/>
                <w:sz w:val="20"/>
                <w:szCs w:val="20"/>
                <w:color w:val="auto"/>
              </w:rPr>
              <w:t>1,388</w:t>
            </w:r>
          </w:p>
        </w:tc>
        <w:tc>
          <w:tcPr>
            <w:tcW w:w="280" w:type="dxa"/>
            <w:vAlign w:val="bottom"/>
            <w:tcBorders>
              <w:top w:val="single" w:sz="8" w:color="CFF0FC"/>
            </w:tcBorders>
          </w:tcPr>
          <w:p>
            <w:pPr>
              <w:spacing w:after="0"/>
              <w:rPr>
                <w:sz w:val="22"/>
                <w:szCs w:val="22"/>
                <w:color w:val="auto"/>
              </w:rPr>
            </w:pPr>
          </w:p>
        </w:tc>
        <w:tc>
          <w:tcPr>
            <w:tcW w:w="120" w:type="dxa"/>
            <w:vAlign w:val="bottom"/>
            <w:tcBorders>
              <w:top w:val="single" w:sz="8" w:color="CFF0FC"/>
            </w:tcBorders>
          </w:tcPr>
          <w:p>
            <w:pPr>
              <w:spacing w:after="0"/>
              <w:rPr>
                <w:sz w:val="22"/>
                <w:szCs w:val="22"/>
                <w:color w:val="auto"/>
              </w:rPr>
            </w:pPr>
          </w:p>
        </w:tc>
        <w:tc>
          <w:tcPr>
            <w:tcW w:w="1400" w:type="dxa"/>
            <w:vAlign w:val="bottom"/>
            <w:tcBorders>
              <w:top w:val="single" w:sz="8" w:color="CFF0FC"/>
            </w:tcBorders>
          </w:tcPr>
          <w:p>
            <w:pPr>
              <w:jc w:val="center"/>
              <w:ind w:right="41"/>
              <w:spacing w:after="0"/>
              <w:rPr>
                <w:sz w:val="20"/>
                <w:szCs w:val="20"/>
                <w:color w:val="auto"/>
              </w:rPr>
            </w:pPr>
            <w:r>
              <w:rPr>
                <w:rFonts w:ascii="Calibri" w:cs="Calibri" w:eastAsia="Calibri" w:hAnsi="Calibri"/>
                <w:sz w:val="20"/>
                <w:szCs w:val="20"/>
                <w:color w:val="auto"/>
                <w:w w:val="98"/>
              </w:rPr>
              <w:t>28%</w:t>
            </w:r>
          </w:p>
        </w:tc>
        <w:tc>
          <w:tcPr>
            <w:tcW w:w="140" w:type="dxa"/>
            <w:vAlign w:val="bottom"/>
            <w:tcBorders>
              <w:top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21"/>
              <w:spacing w:after="0" w:line="234" w:lineRule="exact"/>
              <w:rPr>
                <w:sz w:val="20"/>
                <w:szCs w:val="20"/>
                <w:color w:val="auto"/>
              </w:rPr>
            </w:pPr>
            <w:r>
              <w:rPr>
                <w:rFonts w:ascii="Calibri" w:cs="Calibri" w:eastAsia="Calibri" w:hAnsi="Calibri"/>
                <w:sz w:val="20"/>
                <w:szCs w:val="20"/>
                <w:color w:val="auto"/>
                <w:w w:val="98"/>
              </w:rPr>
              <w:t>$</w:t>
            </w:r>
          </w:p>
        </w:tc>
        <w:tc>
          <w:tcPr>
            <w:tcW w:w="1140" w:type="dxa"/>
            <w:vAlign w:val="bottom"/>
            <w:tcBorders>
              <w:top w:val="single" w:sz="8" w:color="auto"/>
              <w:bottom w:val="single" w:sz="8" w:color="auto"/>
            </w:tcBorders>
          </w:tcPr>
          <w:p>
            <w:pPr>
              <w:jc w:val="right"/>
              <w:spacing w:after="0" w:line="234" w:lineRule="exact"/>
              <w:rPr>
                <w:sz w:val="20"/>
                <w:szCs w:val="20"/>
                <w:color w:val="auto"/>
              </w:rPr>
            </w:pPr>
            <w:r>
              <w:rPr>
                <w:rFonts w:ascii="Calibri" w:cs="Calibri" w:eastAsia="Calibri" w:hAnsi="Calibri"/>
                <w:sz w:val="20"/>
                <w:szCs w:val="20"/>
                <w:color w:val="auto"/>
              </w:rPr>
              <w:t>1,539</w:t>
            </w:r>
          </w:p>
        </w:tc>
        <w:tc>
          <w:tcPr>
            <w:tcW w:w="20" w:type="dxa"/>
            <w:vAlign w:val="bottom"/>
            <w:tcBorders>
              <w:top w:val="single" w:sz="8" w:color="auto"/>
              <w:bottom w:val="single" w:sz="8" w:color="auto"/>
            </w:tcBorders>
          </w:tcPr>
          <w:p>
            <w:pPr>
              <w:spacing w:after="0"/>
              <w:rPr>
                <w:sz w:val="22"/>
                <w:szCs w:val="22"/>
                <w:color w:val="auto"/>
              </w:rPr>
            </w:pPr>
          </w:p>
        </w:tc>
        <w:tc>
          <w:tcPr>
            <w:tcW w:w="1760" w:type="dxa"/>
            <w:vAlign w:val="bottom"/>
            <w:tcBorders>
              <w:top w:val="single" w:sz="8" w:color="CFF0FC"/>
            </w:tcBorders>
            <w:gridSpan w:val="2"/>
          </w:tcPr>
          <w:p>
            <w:pPr>
              <w:jc w:val="center"/>
              <w:ind w:left="141"/>
              <w:spacing w:after="0"/>
              <w:rPr>
                <w:sz w:val="20"/>
                <w:szCs w:val="20"/>
                <w:color w:val="auto"/>
              </w:rPr>
            </w:pPr>
            <w:r>
              <w:rPr>
                <w:rFonts w:ascii="Calibri" w:cs="Calibri" w:eastAsia="Calibri" w:hAnsi="Calibri"/>
                <w:sz w:val="20"/>
                <w:szCs w:val="20"/>
                <w:color w:val="auto"/>
              </w:rPr>
              <w:t>30%</w:t>
            </w:r>
          </w:p>
        </w:tc>
      </w:tr>
      <w:tr>
        <w:trPr>
          <w:trHeight w:val="20"/>
        </w:trPr>
        <w:tc>
          <w:tcPr>
            <w:tcW w:w="4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-728345</wp:posOffset>
            </wp:positionV>
            <wp:extent cx="7683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-728345</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-205105</wp:posOffset>
            </wp:positionV>
            <wp:extent cx="7683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-205105</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Building Materials Business</w:t>
      </w:r>
    </w:p>
    <w:p>
      <w:pPr>
        <w:spacing w:after="0" w:line="107" w:lineRule="exact"/>
        <w:rPr>
          <w:sz w:val="20"/>
          <w:szCs w:val="20"/>
          <w:color w:val="auto"/>
        </w:rPr>
      </w:pPr>
    </w:p>
    <w:p>
      <w:pPr>
        <w:spacing w:after="0"/>
        <w:rPr>
          <w:sz w:val="20"/>
          <w:szCs w:val="20"/>
          <w:color w:val="auto"/>
        </w:rPr>
      </w:pPr>
      <w:r>
        <w:rPr>
          <w:rFonts w:ascii="Calibri" w:cs="Calibri" w:eastAsia="Calibri" w:hAnsi="Calibri"/>
          <w:sz w:val="20"/>
          <w:szCs w:val="20"/>
          <w:color w:val="auto"/>
        </w:rPr>
        <w:t>The following table presents shipments data by product line for the Building Materials business: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020" w:type="dxa"/>
            <w:vAlign w:val="bottom"/>
          </w:tcPr>
          <w:p>
            <w:pPr>
              <w:spacing w:after="0"/>
              <w:rPr>
                <w:sz w:val="21"/>
                <w:szCs w:val="21"/>
                <w:color w:val="auto"/>
              </w:rPr>
            </w:pPr>
          </w:p>
        </w:tc>
        <w:tc>
          <w:tcPr>
            <w:tcW w:w="4320" w:type="dxa"/>
            <w:vAlign w:val="bottom"/>
            <w:gridSpan w:val="7"/>
          </w:tcPr>
          <w:p>
            <w:pPr>
              <w:jc w:val="right"/>
              <w:ind w:right="820"/>
              <w:spacing w:after="0"/>
              <w:rPr>
                <w:sz w:val="20"/>
                <w:szCs w:val="20"/>
                <w:color w:val="auto"/>
              </w:rPr>
            </w:pPr>
            <w:r>
              <w:rPr>
                <w:rFonts w:ascii="Calibri" w:cs="Calibri" w:eastAsia="Calibri" w:hAnsi="Calibri"/>
                <w:sz w:val="20"/>
                <w:szCs w:val="20"/>
                <w:color w:val="auto"/>
              </w:rPr>
              <w:t>Nine Months Ended September 30,</w:t>
            </w:r>
          </w:p>
        </w:tc>
      </w:tr>
      <w:tr>
        <w:trPr>
          <w:trHeight w:val="47"/>
        </w:trPr>
        <w:tc>
          <w:tcPr>
            <w:tcW w:w="70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0" w:type="dxa"/>
            <w:vAlign w:val="bottom"/>
            <w:gridSpan w:val="2"/>
          </w:tcPr>
          <w:p>
            <w:pPr>
              <w:spacing w:after="0"/>
              <w:rPr>
                <w:sz w:val="4"/>
                <w:szCs w:val="4"/>
                <w:color w:val="auto"/>
              </w:rPr>
            </w:pPr>
          </w:p>
        </w:tc>
      </w:tr>
      <w:tr>
        <w:trPr>
          <w:trHeight w:val="228"/>
        </w:trPr>
        <w:tc>
          <w:tcPr>
            <w:tcW w:w="7020" w:type="dxa"/>
            <w:vAlign w:val="bottom"/>
          </w:tcPr>
          <w:p>
            <w:pPr>
              <w:spacing w:after="0"/>
              <w:rPr>
                <w:sz w:val="19"/>
                <w:szCs w:val="19"/>
                <w:color w:val="auto"/>
              </w:rPr>
            </w:pPr>
          </w:p>
        </w:tc>
        <w:tc>
          <w:tcPr>
            <w:tcW w:w="1220" w:type="dxa"/>
            <w:vAlign w:val="bottom"/>
            <w:tcBorders>
              <w:top w:val="single" w:sz="8" w:color="auto"/>
            </w:tcBorders>
          </w:tcPr>
          <w:p>
            <w:pPr>
              <w:jc w:val="right"/>
              <w:ind w:right="301"/>
              <w:spacing w:after="0" w:line="228" w:lineRule="exact"/>
              <w:rPr>
                <w:sz w:val="20"/>
                <w:szCs w:val="20"/>
                <w:color w:val="auto"/>
              </w:rPr>
            </w:pPr>
            <w:r>
              <w:rPr>
                <w:rFonts w:ascii="Calibri" w:cs="Calibri" w:eastAsia="Calibri" w:hAnsi="Calibri"/>
                <w:sz w:val="20"/>
                <w:szCs w:val="20"/>
                <w:color w:val="auto"/>
              </w:rPr>
              <w:t>2024</w:t>
            </w:r>
          </w:p>
        </w:tc>
        <w:tc>
          <w:tcPr>
            <w:tcW w:w="2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81"/>
              <w:spacing w:after="0" w:line="228" w:lineRule="exact"/>
              <w:rPr>
                <w:sz w:val="20"/>
                <w:szCs w:val="20"/>
                <w:color w:val="auto"/>
              </w:rPr>
            </w:pPr>
            <w:r>
              <w:rPr>
                <w:rFonts w:ascii="Calibri" w:cs="Calibri" w:eastAsia="Calibri" w:hAnsi="Calibri"/>
                <w:sz w:val="20"/>
                <w:szCs w:val="20"/>
                <w:color w:val="auto"/>
              </w:rPr>
              <w:t>2023</w:t>
            </w:r>
          </w:p>
        </w:tc>
        <w:tc>
          <w:tcPr>
            <w:tcW w:w="2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101"/>
              <w:spacing w:after="0" w:line="228" w:lineRule="exact"/>
              <w:rPr>
                <w:sz w:val="20"/>
                <w:szCs w:val="20"/>
                <w:color w:val="auto"/>
              </w:rPr>
            </w:pPr>
            <w:r>
              <w:rPr>
                <w:rFonts w:ascii="Calibri" w:cs="Calibri" w:eastAsia="Calibri" w:hAnsi="Calibri"/>
                <w:sz w:val="20"/>
                <w:szCs w:val="20"/>
                <w:color w:val="auto"/>
              </w:rPr>
              <w:t>% Change</w:t>
            </w:r>
          </w:p>
        </w:tc>
        <w:tc>
          <w:tcPr>
            <w:tcW w:w="200" w:type="dxa"/>
            <w:vAlign w:val="bottom"/>
          </w:tcPr>
          <w:p>
            <w:pPr>
              <w:spacing w:after="0"/>
              <w:rPr>
                <w:sz w:val="19"/>
                <w:szCs w:val="19"/>
                <w:color w:val="auto"/>
              </w:rPr>
            </w:pPr>
          </w:p>
        </w:tc>
      </w:tr>
      <w:tr>
        <w:trPr>
          <w:trHeight w:val="36"/>
        </w:trPr>
        <w:tc>
          <w:tcPr>
            <w:tcW w:w="702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r>
      <w:tr>
        <w:trPr>
          <w:trHeight w:val="228"/>
        </w:trPr>
        <w:tc>
          <w:tcPr>
            <w:tcW w:w="7020" w:type="dxa"/>
            <w:vAlign w:val="bottom"/>
          </w:tcPr>
          <w:p>
            <w:pPr>
              <w:spacing w:after="0"/>
              <w:rPr>
                <w:sz w:val="19"/>
                <w:szCs w:val="19"/>
                <w:color w:val="auto"/>
              </w:rPr>
            </w:pPr>
          </w:p>
        </w:tc>
        <w:tc>
          <w:tcPr>
            <w:tcW w:w="1220" w:type="dxa"/>
            <w:vAlign w:val="bottom"/>
          </w:tcPr>
          <w:p>
            <w:pPr>
              <w:jc w:val="right"/>
              <w:ind w:right="61"/>
              <w:spacing w:after="0" w:line="228" w:lineRule="exact"/>
              <w:rPr>
                <w:sz w:val="20"/>
                <w:szCs w:val="20"/>
                <w:color w:val="auto"/>
              </w:rPr>
            </w:pPr>
            <w:r>
              <w:rPr>
                <w:rFonts w:ascii="Calibri" w:cs="Calibri" w:eastAsia="Calibri" w:hAnsi="Calibri"/>
                <w:sz w:val="20"/>
                <w:szCs w:val="20"/>
                <w:i w:val="1"/>
                <w:iCs w:val="1"/>
                <w:color w:val="auto"/>
              </w:rPr>
              <w:t>(In</w:t>
            </w:r>
          </w:p>
        </w:tc>
        <w:tc>
          <w:tcPr>
            <w:tcW w:w="620" w:type="dxa"/>
            <w:vAlign w:val="bottom"/>
            <w:gridSpan w:val="2"/>
          </w:tcPr>
          <w:p>
            <w:pPr>
              <w:spacing w:after="0" w:line="228" w:lineRule="exact"/>
              <w:rPr>
                <w:sz w:val="20"/>
                <w:szCs w:val="20"/>
                <w:color w:val="auto"/>
              </w:rPr>
            </w:pPr>
            <w:r>
              <w:rPr>
                <w:rFonts w:ascii="Calibri" w:cs="Calibri" w:eastAsia="Calibri" w:hAnsi="Calibri"/>
                <w:sz w:val="20"/>
                <w:szCs w:val="20"/>
                <w:i w:val="1"/>
                <w:iCs w:val="1"/>
                <w:color w:val="auto"/>
                <w:w w:val="85"/>
              </w:rPr>
              <w:t>Millions)</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59"/>
        </w:trPr>
        <w:tc>
          <w:tcPr>
            <w:tcW w:w="7020" w:type="dxa"/>
            <w:vAlign w:val="bottom"/>
          </w:tcPr>
          <w:p>
            <w:pPr>
              <w:ind w:left="20"/>
              <w:spacing w:after="0"/>
              <w:rPr>
                <w:sz w:val="20"/>
                <w:szCs w:val="20"/>
                <w:color w:val="auto"/>
              </w:rPr>
            </w:pPr>
            <w:r>
              <w:rPr>
                <w:rFonts w:ascii="Calibri" w:cs="Calibri" w:eastAsia="Calibri" w:hAnsi="Calibri"/>
                <w:sz w:val="20"/>
                <w:szCs w:val="20"/>
                <w:color w:val="auto"/>
              </w:rPr>
              <w:t>Aggregates tons</w:t>
            </w:r>
          </w:p>
        </w:tc>
        <w:tc>
          <w:tcPr>
            <w:tcW w:w="1220" w:type="dxa"/>
            <w:vAlign w:val="bottom"/>
          </w:tcPr>
          <w:p>
            <w:pPr>
              <w:jc w:val="right"/>
              <w:spacing w:after="0"/>
              <w:rPr>
                <w:sz w:val="20"/>
                <w:szCs w:val="20"/>
                <w:color w:val="auto"/>
              </w:rPr>
            </w:pPr>
            <w:r>
              <w:rPr>
                <w:rFonts w:ascii="Calibri" w:cs="Calibri" w:eastAsia="Calibri" w:hAnsi="Calibri"/>
                <w:sz w:val="20"/>
                <w:szCs w:val="20"/>
                <w:color w:val="auto"/>
              </w:rPr>
              <w:t>143.3</w:t>
            </w: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Calibri" w:cs="Calibri" w:eastAsia="Calibri" w:hAnsi="Calibri"/>
                <w:sz w:val="20"/>
                <w:szCs w:val="20"/>
                <w:color w:val="auto"/>
              </w:rPr>
              <w:t>152.2</w:t>
            </w:r>
          </w:p>
        </w:tc>
        <w:tc>
          <w:tcPr>
            <w:tcW w:w="1660" w:type="dxa"/>
            <w:vAlign w:val="bottom"/>
            <w:gridSpan w:val="3"/>
          </w:tcPr>
          <w:p>
            <w:pPr>
              <w:jc w:val="right"/>
              <w:spacing w:after="0"/>
              <w:rPr>
                <w:sz w:val="20"/>
                <w:szCs w:val="20"/>
                <w:color w:val="auto"/>
              </w:rPr>
            </w:pPr>
            <w:r>
              <w:rPr>
                <w:rFonts w:ascii="Calibri" w:cs="Calibri" w:eastAsia="Calibri" w:hAnsi="Calibri"/>
                <w:sz w:val="20"/>
                <w:szCs w:val="20"/>
                <w:color w:val="auto"/>
              </w:rPr>
              <w:t>(5.8 )%</w:t>
            </w:r>
          </w:p>
        </w:tc>
      </w:tr>
      <w:tr>
        <w:trPr>
          <w:trHeight w:val="270"/>
        </w:trPr>
        <w:tc>
          <w:tcPr>
            <w:tcW w:w="7020" w:type="dxa"/>
            <w:vAlign w:val="bottom"/>
          </w:tcPr>
          <w:p>
            <w:pPr>
              <w:ind w:left="20"/>
              <w:spacing w:after="0"/>
              <w:rPr>
                <w:sz w:val="20"/>
                <w:szCs w:val="20"/>
                <w:color w:val="auto"/>
              </w:rPr>
            </w:pPr>
            <w:r>
              <w:rPr>
                <w:rFonts w:ascii="Calibri" w:cs="Calibri" w:eastAsia="Calibri" w:hAnsi="Calibri"/>
                <w:sz w:val="20"/>
                <w:szCs w:val="20"/>
                <w:color w:val="auto"/>
              </w:rPr>
              <w:t>Cement tons</w:t>
            </w:r>
          </w:p>
        </w:tc>
        <w:tc>
          <w:tcPr>
            <w:tcW w:w="1220" w:type="dxa"/>
            <w:vAlign w:val="bottom"/>
          </w:tcPr>
          <w:p>
            <w:pPr>
              <w:jc w:val="right"/>
              <w:spacing w:after="0"/>
              <w:rPr>
                <w:sz w:val="20"/>
                <w:szCs w:val="20"/>
                <w:color w:val="auto"/>
              </w:rPr>
            </w:pPr>
            <w:r>
              <w:rPr>
                <w:rFonts w:ascii="Calibri" w:cs="Calibri" w:eastAsia="Calibri" w:hAnsi="Calibri"/>
                <w:sz w:val="20"/>
                <w:szCs w:val="20"/>
                <w:color w:val="auto"/>
              </w:rPr>
              <w:t>1.8</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Calibri" w:cs="Calibri" w:eastAsia="Calibri" w:hAnsi="Calibri"/>
                <w:sz w:val="20"/>
                <w:szCs w:val="20"/>
                <w:color w:val="auto"/>
              </w:rPr>
              <w:t>3.2</w:t>
            </w:r>
          </w:p>
        </w:tc>
        <w:tc>
          <w:tcPr>
            <w:tcW w:w="1660" w:type="dxa"/>
            <w:vAlign w:val="bottom"/>
            <w:gridSpan w:val="3"/>
          </w:tcPr>
          <w:p>
            <w:pPr>
              <w:jc w:val="right"/>
              <w:spacing w:after="0"/>
              <w:rPr>
                <w:sz w:val="20"/>
                <w:szCs w:val="20"/>
                <w:color w:val="auto"/>
              </w:rPr>
            </w:pPr>
            <w:r>
              <w:rPr>
                <w:rFonts w:ascii="Calibri" w:cs="Calibri" w:eastAsia="Calibri" w:hAnsi="Calibri"/>
                <w:sz w:val="20"/>
                <w:szCs w:val="20"/>
                <w:color w:val="auto"/>
              </w:rPr>
              <w:t>(44.6 )%</w:t>
            </w:r>
          </w:p>
        </w:tc>
      </w:tr>
      <w:tr>
        <w:trPr>
          <w:trHeight w:val="270"/>
        </w:trPr>
        <w:tc>
          <w:tcPr>
            <w:tcW w:w="7020" w:type="dxa"/>
            <w:vAlign w:val="bottom"/>
          </w:tcPr>
          <w:p>
            <w:pPr>
              <w:ind w:left="20"/>
              <w:spacing w:after="0"/>
              <w:rPr>
                <w:sz w:val="20"/>
                <w:szCs w:val="20"/>
                <w:color w:val="auto"/>
              </w:rPr>
            </w:pPr>
            <w:r>
              <w:rPr>
                <w:rFonts w:ascii="Calibri" w:cs="Calibri" w:eastAsia="Calibri" w:hAnsi="Calibri"/>
                <w:sz w:val="20"/>
                <w:szCs w:val="20"/>
                <w:color w:val="auto"/>
              </w:rPr>
              <w:t>Ready Mixed Concrete cubic yards</w:t>
            </w:r>
          </w:p>
        </w:tc>
        <w:tc>
          <w:tcPr>
            <w:tcW w:w="1220" w:type="dxa"/>
            <w:vAlign w:val="bottom"/>
          </w:tcPr>
          <w:p>
            <w:pPr>
              <w:jc w:val="right"/>
              <w:spacing w:after="0"/>
              <w:rPr>
                <w:sz w:val="20"/>
                <w:szCs w:val="20"/>
                <w:color w:val="auto"/>
              </w:rPr>
            </w:pPr>
            <w:r>
              <w:rPr>
                <w:rFonts w:ascii="Calibri" w:cs="Calibri" w:eastAsia="Calibri" w:hAnsi="Calibri"/>
                <w:sz w:val="20"/>
                <w:szCs w:val="20"/>
                <w:color w:val="auto"/>
              </w:rPr>
              <w:t>3.7</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Calibri" w:cs="Calibri" w:eastAsia="Calibri" w:hAnsi="Calibri"/>
                <w:sz w:val="20"/>
                <w:szCs w:val="20"/>
                <w:color w:val="auto"/>
              </w:rPr>
              <w:t>5.1</w:t>
            </w:r>
          </w:p>
        </w:tc>
        <w:tc>
          <w:tcPr>
            <w:tcW w:w="1660" w:type="dxa"/>
            <w:vAlign w:val="bottom"/>
            <w:gridSpan w:val="3"/>
          </w:tcPr>
          <w:p>
            <w:pPr>
              <w:jc w:val="right"/>
              <w:spacing w:after="0"/>
              <w:rPr>
                <w:sz w:val="20"/>
                <w:szCs w:val="20"/>
                <w:color w:val="auto"/>
              </w:rPr>
            </w:pPr>
            <w:r>
              <w:rPr>
                <w:rFonts w:ascii="Calibri" w:cs="Calibri" w:eastAsia="Calibri" w:hAnsi="Calibri"/>
                <w:sz w:val="20"/>
                <w:szCs w:val="20"/>
                <w:color w:val="auto"/>
              </w:rPr>
              <w:t>(26.3 )%</w:t>
            </w:r>
          </w:p>
        </w:tc>
      </w:tr>
      <w:tr>
        <w:trPr>
          <w:trHeight w:val="270"/>
        </w:trPr>
        <w:tc>
          <w:tcPr>
            <w:tcW w:w="7020" w:type="dxa"/>
            <w:vAlign w:val="bottom"/>
          </w:tcPr>
          <w:p>
            <w:pPr>
              <w:ind w:left="20"/>
              <w:spacing w:after="0"/>
              <w:rPr>
                <w:sz w:val="20"/>
                <w:szCs w:val="20"/>
                <w:color w:val="auto"/>
              </w:rPr>
            </w:pPr>
            <w:r>
              <w:rPr>
                <w:rFonts w:ascii="Calibri" w:cs="Calibri" w:eastAsia="Calibri" w:hAnsi="Calibri"/>
                <w:sz w:val="20"/>
                <w:szCs w:val="20"/>
                <w:color w:val="auto"/>
              </w:rPr>
              <w:t>Asphalt tons</w:t>
            </w:r>
          </w:p>
        </w:tc>
        <w:tc>
          <w:tcPr>
            <w:tcW w:w="1220" w:type="dxa"/>
            <w:vAlign w:val="bottom"/>
          </w:tcPr>
          <w:p>
            <w:pPr>
              <w:jc w:val="right"/>
              <w:spacing w:after="0"/>
              <w:rPr>
                <w:sz w:val="20"/>
                <w:szCs w:val="20"/>
                <w:color w:val="auto"/>
              </w:rPr>
            </w:pPr>
            <w:r>
              <w:rPr>
                <w:rFonts w:ascii="Calibri" w:cs="Calibri" w:eastAsia="Calibri" w:hAnsi="Calibri"/>
                <w:sz w:val="20"/>
                <w:szCs w:val="20"/>
                <w:color w:val="auto"/>
              </w:rPr>
              <w:t>6.7</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Calibri" w:cs="Calibri" w:eastAsia="Calibri" w:hAnsi="Calibri"/>
                <w:sz w:val="20"/>
                <w:szCs w:val="20"/>
                <w:color w:val="auto"/>
              </w:rPr>
              <w:t>7.0</w:t>
            </w:r>
          </w:p>
        </w:tc>
        <w:tc>
          <w:tcPr>
            <w:tcW w:w="1660" w:type="dxa"/>
            <w:vAlign w:val="bottom"/>
            <w:gridSpan w:val="3"/>
          </w:tcPr>
          <w:p>
            <w:pPr>
              <w:jc w:val="right"/>
              <w:spacing w:after="0"/>
              <w:rPr>
                <w:sz w:val="20"/>
                <w:szCs w:val="20"/>
                <w:color w:val="auto"/>
              </w:rPr>
            </w:pPr>
            <w:r>
              <w:rPr>
                <w:rFonts w:ascii="Calibri" w:cs="Calibri" w:eastAsia="Calibri" w:hAnsi="Calibri"/>
                <w:sz w:val="20"/>
                <w:szCs w:val="20"/>
                <w:color w:val="auto"/>
              </w:rPr>
              <w:t>(5.2 )%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-655320</wp:posOffset>
            </wp:positionV>
            <wp:extent cx="7132320" cy="17145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-312420</wp:posOffset>
            </wp:positionV>
            <wp:extent cx="7132320" cy="17145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91" w:lineRule="exact"/>
        <w:rPr>
          <w:sz w:val="20"/>
          <w:szCs w:val="20"/>
          <w:color w:val="auto"/>
        </w:rPr>
      </w:pPr>
    </w:p>
    <w:p>
      <w:pPr>
        <w:jc w:val="both"/>
        <w:ind w:right="100"/>
        <w:spacing w:after="0" w:line="237" w:lineRule="auto"/>
        <w:rPr>
          <w:sz w:val="20"/>
          <w:szCs w:val="20"/>
          <w:color w:val="auto"/>
        </w:rPr>
      </w:pPr>
      <w:r>
        <w:rPr>
          <w:rFonts w:ascii="Calibri" w:cs="Calibri" w:eastAsia="Calibri" w:hAnsi="Calibri"/>
          <w:sz w:val="20"/>
          <w:szCs w:val="20"/>
          <w:color w:val="auto"/>
        </w:rPr>
        <w:t>Year-to-date aggregates shipments decreased 5.8%, due largely to signifcant precipitaton in Texas and the Company's East and Central Divisions, as well as sofening demand in warehouse, ofce and retail constructon, which were partally ofset by shipments from acquired operatons. Aggregates average selling price per ton of $21.74 increased 10.2%, or 11.4% on an organic mix-adjusted basis, due to strong realizaton of the cumulatve efects of 2023 and 2024 pricing actons. Aggregates gross proft improved 2% to $1.1 billion, as pricing growth more than ofset lower shipments.</w:t>
      </w:r>
    </w:p>
    <w:p>
      <w:pPr>
        <w:spacing w:after="0" w:line="118" w:lineRule="exact"/>
        <w:rPr>
          <w:sz w:val="20"/>
          <w:szCs w:val="20"/>
          <w:color w:val="auto"/>
        </w:rPr>
      </w:pPr>
    </w:p>
    <w:p>
      <w:pPr>
        <w:jc w:val="both"/>
        <w:ind w:right="120"/>
        <w:spacing w:after="0" w:line="234" w:lineRule="auto"/>
        <w:rPr>
          <w:sz w:val="20"/>
          <w:szCs w:val="20"/>
          <w:color w:val="auto"/>
        </w:rPr>
      </w:pPr>
      <w:r>
        <w:rPr>
          <w:rFonts w:ascii="Calibri" w:cs="Calibri" w:eastAsia="Calibri" w:hAnsi="Calibri"/>
          <w:sz w:val="20"/>
          <w:szCs w:val="20"/>
          <w:color w:val="auto"/>
        </w:rPr>
        <w:t>Cement and ready mixed concrete revenues decreased 30% to $822 million and gross proft decreased 42% to $192 million, compared with the prior-year period, primarily atributable to the Divestture, as well as signifcant precipitaton in Texas.</w:t>
      </w:r>
    </w:p>
    <w:p>
      <w:pPr>
        <w:spacing w:after="0" w:line="118" w:lineRule="exact"/>
        <w:rPr>
          <w:sz w:val="20"/>
          <w:szCs w:val="20"/>
          <w:color w:val="auto"/>
        </w:rPr>
      </w:pPr>
    </w:p>
    <w:p>
      <w:pPr>
        <w:jc w:val="both"/>
        <w:ind w:right="120"/>
        <w:spacing w:after="0" w:line="234" w:lineRule="auto"/>
        <w:rPr>
          <w:sz w:val="20"/>
          <w:szCs w:val="20"/>
          <w:color w:val="auto"/>
        </w:rPr>
      </w:pPr>
      <w:r>
        <w:rPr>
          <w:rFonts w:ascii="Calibri" w:cs="Calibri" w:eastAsia="Calibri" w:hAnsi="Calibri"/>
          <w:sz w:val="20"/>
          <w:szCs w:val="20"/>
          <w:color w:val="auto"/>
        </w:rPr>
        <w:t>Asphalt and paving revenues decreased 2% to $647 million and gross proft decreased 7% to $77 million, compared with the prior-year period, as lower asphalt shipments and higher aggregates costs more than ofset pricing growth.</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Aggregates End-Use Markets</w:t>
      </w:r>
    </w:p>
    <w:p>
      <w:pPr>
        <w:spacing w:after="0" w:line="184" w:lineRule="exact"/>
        <w:rPr>
          <w:sz w:val="20"/>
          <w:szCs w:val="20"/>
          <w:color w:val="auto"/>
        </w:rPr>
      </w:pPr>
    </w:p>
    <w:p>
      <w:pPr>
        <w:jc w:val="both"/>
        <w:ind w:right="100"/>
        <w:spacing w:after="0" w:line="236" w:lineRule="auto"/>
        <w:rPr>
          <w:sz w:val="20"/>
          <w:szCs w:val="20"/>
          <w:color w:val="auto"/>
        </w:rPr>
      </w:pPr>
      <w:r>
        <w:rPr>
          <w:rFonts w:ascii="Calibri" w:cs="Calibri" w:eastAsia="Calibri" w:hAnsi="Calibri"/>
          <w:sz w:val="20"/>
          <w:szCs w:val="20"/>
          <w:color w:val="auto"/>
        </w:rPr>
        <w:t>While aggregates shipments to the infrastructure market decreased 4%, due largely to inclement weather, the Company expects public constructon actvity to grow, supported by federal and state funding increases. The infrastructure market accounted for 37% of year-to-date aggregates shipments.</w:t>
      </w:r>
    </w:p>
    <w:p>
      <w:pPr>
        <w:jc w:val="center"/>
        <w:ind w:right="100"/>
        <w:spacing w:after="0"/>
        <w:rPr>
          <w:sz w:val="20"/>
          <w:szCs w:val="20"/>
          <w:color w:val="auto"/>
        </w:rPr>
      </w:pPr>
      <w:r>
        <w:rPr>
          <w:rFonts w:ascii="Calibri" w:cs="Calibri" w:eastAsia="Calibri" w:hAnsi="Calibri"/>
          <w:sz w:val="20"/>
          <w:szCs w:val="20"/>
          <w:color w:val="auto"/>
        </w:rPr>
        <w:t>Page 31 of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753" w:right="239" w:bottom="1440" w:gutter="0" w:footer="0" w:header="0"/>
        </w:sectPr>
      </w:pPr>
    </w:p>
    <w:bookmarkStart w:id="31" w:name="page32"/>
    <w:bookmarkEnd w:id="31"/>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September 30,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MANAGEMENT’S DISCUSSION AND ANALYSIS OF FINANCIAL CONDITION AND</w:t>
      </w:r>
    </w:p>
    <w:p>
      <w:pPr>
        <w:jc w:val="center"/>
        <w:spacing w:after="0" w:line="238" w:lineRule="auto"/>
        <w:rPr>
          <w:sz w:val="20"/>
          <w:szCs w:val="20"/>
          <w:color w:val="auto"/>
        </w:rPr>
      </w:pPr>
      <w:r>
        <w:rPr>
          <w:rFonts w:ascii="Calibri" w:cs="Calibri" w:eastAsia="Calibri" w:hAnsi="Calibri"/>
          <w:sz w:val="20"/>
          <w:szCs w:val="20"/>
          <w:color w:val="auto"/>
        </w:rPr>
        <w:t>RESULTS OF OPERATIONS</w:t>
      </w:r>
    </w:p>
    <w:p>
      <w:pPr>
        <w:jc w:val="center"/>
        <w:ind w:right="-59"/>
        <w:spacing w:after="0"/>
        <w:rPr>
          <w:sz w:val="20"/>
          <w:szCs w:val="20"/>
          <w:color w:val="auto"/>
        </w:rPr>
      </w:pPr>
      <w:r>
        <w:rPr>
          <w:rFonts w:ascii="Calibri" w:cs="Calibri" w:eastAsia="Calibri" w:hAnsi="Calibri"/>
          <w:sz w:val="20"/>
          <w:szCs w:val="20"/>
          <w:color w:val="auto"/>
        </w:rPr>
        <w:t>(Contnued)</w:t>
      </w:r>
    </w:p>
    <w:p>
      <w:pPr>
        <w:spacing w:after="0" w:line="373" w:lineRule="exact"/>
        <w:rPr>
          <w:sz w:val="20"/>
          <w:szCs w:val="20"/>
          <w:color w:val="auto"/>
        </w:rPr>
      </w:pPr>
    </w:p>
    <w:p>
      <w:pPr>
        <w:jc w:val="both"/>
        <w:ind w:right="20"/>
        <w:spacing w:after="0" w:line="234" w:lineRule="auto"/>
        <w:rPr>
          <w:sz w:val="20"/>
          <w:szCs w:val="20"/>
          <w:color w:val="auto"/>
        </w:rPr>
      </w:pPr>
      <w:r>
        <w:rPr>
          <w:rFonts w:ascii="Calibri" w:cs="Calibri" w:eastAsia="Calibri" w:hAnsi="Calibri"/>
          <w:sz w:val="20"/>
          <w:szCs w:val="20"/>
          <w:color w:val="auto"/>
        </w:rPr>
        <w:t>Aggregates shipments to the nonresidental market decreased 7%, driven by inclement weather in many of the Company's markets and declining warehouse, ofce and retail constructon. The nonresidental market represented 35% of year-to-date aggregates shipments.</w:t>
      </w:r>
    </w:p>
    <w:p>
      <w:pPr>
        <w:spacing w:after="0" w:line="185"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Aggregates shipments to the residental market decreased 6%, resultng from inclement weather and general sofening in single-family housing resultng from afordability concerns. The residental market accounted for 23% of year-to-date aggregates shipments.</w:t>
      </w:r>
    </w:p>
    <w:p>
      <w:pPr>
        <w:spacing w:after="0" w:line="185"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The ChemRock/Rail market accounted for the remaining 5% of year-to-date aggregates shipments. Volumes to this end use market decreased 8% from the prior-year period.</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Magnesia Specialtes Business</w:t>
      </w:r>
    </w:p>
    <w:p>
      <w:pPr>
        <w:spacing w:after="0" w:line="117"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Magnesia Specialtes revenues increased 2% to $243 million for the nine months ended September 30, 2024 and gross proft increased 14% to $84 million, as higher pricing combined with lower energy and raw materials costs more than ofset lower chemical shipments.</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Consolidated Operatng Results</w:t>
      </w:r>
    </w:p>
    <w:p>
      <w:pPr>
        <w:spacing w:after="0" w:line="117" w:lineRule="exact"/>
        <w:rPr>
          <w:sz w:val="20"/>
          <w:szCs w:val="20"/>
          <w:color w:val="auto"/>
        </w:rPr>
      </w:pPr>
    </w:p>
    <w:p>
      <w:pPr>
        <w:jc w:val="both"/>
        <w:ind w:right="20"/>
        <w:spacing w:after="0" w:line="234" w:lineRule="auto"/>
        <w:rPr>
          <w:sz w:val="20"/>
          <w:szCs w:val="20"/>
          <w:color w:val="auto"/>
        </w:rPr>
      </w:pPr>
      <w:r>
        <w:rPr>
          <w:rFonts w:ascii="Calibri" w:cs="Calibri" w:eastAsia="Calibri" w:hAnsi="Calibri"/>
          <w:sz w:val="20"/>
          <w:szCs w:val="20"/>
          <w:color w:val="auto"/>
        </w:rPr>
        <w:t>Consolidated SG&amp;A for the nine months ended September 30 of 2024 was 7.0% of revenues compared with 6.3% in the prior-year period, refectng lower revenues.</w:t>
      </w:r>
    </w:p>
    <w:p>
      <w:pPr>
        <w:spacing w:after="0" w:line="118"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For the nine months ended September 30, consolidated other operatng income, net, was $1.3 billion in 2024 and $16 million in 2023. The 2024 amount included a $1.3 billion pretax gain on the Divestture, which was partally ofset by a $50 million pretax, noncash asset and portolio ratonalizaton charge (the Ratonalizaton Charge; see Note 13 to the unaudited consolidated fnancial statements).</w:t>
      </w:r>
    </w:p>
    <w:p>
      <w:pPr>
        <w:spacing w:after="0" w:line="117"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Earnings from operatons for the nine months ended September 30 were $2.3 billion in 2024 compared with $1.2 billion in 2023. The 2024 amount included a $1.3 billion pretax gain on the Divestture.</w:t>
      </w:r>
    </w:p>
    <w:p>
      <w:pPr>
        <w:spacing w:after="0" w:line="118"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For the nine months ended September 30, 2024 and 2023, the efectve income tax rates for contnuing operatons were 24.1% and 20.6%, respectvely. The higher 2024 efectve income tax rate versus 2023 was driven by the Divestture, which refected the write-of of certain nondeductble goodwill and was treated as a discrete tax event.</w:t>
      </w:r>
    </w:p>
    <w:p>
      <w:pPr>
        <w:spacing w:after="0" w:line="117"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Net earnings from contnuing operatons atributable to Martn Marieta were $1.7 billion, or $27.60 per diluted share, in 2024 compared with $912 million, or $14.69 per diluted share, in 2023. 2024 included an afer-tax gain of $976 million, or $15.83 per diluted share, on the Divestture, an afer-tax loss of $37 million, or $0.61 per diluted share, for the Ratonalizaton Charge, an afer-tax charge of $15 million, or $0.23 per diluted share, for the Inventory Markup and afer-tax acquisiton, divestture and integraton expenses of $31 million, or $0.50 per diluted share, related to the Blue Water Industries LLC acquisiton and the Divestture.</w:t>
      </w:r>
    </w:p>
    <w:p>
      <w:pPr>
        <w:spacing w:after="0" w:line="324" w:lineRule="exact"/>
        <w:rPr>
          <w:sz w:val="20"/>
          <w:szCs w:val="20"/>
          <w:color w:val="auto"/>
        </w:rPr>
      </w:pPr>
    </w:p>
    <w:p>
      <w:pPr>
        <w:spacing w:after="0"/>
        <w:rPr>
          <w:sz w:val="20"/>
          <w:szCs w:val="20"/>
          <w:color w:val="auto"/>
        </w:rPr>
      </w:pPr>
      <w:r>
        <w:rPr>
          <w:rFonts w:ascii="Calibri" w:cs="Calibri" w:eastAsia="Calibri" w:hAnsi="Calibri"/>
          <w:sz w:val="20"/>
          <w:szCs w:val="20"/>
          <w:color w:val="auto"/>
        </w:rPr>
        <w:t>LIQUIDITY AND CAPITAL RESOURCES</w:t>
      </w:r>
    </w:p>
    <w:p>
      <w:pPr>
        <w:spacing w:after="0" w:line="117"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Cash provided by operatng actvites for the nine months ended September 30, 2024 and 2023 was $773 million and $973 million, respectvely, with the year-over-year decrease driven largely by signifcantly higher income tax payments in 2024 resultng from the Divestture. Operatng cash fow is substantally derived from consolidated net earnings before deductng depreciaton, depleton and amortzaton, and changes in working capital requirements.</w:t>
      </w:r>
    </w:p>
    <w:p>
      <w:pPr>
        <w:spacing w:after="0" w:line="201"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The Internal Revenue Service recently announced disaster tax relief for North Carolina businesses afected by Hurricanes Debby and Helene. This relief allows the Company to defer estmated federal and certain state income, payroll and excise</w:t>
      </w:r>
    </w:p>
    <w:p>
      <w:pPr>
        <w:jc w:val="center"/>
        <w:spacing w:after="0"/>
        <w:rPr>
          <w:sz w:val="20"/>
          <w:szCs w:val="20"/>
          <w:color w:val="auto"/>
        </w:rPr>
      </w:pPr>
      <w:r>
        <w:rPr>
          <w:rFonts w:ascii="Calibri" w:cs="Calibri" w:eastAsia="Calibri" w:hAnsi="Calibri"/>
          <w:sz w:val="20"/>
          <w:szCs w:val="20"/>
          <w:color w:val="auto"/>
        </w:rPr>
        <w:t>Page 32 of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32" w:name="page33"/>
    <w:bookmarkEnd w:id="32"/>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September 30,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MANAGEMENT’S DISCUSSION AND ANALYSIS OF FINANCIAL CONDITION AND</w:t>
      </w:r>
    </w:p>
    <w:p>
      <w:pPr>
        <w:jc w:val="center"/>
        <w:spacing w:after="0" w:line="238" w:lineRule="auto"/>
        <w:rPr>
          <w:sz w:val="20"/>
          <w:szCs w:val="20"/>
          <w:color w:val="auto"/>
        </w:rPr>
      </w:pPr>
      <w:r>
        <w:rPr>
          <w:rFonts w:ascii="Calibri" w:cs="Calibri" w:eastAsia="Calibri" w:hAnsi="Calibri"/>
          <w:sz w:val="20"/>
          <w:szCs w:val="20"/>
          <w:color w:val="auto"/>
        </w:rPr>
        <w:t>RESULTS OF OPERATIONS</w:t>
      </w:r>
    </w:p>
    <w:p>
      <w:pPr>
        <w:jc w:val="center"/>
        <w:ind w:right="-59"/>
        <w:spacing w:after="0"/>
        <w:rPr>
          <w:sz w:val="20"/>
          <w:szCs w:val="20"/>
          <w:color w:val="auto"/>
        </w:rPr>
      </w:pPr>
      <w:r>
        <w:rPr>
          <w:rFonts w:ascii="Calibri" w:cs="Calibri" w:eastAsia="Calibri" w:hAnsi="Calibri"/>
          <w:sz w:val="20"/>
          <w:szCs w:val="20"/>
          <w:color w:val="auto"/>
        </w:rPr>
        <w:t>(Contnued)</w:t>
      </w:r>
    </w:p>
    <w:p>
      <w:pPr>
        <w:spacing w:after="0" w:line="373"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tax payments for the period from August 2024 through April 2025. The deferred obligaton will be due May 1, 2025. The Company deferred income tax payments of $123 million under this provision as of September 30, 2024, which benefted operatng cash fow for the nine months ended September 30, 2024.</w:t>
      </w:r>
    </w:p>
    <w:p>
      <w:pPr>
        <w:spacing w:after="0" w:line="184" w:lineRule="exact"/>
        <w:rPr>
          <w:sz w:val="20"/>
          <w:szCs w:val="20"/>
          <w:color w:val="auto"/>
        </w:rPr>
      </w:pPr>
    </w:p>
    <w:p>
      <w:pPr>
        <w:jc w:val="both"/>
        <w:ind w:right="20"/>
        <w:spacing w:after="0" w:line="234" w:lineRule="auto"/>
        <w:rPr>
          <w:sz w:val="20"/>
          <w:szCs w:val="20"/>
          <w:color w:val="auto"/>
        </w:rPr>
      </w:pPr>
      <w:r>
        <w:rPr>
          <w:rFonts w:ascii="Calibri" w:cs="Calibri" w:eastAsia="Calibri" w:hAnsi="Calibri"/>
          <w:sz w:val="20"/>
          <w:szCs w:val="20"/>
          <w:color w:val="auto"/>
        </w:rPr>
        <w:t>The seasonal nature of constructon actvity impacts the Company’s interim operatng cash fow when compared with the full year. Full-year 2023 net cash provided by operatng actvites was $1.5 billion.</w:t>
      </w:r>
    </w:p>
    <w:p>
      <w:pPr>
        <w:spacing w:after="0" w:line="118" w:lineRule="exact"/>
        <w:rPr>
          <w:sz w:val="20"/>
          <w:szCs w:val="20"/>
          <w:color w:val="auto"/>
        </w:rPr>
      </w:pPr>
    </w:p>
    <w:p>
      <w:pPr>
        <w:jc w:val="both"/>
        <w:ind w:right="20"/>
        <w:spacing w:after="0" w:line="234" w:lineRule="auto"/>
        <w:rPr>
          <w:sz w:val="20"/>
          <w:szCs w:val="20"/>
          <w:color w:val="auto"/>
        </w:rPr>
      </w:pPr>
      <w:r>
        <w:rPr>
          <w:rFonts w:ascii="Calibri" w:cs="Calibri" w:eastAsia="Calibri" w:hAnsi="Calibri"/>
          <w:sz w:val="20"/>
          <w:szCs w:val="20"/>
          <w:color w:val="auto"/>
        </w:rPr>
        <w:t>During the nine months ended September 30, 2024 and 2023, the Company paid $622 million and $464 million, respectvely, for additons to property, plant and equipment. Included in the 2024 additons is the purchase of land and aggregates reserves.</w:t>
      </w:r>
    </w:p>
    <w:p>
      <w:pPr>
        <w:spacing w:after="0" w:line="118"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During the frst quarter of 2024, the Company received pretax cash proceeds of $2.1 billion from the Divestture. On April 5, 2024, the Company used $2.05 billion of cash on hand to fund the acquisiton of 20 actve aggregates operatons in Alabama, South Carolina, South Florida, Tennessee, and Virginia from afliates of Blue Water Industries LLC. Subsequently, the Company used available liquidity to fund the South Florida aggregates acquisiton on October 25, 2024.</w:t>
      </w:r>
    </w:p>
    <w:p>
      <w:pPr>
        <w:spacing w:after="0" w:line="110" w:lineRule="exact"/>
        <w:rPr>
          <w:sz w:val="20"/>
          <w:szCs w:val="20"/>
          <w:color w:val="auto"/>
        </w:rPr>
      </w:pPr>
    </w:p>
    <w:p>
      <w:pPr>
        <w:spacing w:after="0"/>
        <w:rPr>
          <w:sz w:val="20"/>
          <w:szCs w:val="20"/>
          <w:color w:val="auto"/>
        </w:rPr>
      </w:pPr>
      <w:r>
        <w:rPr>
          <w:rFonts w:ascii="Calibri" w:cs="Calibri" w:eastAsia="Calibri" w:hAnsi="Calibri"/>
          <w:sz w:val="20"/>
          <w:szCs w:val="20"/>
          <w:color w:val="auto"/>
        </w:rPr>
        <w:t>On July 2, 2024, the Company used available liquidity to repay the $400 million of 4.250% Senior Notes that matured by their own terms.</w:t>
      </w:r>
    </w:p>
    <w:p>
      <w:pPr>
        <w:spacing w:after="0" w:line="117"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The Company can repurchase its common stock through open-market purchases pursuant to authority granted by its Board of Directors or through private transactons at such prices and upon such terms as the Chief Executve Ofcer deems appropriate. During the frst nine months of 2024, the Company repurchased 785,758 shares of common stock at an average price of $572.70 and an aggregate cost of $450 million. At September 30, 2024, 11.9 million shares of common stock remain under the Company’s repurchase authorizaton.</w:t>
      </w:r>
    </w:p>
    <w:p>
      <w:pPr>
        <w:spacing w:after="0" w:line="120"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The Company, through a wholly-owned special-purpose subsidiary, has a $400 million trade receivable securitzaton facility (the Trade Receivable Facility) that matures on September 17, 2025. The Trade Receivable Facility contains a cross-default provision to the Company’s other debt agreements.</w:t>
      </w:r>
    </w:p>
    <w:p>
      <w:pPr>
        <w:spacing w:after="0" w:line="117"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The Company has an $800 million fve-year senior unsecured revolving facility (the Revolving Facility), which matures in December 2028. The Revolving Facility requires the Company’s rato of consolidated net debt-to-consolidated EBITDA, as defned, for the trailing-twelve-month period (the Rato) to not exceed 3.50 tmes as of the end of any fscal quarter, provided that the Company may exclude from the Rato debt incurred in connecton with certain acquisitons during the quarter or the three preceding quarters so long as the Rato calculated without such exclusion does not exceed 4.00 tmes. Additonally, if there are no amounts outstanding under the Revolving Facility or the Trade Receivable Facility, consolidated debt, including debt for which the Company is a guarantor, shall be reduced in an amount equal to the lesser of $500 million or the sum of the Company’s unrestricted cash and temporary investments, for purposes of the covenant calculaton. The Company was in compliance with the Rato at September 30, 2024.</w:t>
      </w:r>
    </w:p>
    <w:p>
      <w:pPr>
        <w:spacing w:after="0" w:line="123"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In the event of a default on the Rato, the lenders can terminate the Revolving Facility and Trade Receivable Facility and declare any outstanding balances as immediately due.</w:t>
      </w:r>
    </w:p>
    <w:p>
      <w:pPr>
        <w:spacing w:after="0" w:line="118"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Cash on hand, along with the Company’s projected internal cash fows and availability of fnancing resources, including its access to debt and equity capital markets, is expected to contnue to be sufcient to provide the capital resources necessary to support antcipated operatng needs, cover debt service requirements, address near-term debt maturites, meet capital expenditures and discretonary investment needs, fund certain acquisiton opportunites that may arise, allow for payment of dividends for the foreseeable future and allow the repurchase of shares of the Company’s common stock. At September 30, 2024, there was $95 million outstanding under the Trade Receivable Facility and no amounts outstanding under the Revolving Facility, and the Company had $1.10 billion of unused borrowing capacity under its Revolving Facility and Trade Receivable Facility, subject to complying with the related leverage covenant. As of October</w:t>
      </w:r>
    </w:p>
    <w:p>
      <w:pPr>
        <w:spacing w:after="0" w:line="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33 of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33" w:name="page34"/>
    <w:bookmarkEnd w:id="33"/>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September 30,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MANAGEMENT’S DISCUSSION AND ANALYSIS OF FINANCIAL CONDITION AND</w:t>
      </w:r>
    </w:p>
    <w:p>
      <w:pPr>
        <w:jc w:val="center"/>
        <w:spacing w:after="0" w:line="238" w:lineRule="auto"/>
        <w:rPr>
          <w:sz w:val="20"/>
          <w:szCs w:val="20"/>
          <w:color w:val="auto"/>
        </w:rPr>
      </w:pPr>
      <w:r>
        <w:rPr>
          <w:rFonts w:ascii="Calibri" w:cs="Calibri" w:eastAsia="Calibri" w:hAnsi="Calibri"/>
          <w:sz w:val="20"/>
          <w:szCs w:val="20"/>
          <w:color w:val="auto"/>
        </w:rPr>
        <w:t>RESULTS OF OPERATIONS</w:t>
      </w:r>
    </w:p>
    <w:p>
      <w:pPr>
        <w:jc w:val="center"/>
        <w:ind w:right="-59"/>
        <w:spacing w:after="0"/>
        <w:rPr>
          <w:sz w:val="20"/>
          <w:szCs w:val="20"/>
          <w:color w:val="auto"/>
        </w:rPr>
      </w:pPr>
      <w:r>
        <w:rPr>
          <w:rFonts w:ascii="Calibri" w:cs="Calibri" w:eastAsia="Calibri" w:hAnsi="Calibri"/>
          <w:sz w:val="20"/>
          <w:szCs w:val="20"/>
          <w:color w:val="auto"/>
        </w:rPr>
        <w:t>(Contnued)</w:t>
      </w:r>
    </w:p>
    <w:p>
      <w:pPr>
        <w:spacing w:after="0" w:line="292"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30, 2024, there was $300 million outstanding under the Trade Receivable Facility and $400 million outstanding under the Revolving Facility. Historically, the Company has successfully extended the maturity dates of these credit facilites.</w:t>
      </w:r>
    </w:p>
    <w:p>
      <w:pPr>
        <w:spacing w:after="0" w:line="108" w:lineRule="exact"/>
        <w:rPr>
          <w:sz w:val="20"/>
          <w:szCs w:val="20"/>
          <w:color w:val="auto"/>
        </w:rPr>
      </w:pPr>
    </w:p>
    <w:p>
      <w:pPr>
        <w:spacing w:after="0"/>
        <w:rPr>
          <w:sz w:val="20"/>
          <w:szCs w:val="20"/>
          <w:color w:val="auto"/>
        </w:rPr>
      </w:pPr>
      <w:r>
        <w:rPr>
          <w:rFonts w:ascii="Calibri" w:cs="Calibri" w:eastAsia="Calibri" w:hAnsi="Calibri"/>
          <w:sz w:val="20"/>
          <w:szCs w:val="20"/>
          <w:color w:val="auto"/>
        </w:rPr>
        <w:t>TRENDS AND RISKS</w:t>
      </w:r>
    </w:p>
    <w:p>
      <w:pPr>
        <w:spacing w:after="0" w:line="107" w:lineRule="exact"/>
        <w:rPr>
          <w:sz w:val="20"/>
          <w:szCs w:val="20"/>
          <w:color w:val="auto"/>
        </w:rPr>
      </w:pPr>
    </w:p>
    <w:p>
      <w:pPr>
        <w:spacing w:after="0"/>
        <w:rPr>
          <w:sz w:val="20"/>
          <w:szCs w:val="20"/>
          <w:color w:val="auto"/>
        </w:rPr>
      </w:pPr>
      <w:r>
        <w:rPr>
          <w:rFonts w:ascii="Calibri" w:cs="Calibri" w:eastAsia="Calibri" w:hAnsi="Calibri"/>
          <w:sz w:val="20"/>
          <w:szCs w:val="20"/>
          <w:color w:val="auto"/>
        </w:rPr>
        <w:t>The Company outlined the risks associated with its business in its Annual Report on Form 10-K for the year ended December 31, 2023.</w:t>
      </w:r>
    </w:p>
    <w:p>
      <w:pPr>
        <w:spacing w:after="0" w:line="238" w:lineRule="auto"/>
        <w:rPr>
          <w:sz w:val="20"/>
          <w:szCs w:val="20"/>
          <w:color w:val="auto"/>
        </w:rPr>
      </w:pPr>
      <w:r>
        <w:rPr>
          <w:rFonts w:ascii="Calibri" w:cs="Calibri" w:eastAsia="Calibri" w:hAnsi="Calibri"/>
          <w:sz w:val="20"/>
          <w:szCs w:val="20"/>
          <w:color w:val="auto"/>
        </w:rPr>
        <w:t>Management contnues to evaluate its exposure to all operatng risks on an ongoing basis.</w:t>
      </w:r>
    </w:p>
    <w:p>
      <w:pPr>
        <w:spacing w:after="0" w:line="108" w:lineRule="exact"/>
        <w:rPr>
          <w:sz w:val="20"/>
          <w:szCs w:val="20"/>
          <w:color w:val="auto"/>
        </w:rPr>
      </w:pPr>
    </w:p>
    <w:p>
      <w:pPr>
        <w:spacing w:after="0"/>
        <w:rPr>
          <w:sz w:val="20"/>
          <w:szCs w:val="20"/>
          <w:color w:val="auto"/>
        </w:rPr>
      </w:pPr>
      <w:r>
        <w:rPr>
          <w:rFonts w:ascii="Calibri" w:cs="Calibri" w:eastAsia="Calibri" w:hAnsi="Calibri"/>
          <w:sz w:val="20"/>
          <w:szCs w:val="20"/>
          <w:color w:val="auto"/>
        </w:rPr>
        <w:t>OTHER MATTERS</w:t>
      </w:r>
    </w:p>
    <w:p>
      <w:pPr>
        <w:spacing w:after="0" w:line="117"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If you are interested in Martn Marieta stock, management recommends that, at a minimum, you read the Company’s current annual report and Forms 10-K, 10-Q and 8-K reports to the Securites and Exchange Commission (SEC) over the past year. The Company’s recent proxy statement for the annual meetng of shareholders also contains important informaton. These and other materials that have been fled with the SEC are accessible through the Company’s website at www.martnmarieta.com and are also available at the SEC’s website at www.sec.gov. You may also write or call the Company’s Corporate Secretary, who will provide copies of such reports.</w:t>
      </w:r>
    </w:p>
    <w:p>
      <w:pPr>
        <w:spacing w:after="0" w:line="118"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Investors are cautoned that all statements in this Form 10-Q that relate to the future involve risks and uncertaintes, and are based on assumptons that the Company believes in good faith are reasonable but which may be materially diferent from actual results. These statements, which are forward-looking statements under the Private Securites Litgaton Reform Act of 1995, provide the investor with the Company’s expectatons or forecasts of future events. You can identfy these statements by the fact that they do not relate only to historical or current facts. They may use words such as “antcipate,” “may,” “expect,” “should,” “believe,” “project,” “intend,” “will,” and other words of similar meaning in connecton with future events or future operatng or fnancial performance. Any, or all of, management’s forward-looking statements herein and in other publicatons may turn out to be wrong.</w:t>
      </w:r>
    </w:p>
    <w:p>
      <w:pPr>
        <w:spacing w:after="0" w:line="121"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The Company’s outlook is subject to risks and uncertaintes and is based on assumptons that the Company believes in good faith are reasonable but which may be materially diferent from actual results. Factors that the Company currently believes could cause actual results to difer materially from the forward-looking statements in this Form 10-Q include, but are not limited to:</w:t>
      </w:r>
    </w:p>
    <w:p>
      <w:pPr>
        <w:spacing w:after="0" w:line="130" w:lineRule="exact"/>
        <w:rPr>
          <w:sz w:val="20"/>
          <w:szCs w:val="20"/>
          <w:color w:val="auto"/>
        </w:rPr>
      </w:pPr>
    </w:p>
    <w:p>
      <w:pPr>
        <w:ind w:left="1020" w:hanging="503"/>
        <w:spacing w:after="0" w:line="234" w:lineRule="auto"/>
        <w:tabs>
          <w:tab w:leader="none" w:pos="1020" w:val="left"/>
        </w:tabs>
        <w:numPr>
          <w:ilvl w:val="0"/>
          <w:numId w:val="12"/>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ability of the Company to face challenges, including shipment declines resultng from economic and weather events beyond the Company's control;</w:t>
      </w:r>
    </w:p>
    <w:p>
      <w:pPr>
        <w:spacing w:after="0" w:line="23" w:lineRule="exact"/>
        <w:rPr>
          <w:rFonts w:ascii="Times New Roman" w:cs="Times New Roman" w:eastAsia="Times New Roman" w:hAnsi="Times New Roman"/>
          <w:sz w:val="20"/>
          <w:szCs w:val="20"/>
          <w:color w:val="auto"/>
        </w:rPr>
      </w:pPr>
    </w:p>
    <w:p>
      <w:pPr>
        <w:ind w:left="1020" w:hanging="503"/>
        <w:spacing w:after="0" w:line="234" w:lineRule="auto"/>
        <w:tabs>
          <w:tab w:leader="none" w:pos="1020" w:val="left"/>
        </w:tabs>
        <w:numPr>
          <w:ilvl w:val="0"/>
          <w:numId w:val="12"/>
        </w:numPr>
        <w:rPr>
          <w:rFonts w:ascii="Times New Roman" w:cs="Times New Roman" w:eastAsia="Times New Roman" w:hAnsi="Times New Roman"/>
          <w:sz w:val="20"/>
          <w:szCs w:val="20"/>
          <w:color w:val="auto"/>
        </w:rPr>
      </w:pPr>
      <w:r>
        <w:rPr>
          <w:rFonts w:ascii="Calibri" w:cs="Calibri" w:eastAsia="Calibri" w:hAnsi="Calibri"/>
          <w:sz w:val="20"/>
          <w:szCs w:val="20"/>
          <w:color w:val="auto"/>
        </w:rPr>
        <w:t>a widespread decline in aggregates pricing, including a decline in aggregates shipment volume negatvely afectng aggregates price;</w:t>
      </w:r>
    </w:p>
    <w:p>
      <w:pPr>
        <w:spacing w:after="0" w:line="23" w:lineRule="exact"/>
        <w:rPr>
          <w:rFonts w:ascii="Times New Roman" w:cs="Times New Roman" w:eastAsia="Times New Roman" w:hAnsi="Times New Roman"/>
          <w:sz w:val="20"/>
          <w:szCs w:val="20"/>
          <w:color w:val="auto"/>
        </w:rPr>
      </w:pPr>
    </w:p>
    <w:p>
      <w:pPr>
        <w:ind w:left="1020" w:hanging="503"/>
        <w:spacing w:after="0" w:line="234" w:lineRule="auto"/>
        <w:tabs>
          <w:tab w:leader="none" w:pos="1020" w:val="left"/>
        </w:tabs>
        <w:numPr>
          <w:ilvl w:val="0"/>
          <w:numId w:val="12"/>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history of both cement and ready mixed concrete being subject to signifcant changes in supply, demand and price fuctuatons;</w:t>
      </w:r>
    </w:p>
    <w:p>
      <w:pPr>
        <w:spacing w:after="0" w:line="23" w:lineRule="exact"/>
        <w:rPr>
          <w:rFonts w:ascii="Times New Roman" w:cs="Times New Roman" w:eastAsia="Times New Roman" w:hAnsi="Times New Roman"/>
          <w:sz w:val="20"/>
          <w:szCs w:val="20"/>
          <w:color w:val="auto"/>
        </w:rPr>
      </w:pPr>
    </w:p>
    <w:p>
      <w:pPr>
        <w:ind w:left="1020" w:right="20" w:hanging="503"/>
        <w:spacing w:after="0" w:line="234" w:lineRule="auto"/>
        <w:tabs>
          <w:tab w:leader="none" w:pos="1020" w:val="left"/>
        </w:tabs>
        <w:numPr>
          <w:ilvl w:val="0"/>
          <w:numId w:val="12"/>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terminaton, capping and/or reducton or suspension of the federal and/or state fuel tax(es) or other revenue related to public constructon;</w:t>
      </w:r>
    </w:p>
    <w:p>
      <w:pPr>
        <w:spacing w:after="0" w:line="13"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impact of the U.S. electons on the amount available under and tming of federal and state infrastructure spending;</w:t>
      </w:r>
    </w:p>
    <w:p>
      <w:pPr>
        <w:spacing w:after="0" w:line="22" w:lineRule="exact"/>
        <w:rPr>
          <w:rFonts w:ascii="Times New Roman" w:cs="Times New Roman" w:eastAsia="Times New Roman" w:hAnsi="Times New Roman"/>
          <w:sz w:val="20"/>
          <w:szCs w:val="20"/>
          <w:color w:val="auto"/>
        </w:rPr>
      </w:pPr>
    </w:p>
    <w:p>
      <w:pPr>
        <w:ind w:left="1020" w:right="20" w:hanging="503"/>
        <w:spacing w:after="0" w:line="234" w:lineRule="auto"/>
        <w:tabs>
          <w:tab w:leader="none" w:pos="1020" w:val="left"/>
        </w:tabs>
        <w:numPr>
          <w:ilvl w:val="0"/>
          <w:numId w:val="12"/>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level and tming of federal, state or local transportaton or infrastructure or public projects funding, most partcularly in Texas, North Carolina, Colorado, California, Georgia, Minnesota, Arizona, Iowa, Florida and Indiana;</w:t>
      </w:r>
    </w:p>
    <w:p>
      <w:pPr>
        <w:spacing w:after="0" w:line="23" w:lineRule="exact"/>
        <w:rPr>
          <w:rFonts w:ascii="Times New Roman" w:cs="Times New Roman" w:eastAsia="Times New Roman" w:hAnsi="Times New Roman"/>
          <w:sz w:val="20"/>
          <w:szCs w:val="20"/>
          <w:color w:val="auto"/>
        </w:rPr>
      </w:pPr>
    </w:p>
    <w:p>
      <w:pPr>
        <w:ind w:left="1020" w:hanging="503"/>
        <w:spacing w:after="0" w:line="234" w:lineRule="auto"/>
        <w:tabs>
          <w:tab w:leader="none" w:pos="1020" w:val="left"/>
        </w:tabs>
        <w:numPr>
          <w:ilvl w:val="0"/>
          <w:numId w:val="12"/>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United States Congress’ inability to reach agreement among themselves or with the Executve Branch on policy issues that impact the federal budget;</w:t>
      </w:r>
    </w:p>
    <w:p>
      <w:pPr>
        <w:spacing w:after="0" w:line="23" w:lineRule="exact"/>
        <w:rPr>
          <w:rFonts w:ascii="Times New Roman" w:cs="Times New Roman" w:eastAsia="Times New Roman" w:hAnsi="Times New Roman"/>
          <w:sz w:val="20"/>
          <w:szCs w:val="20"/>
          <w:color w:val="auto"/>
        </w:rPr>
      </w:pPr>
    </w:p>
    <w:p>
      <w:pPr>
        <w:ind w:left="1020" w:hanging="503"/>
        <w:spacing w:after="0" w:line="234" w:lineRule="auto"/>
        <w:tabs>
          <w:tab w:leader="none" w:pos="1020" w:val="left"/>
        </w:tabs>
        <w:numPr>
          <w:ilvl w:val="0"/>
          <w:numId w:val="12"/>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ability of states and/or other enttes to fnance approved projects either with tax revenues or alternatve fnancing structures;</w:t>
      </w:r>
    </w:p>
    <w:p>
      <w:pPr>
        <w:spacing w:after="0" w:line="13"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20"/>
          <w:szCs w:val="20"/>
          <w:color w:val="auto"/>
        </w:rPr>
      </w:pPr>
      <w:r>
        <w:rPr>
          <w:rFonts w:ascii="Calibri" w:cs="Calibri" w:eastAsia="Calibri" w:hAnsi="Calibri"/>
          <w:sz w:val="20"/>
          <w:szCs w:val="20"/>
          <w:color w:val="auto"/>
        </w:rPr>
        <w:t>levels of constructon spending in the markets the Company serves;</w:t>
      </w:r>
    </w:p>
    <w:p>
      <w:pPr>
        <w:jc w:val="center"/>
        <w:spacing w:after="0" w:line="238" w:lineRule="auto"/>
        <w:rPr>
          <w:sz w:val="20"/>
          <w:szCs w:val="20"/>
          <w:color w:val="auto"/>
        </w:rPr>
      </w:pPr>
      <w:r>
        <w:rPr>
          <w:rFonts w:ascii="Calibri" w:cs="Calibri" w:eastAsia="Calibri" w:hAnsi="Calibri"/>
          <w:sz w:val="20"/>
          <w:szCs w:val="20"/>
          <w:color w:val="auto"/>
        </w:rPr>
        <w:t>Page 34 of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34" w:name="page35"/>
    <w:bookmarkEnd w:id="34"/>
    <w:p>
      <w:pPr>
        <w:jc w:val="center"/>
        <w:ind w:right="557"/>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557"/>
        <w:spacing w:after="0" w:line="238" w:lineRule="auto"/>
        <w:rPr>
          <w:sz w:val="20"/>
          <w:szCs w:val="20"/>
          <w:color w:val="auto"/>
        </w:rPr>
      </w:pPr>
      <w:r>
        <w:rPr>
          <w:rFonts w:ascii="Calibri" w:cs="Calibri" w:eastAsia="Calibri" w:hAnsi="Calibri"/>
          <w:sz w:val="20"/>
          <w:szCs w:val="20"/>
          <w:color w:val="auto"/>
        </w:rPr>
        <w:t>FORM 10-Q</w:t>
      </w:r>
    </w:p>
    <w:p>
      <w:pPr>
        <w:jc w:val="center"/>
        <w:ind w:right="517"/>
        <w:spacing w:after="0"/>
        <w:rPr>
          <w:sz w:val="20"/>
          <w:szCs w:val="20"/>
          <w:color w:val="auto"/>
        </w:rPr>
      </w:pPr>
      <w:r>
        <w:rPr>
          <w:rFonts w:ascii="Calibri" w:cs="Calibri" w:eastAsia="Calibri" w:hAnsi="Calibri"/>
          <w:sz w:val="20"/>
          <w:szCs w:val="20"/>
          <w:color w:val="auto"/>
        </w:rPr>
        <w:t>For the Quarter Ended September 30, 2024</w:t>
      </w:r>
    </w:p>
    <w:p>
      <w:pPr>
        <w:spacing w:after="0" w:line="66" w:lineRule="exact"/>
        <w:rPr>
          <w:sz w:val="20"/>
          <w:szCs w:val="20"/>
          <w:color w:val="auto"/>
        </w:rPr>
      </w:pPr>
    </w:p>
    <w:p>
      <w:pPr>
        <w:jc w:val="center"/>
        <w:ind w:right="517"/>
        <w:spacing w:after="0"/>
        <w:rPr>
          <w:sz w:val="20"/>
          <w:szCs w:val="20"/>
          <w:color w:val="auto"/>
        </w:rPr>
      </w:pPr>
      <w:r>
        <w:rPr>
          <w:rFonts w:ascii="Calibri" w:cs="Calibri" w:eastAsia="Calibri" w:hAnsi="Calibri"/>
          <w:sz w:val="20"/>
          <w:szCs w:val="20"/>
          <w:color w:val="auto"/>
        </w:rPr>
        <w:t>MANAGEMENT’S DISCUSSION AND ANALYSIS OF FINANCIAL CONDITION AND</w:t>
      </w:r>
    </w:p>
    <w:p>
      <w:pPr>
        <w:jc w:val="center"/>
        <w:ind w:right="517"/>
        <w:spacing w:after="0" w:line="238" w:lineRule="auto"/>
        <w:rPr>
          <w:sz w:val="20"/>
          <w:szCs w:val="20"/>
          <w:color w:val="auto"/>
        </w:rPr>
      </w:pPr>
      <w:r>
        <w:rPr>
          <w:rFonts w:ascii="Calibri" w:cs="Calibri" w:eastAsia="Calibri" w:hAnsi="Calibri"/>
          <w:sz w:val="20"/>
          <w:szCs w:val="20"/>
          <w:color w:val="auto"/>
        </w:rPr>
        <w:t>RESULTS OF OPERATIONS</w:t>
      </w:r>
    </w:p>
    <w:p>
      <w:pPr>
        <w:jc w:val="center"/>
        <w:ind w:right="457"/>
        <w:spacing w:after="0"/>
        <w:rPr>
          <w:sz w:val="20"/>
          <w:szCs w:val="20"/>
          <w:color w:val="auto"/>
        </w:rPr>
      </w:pPr>
      <w:r>
        <w:rPr>
          <w:rFonts w:ascii="Calibri" w:cs="Calibri" w:eastAsia="Calibri" w:hAnsi="Calibri"/>
          <w:sz w:val="20"/>
          <w:szCs w:val="20"/>
          <w:color w:val="auto"/>
        </w:rPr>
        <w:t>(Contnued)</w:t>
      </w:r>
    </w:p>
    <w:p>
      <w:pPr>
        <w:spacing w:after="0" w:line="188" w:lineRule="exact"/>
        <w:rPr>
          <w:sz w:val="20"/>
          <w:szCs w:val="20"/>
          <w:color w:val="auto"/>
        </w:rPr>
      </w:pPr>
    </w:p>
    <w:p>
      <w:pPr>
        <w:ind w:left="503" w:hanging="503"/>
        <w:spacing w:after="0"/>
        <w:tabs>
          <w:tab w:leader="none" w:pos="503" w:val="left"/>
        </w:tabs>
        <w:numPr>
          <w:ilvl w:val="0"/>
          <w:numId w:val="13"/>
        </w:numPr>
        <w:rPr>
          <w:rFonts w:ascii="Times New Roman" w:cs="Times New Roman" w:eastAsia="Times New Roman" w:hAnsi="Times New Roman"/>
          <w:sz w:val="20"/>
          <w:szCs w:val="20"/>
          <w:color w:val="auto"/>
        </w:rPr>
      </w:pPr>
      <w:r>
        <w:rPr>
          <w:rFonts w:ascii="Calibri" w:cs="Calibri" w:eastAsia="Calibri" w:hAnsi="Calibri"/>
          <w:sz w:val="20"/>
          <w:szCs w:val="20"/>
          <w:color w:val="auto"/>
        </w:rPr>
        <w:t>a reducton in defense spending and the subsequent impact on constructon actvity on or near military bases;</w:t>
      </w:r>
    </w:p>
    <w:p>
      <w:pPr>
        <w:spacing w:after="0" w:line="22" w:lineRule="exact"/>
        <w:rPr>
          <w:rFonts w:ascii="Times New Roman" w:cs="Times New Roman" w:eastAsia="Times New Roman" w:hAnsi="Times New Roman"/>
          <w:sz w:val="20"/>
          <w:szCs w:val="20"/>
          <w:color w:val="auto"/>
        </w:rPr>
      </w:pPr>
    </w:p>
    <w:p>
      <w:pPr>
        <w:ind w:left="503" w:hanging="503"/>
        <w:spacing w:after="0" w:line="234" w:lineRule="auto"/>
        <w:tabs>
          <w:tab w:leader="none" w:pos="503" w:val="left"/>
        </w:tabs>
        <w:numPr>
          <w:ilvl w:val="0"/>
          <w:numId w:val="13"/>
        </w:numPr>
        <w:rPr>
          <w:rFonts w:ascii="Times New Roman" w:cs="Times New Roman" w:eastAsia="Times New Roman" w:hAnsi="Times New Roman"/>
          <w:sz w:val="20"/>
          <w:szCs w:val="20"/>
          <w:color w:val="auto"/>
        </w:rPr>
      </w:pPr>
      <w:r>
        <w:rPr>
          <w:rFonts w:ascii="Calibri" w:cs="Calibri" w:eastAsia="Calibri" w:hAnsi="Calibri"/>
          <w:sz w:val="20"/>
          <w:szCs w:val="20"/>
          <w:color w:val="auto"/>
        </w:rPr>
        <w:t>a decline in energy-related constructon actvity resultng from a sustained period of low global oil prices or changes in oil producton paterns or capital spending in response to such a decline, partcularly in Texas and West Virginia;</w:t>
      </w:r>
    </w:p>
    <w:p>
      <w:pPr>
        <w:spacing w:after="0" w:line="23" w:lineRule="exact"/>
        <w:rPr>
          <w:rFonts w:ascii="Times New Roman" w:cs="Times New Roman" w:eastAsia="Times New Roman" w:hAnsi="Times New Roman"/>
          <w:sz w:val="20"/>
          <w:szCs w:val="20"/>
          <w:color w:val="auto"/>
        </w:rPr>
      </w:pPr>
    </w:p>
    <w:p>
      <w:pPr>
        <w:ind w:left="503" w:right="20" w:hanging="503"/>
        <w:spacing w:after="0" w:line="234" w:lineRule="auto"/>
        <w:tabs>
          <w:tab w:leader="none" w:pos="503" w:val="left"/>
        </w:tabs>
        <w:numPr>
          <w:ilvl w:val="0"/>
          <w:numId w:val="13"/>
        </w:numPr>
        <w:rPr>
          <w:rFonts w:ascii="Times New Roman" w:cs="Times New Roman" w:eastAsia="Times New Roman" w:hAnsi="Times New Roman"/>
          <w:sz w:val="20"/>
          <w:szCs w:val="20"/>
          <w:color w:val="auto"/>
        </w:rPr>
      </w:pPr>
      <w:r>
        <w:rPr>
          <w:rFonts w:ascii="Calibri" w:cs="Calibri" w:eastAsia="Calibri" w:hAnsi="Calibri"/>
          <w:sz w:val="20"/>
          <w:szCs w:val="20"/>
          <w:color w:val="auto"/>
        </w:rPr>
        <w:t>sustained high mortgage interest rates and other factors that have resulted in a slowdown in private constructon in some geographies;</w:t>
      </w:r>
    </w:p>
    <w:p>
      <w:pPr>
        <w:spacing w:after="0" w:line="23" w:lineRule="exact"/>
        <w:rPr>
          <w:rFonts w:ascii="Times New Roman" w:cs="Times New Roman" w:eastAsia="Times New Roman" w:hAnsi="Times New Roman"/>
          <w:sz w:val="20"/>
          <w:szCs w:val="20"/>
          <w:color w:val="auto"/>
        </w:rPr>
      </w:pPr>
    </w:p>
    <w:p>
      <w:pPr>
        <w:jc w:val="both"/>
        <w:ind w:left="503" w:hanging="503"/>
        <w:spacing w:after="0" w:line="236" w:lineRule="auto"/>
        <w:tabs>
          <w:tab w:leader="none" w:pos="503" w:val="left"/>
        </w:tabs>
        <w:numPr>
          <w:ilvl w:val="0"/>
          <w:numId w:val="13"/>
        </w:numPr>
        <w:rPr>
          <w:rFonts w:ascii="Times New Roman" w:cs="Times New Roman" w:eastAsia="Times New Roman" w:hAnsi="Times New Roman"/>
          <w:sz w:val="20"/>
          <w:szCs w:val="20"/>
          <w:color w:val="auto"/>
        </w:rPr>
      </w:pPr>
      <w:r>
        <w:rPr>
          <w:rFonts w:ascii="Calibri" w:cs="Calibri" w:eastAsia="Calibri" w:hAnsi="Calibri"/>
          <w:sz w:val="20"/>
          <w:szCs w:val="20"/>
          <w:color w:val="auto"/>
        </w:rPr>
        <w:t>unfavorable weather conditons, partcularly Atlantc Ocean, Pacifc Ocean and Gulf of Mexico storm and hurricane actvity, wildfres, the late start to spring or the early onset of winter and the impact of a drought, excessive rainfall or extreme temperatures in the markets served by the Company, any of which can signifcantly afect producton schedules, volumes, product and/or geographic mix and proftability;</w:t>
      </w:r>
    </w:p>
    <w:p>
      <w:pPr>
        <w:spacing w:after="0" w:line="25" w:lineRule="exact"/>
        <w:rPr>
          <w:rFonts w:ascii="Times New Roman" w:cs="Times New Roman" w:eastAsia="Times New Roman" w:hAnsi="Times New Roman"/>
          <w:sz w:val="20"/>
          <w:szCs w:val="20"/>
          <w:color w:val="auto"/>
        </w:rPr>
      </w:pPr>
    </w:p>
    <w:p>
      <w:pPr>
        <w:jc w:val="both"/>
        <w:ind w:left="503" w:hanging="503"/>
        <w:spacing w:after="0" w:line="236" w:lineRule="auto"/>
        <w:tabs>
          <w:tab w:leader="none" w:pos="503" w:val="left"/>
        </w:tabs>
        <w:numPr>
          <w:ilvl w:val="0"/>
          <w:numId w:val="13"/>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volatlity of fuel and energy costs, partcularly diesel fuel, electricity, natural gas and the impact on the cost, or the availability generally, of other consumables, namely steel, explosives, tres and conveyor belts, and with respect to the Company’s Magnesia Specialtes business, natural gas;</w:t>
      </w:r>
    </w:p>
    <w:p>
      <w:pPr>
        <w:spacing w:after="0" w:line="12" w:lineRule="exact"/>
        <w:rPr>
          <w:rFonts w:ascii="Times New Roman" w:cs="Times New Roman" w:eastAsia="Times New Roman" w:hAnsi="Times New Roman"/>
          <w:sz w:val="20"/>
          <w:szCs w:val="20"/>
          <w:color w:val="auto"/>
        </w:rPr>
      </w:pPr>
    </w:p>
    <w:p>
      <w:pPr>
        <w:ind w:left="503" w:hanging="503"/>
        <w:spacing w:after="0"/>
        <w:tabs>
          <w:tab w:leader="none" w:pos="503" w:val="left"/>
        </w:tabs>
        <w:numPr>
          <w:ilvl w:val="0"/>
          <w:numId w:val="13"/>
        </w:numPr>
        <w:rPr>
          <w:rFonts w:ascii="Times New Roman" w:cs="Times New Roman" w:eastAsia="Times New Roman" w:hAnsi="Times New Roman"/>
          <w:sz w:val="20"/>
          <w:szCs w:val="20"/>
          <w:color w:val="auto"/>
        </w:rPr>
      </w:pPr>
      <w:r>
        <w:rPr>
          <w:rFonts w:ascii="Calibri" w:cs="Calibri" w:eastAsia="Calibri" w:hAnsi="Calibri"/>
          <w:sz w:val="20"/>
          <w:szCs w:val="20"/>
          <w:color w:val="auto"/>
        </w:rPr>
        <w:t>contnued increases in the cost of other repair and supply parts;</w:t>
      </w:r>
    </w:p>
    <w:p>
      <w:pPr>
        <w:spacing w:after="0" w:line="12" w:lineRule="exact"/>
        <w:rPr>
          <w:rFonts w:ascii="Times New Roman" w:cs="Times New Roman" w:eastAsia="Times New Roman" w:hAnsi="Times New Roman"/>
          <w:sz w:val="20"/>
          <w:szCs w:val="20"/>
          <w:color w:val="auto"/>
        </w:rPr>
      </w:pPr>
    </w:p>
    <w:p>
      <w:pPr>
        <w:ind w:left="503" w:hanging="503"/>
        <w:spacing w:after="0"/>
        <w:tabs>
          <w:tab w:leader="none" w:pos="503" w:val="left"/>
        </w:tabs>
        <w:numPr>
          <w:ilvl w:val="0"/>
          <w:numId w:val="13"/>
        </w:numPr>
        <w:rPr>
          <w:rFonts w:ascii="Times New Roman" w:cs="Times New Roman" w:eastAsia="Times New Roman" w:hAnsi="Times New Roman"/>
          <w:sz w:val="20"/>
          <w:szCs w:val="20"/>
          <w:color w:val="auto"/>
        </w:rPr>
      </w:pPr>
      <w:r>
        <w:rPr>
          <w:rFonts w:ascii="Calibri" w:cs="Calibri" w:eastAsia="Calibri" w:hAnsi="Calibri"/>
          <w:sz w:val="20"/>
          <w:szCs w:val="20"/>
          <w:color w:val="auto"/>
        </w:rPr>
        <w:t>constructon labor shortages and/or supply chain challenges;</w:t>
      </w:r>
    </w:p>
    <w:p>
      <w:pPr>
        <w:spacing w:after="0" w:line="22" w:lineRule="exact"/>
        <w:rPr>
          <w:rFonts w:ascii="Times New Roman" w:cs="Times New Roman" w:eastAsia="Times New Roman" w:hAnsi="Times New Roman"/>
          <w:sz w:val="20"/>
          <w:szCs w:val="20"/>
          <w:color w:val="auto"/>
        </w:rPr>
      </w:pPr>
    </w:p>
    <w:p>
      <w:pPr>
        <w:ind w:left="503" w:right="20" w:hanging="503"/>
        <w:spacing w:after="0" w:line="234" w:lineRule="auto"/>
        <w:tabs>
          <w:tab w:leader="none" w:pos="503" w:val="left"/>
        </w:tabs>
        <w:numPr>
          <w:ilvl w:val="0"/>
          <w:numId w:val="13"/>
        </w:numPr>
        <w:rPr>
          <w:rFonts w:ascii="Times New Roman" w:cs="Times New Roman" w:eastAsia="Times New Roman" w:hAnsi="Times New Roman"/>
          <w:sz w:val="20"/>
          <w:szCs w:val="20"/>
          <w:color w:val="auto"/>
        </w:rPr>
      </w:pPr>
      <w:r>
        <w:rPr>
          <w:rFonts w:ascii="Calibri" w:cs="Calibri" w:eastAsia="Calibri" w:hAnsi="Calibri"/>
          <w:sz w:val="20"/>
          <w:szCs w:val="20"/>
          <w:color w:val="auto"/>
        </w:rPr>
        <w:t>unexpected equipment failures, unscheduled maintenance, industrial accident or other prolonged and/or signifcant disrupton to producton facilites;</w:t>
      </w:r>
    </w:p>
    <w:p>
      <w:pPr>
        <w:spacing w:after="0" w:line="13" w:lineRule="exact"/>
        <w:rPr>
          <w:rFonts w:ascii="Times New Roman" w:cs="Times New Roman" w:eastAsia="Times New Roman" w:hAnsi="Times New Roman"/>
          <w:sz w:val="20"/>
          <w:szCs w:val="20"/>
          <w:color w:val="auto"/>
        </w:rPr>
      </w:pPr>
    </w:p>
    <w:p>
      <w:pPr>
        <w:ind w:left="503" w:hanging="503"/>
        <w:spacing w:after="0"/>
        <w:tabs>
          <w:tab w:leader="none" w:pos="503" w:val="left"/>
        </w:tabs>
        <w:numPr>
          <w:ilvl w:val="0"/>
          <w:numId w:val="13"/>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resiliency and potental declines of the Company's various constructon end-use markets;</w:t>
      </w:r>
    </w:p>
    <w:p>
      <w:pPr>
        <w:spacing w:after="0" w:line="22" w:lineRule="exact"/>
        <w:rPr>
          <w:rFonts w:ascii="Times New Roman" w:cs="Times New Roman" w:eastAsia="Times New Roman" w:hAnsi="Times New Roman"/>
          <w:sz w:val="20"/>
          <w:szCs w:val="20"/>
          <w:color w:val="auto"/>
        </w:rPr>
      </w:pPr>
    </w:p>
    <w:p>
      <w:pPr>
        <w:jc w:val="both"/>
        <w:ind w:left="503" w:hanging="503"/>
        <w:spacing w:after="0" w:line="236" w:lineRule="auto"/>
        <w:tabs>
          <w:tab w:leader="none" w:pos="503" w:val="left"/>
        </w:tabs>
        <w:numPr>
          <w:ilvl w:val="0"/>
          <w:numId w:val="13"/>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potental negatve impacts of new waves of COVID-19 or its variants, or any other outbreak of diseases, epidemic or pandemic, or similar public health threat, or fear of such event and its related economic or societal response, including any impact on the Company's suppliers, customers, or other business partners as well as on its employees;</w:t>
      </w:r>
    </w:p>
    <w:p>
      <w:pPr>
        <w:spacing w:after="0" w:line="12" w:lineRule="exact"/>
        <w:rPr>
          <w:rFonts w:ascii="Times New Roman" w:cs="Times New Roman" w:eastAsia="Times New Roman" w:hAnsi="Times New Roman"/>
          <w:sz w:val="20"/>
          <w:szCs w:val="20"/>
          <w:color w:val="auto"/>
        </w:rPr>
      </w:pPr>
    </w:p>
    <w:p>
      <w:pPr>
        <w:ind w:left="503" w:hanging="503"/>
        <w:spacing w:after="0"/>
        <w:tabs>
          <w:tab w:leader="none" w:pos="503" w:val="left"/>
        </w:tabs>
        <w:numPr>
          <w:ilvl w:val="0"/>
          <w:numId w:val="13"/>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performance of the United States economy;</w:t>
      </w:r>
    </w:p>
    <w:p>
      <w:pPr>
        <w:spacing w:after="0" w:line="22" w:lineRule="exact"/>
        <w:rPr>
          <w:rFonts w:ascii="Times New Roman" w:cs="Times New Roman" w:eastAsia="Times New Roman" w:hAnsi="Times New Roman"/>
          <w:sz w:val="20"/>
          <w:szCs w:val="20"/>
          <w:color w:val="auto"/>
        </w:rPr>
      </w:pPr>
    </w:p>
    <w:p>
      <w:pPr>
        <w:ind w:left="503" w:right="20" w:hanging="503"/>
        <w:spacing w:after="0" w:line="234" w:lineRule="auto"/>
        <w:tabs>
          <w:tab w:leader="none" w:pos="503" w:val="left"/>
        </w:tabs>
        <w:numPr>
          <w:ilvl w:val="0"/>
          <w:numId w:val="13"/>
        </w:numPr>
        <w:rPr>
          <w:rFonts w:ascii="Times New Roman" w:cs="Times New Roman" w:eastAsia="Times New Roman" w:hAnsi="Times New Roman"/>
          <w:sz w:val="20"/>
          <w:szCs w:val="20"/>
          <w:color w:val="auto"/>
        </w:rPr>
      </w:pPr>
      <w:r>
        <w:rPr>
          <w:rFonts w:ascii="Calibri" w:cs="Calibri" w:eastAsia="Calibri" w:hAnsi="Calibri"/>
          <w:sz w:val="20"/>
          <w:szCs w:val="20"/>
          <w:color w:val="auto"/>
        </w:rPr>
        <w:t>increasing governmental regulaton, including environmental laws and climate change regulatons at the federal and state levels;</w:t>
      </w:r>
    </w:p>
    <w:p>
      <w:pPr>
        <w:spacing w:after="0" w:line="23" w:lineRule="exact"/>
        <w:rPr>
          <w:rFonts w:ascii="Times New Roman" w:cs="Times New Roman" w:eastAsia="Times New Roman" w:hAnsi="Times New Roman"/>
          <w:sz w:val="20"/>
          <w:szCs w:val="20"/>
          <w:color w:val="auto"/>
        </w:rPr>
      </w:pPr>
    </w:p>
    <w:p>
      <w:pPr>
        <w:jc w:val="both"/>
        <w:ind w:left="503" w:hanging="503"/>
        <w:spacing w:after="0" w:line="236" w:lineRule="auto"/>
        <w:tabs>
          <w:tab w:leader="none" w:pos="503" w:val="left"/>
        </w:tabs>
        <w:numPr>
          <w:ilvl w:val="0"/>
          <w:numId w:val="13"/>
        </w:numPr>
        <w:rPr>
          <w:rFonts w:ascii="Times New Roman" w:cs="Times New Roman" w:eastAsia="Times New Roman" w:hAnsi="Times New Roman"/>
          <w:sz w:val="20"/>
          <w:szCs w:val="20"/>
          <w:color w:val="auto"/>
        </w:rPr>
      </w:pPr>
      <w:r>
        <w:rPr>
          <w:rFonts w:ascii="Calibri" w:cs="Calibri" w:eastAsia="Calibri" w:hAnsi="Calibri"/>
          <w:sz w:val="20"/>
          <w:szCs w:val="20"/>
          <w:color w:val="auto"/>
        </w:rPr>
        <w:t>transportaton availability or a sustained reducton in capital investment by the railroads, notably the availability of railcars, locomotve power and the conditon of rail infrastructure to move trains to supply the Company’s Texas, Colorado, Florida, Carolinas and Gulf Coast markets, including the movement of essental dolomitc lime for magnesia chemicals to the Company’s plant in Manistee, Michigan and its customers;</w:t>
      </w:r>
    </w:p>
    <w:p>
      <w:pPr>
        <w:spacing w:after="0" w:line="25" w:lineRule="exact"/>
        <w:rPr>
          <w:rFonts w:ascii="Times New Roman" w:cs="Times New Roman" w:eastAsia="Times New Roman" w:hAnsi="Times New Roman"/>
          <w:sz w:val="20"/>
          <w:szCs w:val="20"/>
          <w:color w:val="auto"/>
        </w:rPr>
      </w:pPr>
    </w:p>
    <w:p>
      <w:pPr>
        <w:ind w:left="503" w:hanging="503"/>
        <w:spacing w:after="0" w:line="234" w:lineRule="auto"/>
        <w:tabs>
          <w:tab w:leader="none" w:pos="503" w:val="left"/>
        </w:tabs>
        <w:numPr>
          <w:ilvl w:val="0"/>
          <w:numId w:val="13"/>
        </w:numPr>
        <w:rPr>
          <w:rFonts w:ascii="Times New Roman" w:cs="Times New Roman" w:eastAsia="Times New Roman" w:hAnsi="Times New Roman"/>
          <w:sz w:val="20"/>
          <w:szCs w:val="20"/>
          <w:color w:val="auto"/>
        </w:rPr>
      </w:pPr>
      <w:r>
        <w:rPr>
          <w:rFonts w:ascii="Calibri" w:cs="Calibri" w:eastAsia="Calibri" w:hAnsi="Calibri"/>
          <w:sz w:val="20"/>
          <w:szCs w:val="20"/>
          <w:color w:val="auto"/>
        </w:rPr>
        <w:t>increased transportaton costs, including increases from higher or fuctuatng passed-through energy costs or fuel surcharges, and other costs to comply with tghtening regulatons, as well as higher volumes of rail and water shipments;</w:t>
      </w:r>
    </w:p>
    <w:p>
      <w:pPr>
        <w:spacing w:after="0" w:line="13" w:lineRule="exact"/>
        <w:rPr>
          <w:rFonts w:ascii="Times New Roman" w:cs="Times New Roman" w:eastAsia="Times New Roman" w:hAnsi="Times New Roman"/>
          <w:sz w:val="20"/>
          <w:szCs w:val="20"/>
          <w:color w:val="auto"/>
        </w:rPr>
      </w:pPr>
    </w:p>
    <w:p>
      <w:pPr>
        <w:ind w:left="503" w:hanging="503"/>
        <w:spacing w:after="0"/>
        <w:tabs>
          <w:tab w:leader="none" w:pos="503" w:val="left"/>
        </w:tabs>
        <w:numPr>
          <w:ilvl w:val="0"/>
          <w:numId w:val="13"/>
        </w:numPr>
        <w:rPr>
          <w:rFonts w:ascii="Times New Roman" w:cs="Times New Roman" w:eastAsia="Times New Roman" w:hAnsi="Times New Roman"/>
          <w:sz w:val="20"/>
          <w:szCs w:val="20"/>
          <w:color w:val="auto"/>
        </w:rPr>
      </w:pPr>
      <w:r>
        <w:rPr>
          <w:rFonts w:ascii="Calibri" w:cs="Calibri" w:eastAsia="Calibri" w:hAnsi="Calibri"/>
          <w:sz w:val="20"/>
          <w:szCs w:val="20"/>
          <w:color w:val="auto"/>
        </w:rPr>
        <w:t>availability of trucks and licensed drivers for transport of the Company’s materials;</w:t>
      </w:r>
    </w:p>
    <w:p>
      <w:pPr>
        <w:spacing w:after="0" w:line="12" w:lineRule="exact"/>
        <w:rPr>
          <w:rFonts w:ascii="Times New Roman" w:cs="Times New Roman" w:eastAsia="Times New Roman" w:hAnsi="Times New Roman"/>
          <w:sz w:val="20"/>
          <w:szCs w:val="20"/>
          <w:color w:val="auto"/>
        </w:rPr>
      </w:pPr>
    </w:p>
    <w:p>
      <w:pPr>
        <w:ind w:left="503" w:hanging="503"/>
        <w:spacing w:after="0"/>
        <w:tabs>
          <w:tab w:leader="none" w:pos="503" w:val="left"/>
        </w:tabs>
        <w:numPr>
          <w:ilvl w:val="0"/>
          <w:numId w:val="13"/>
        </w:numPr>
        <w:rPr>
          <w:rFonts w:ascii="Times New Roman" w:cs="Times New Roman" w:eastAsia="Times New Roman" w:hAnsi="Times New Roman"/>
          <w:sz w:val="20"/>
          <w:szCs w:val="20"/>
          <w:color w:val="auto"/>
        </w:rPr>
      </w:pPr>
      <w:r>
        <w:rPr>
          <w:rFonts w:ascii="Calibri" w:cs="Calibri" w:eastAsia="Calibri" w:hAnsi="Calibri"/>
          <w:sz w:val="20"/>
          <w:szCs w:val="20"/>
          <w:color w:val="auto"/>
        </w:rPr>
        <w:t>availability and cost of constructon equipment in the United States;</w:t>
      </w:r>
    </w:p>
    <w:p>
      <w:pPr>
        <w:spacing w:after="0" w:line="12" w:lineRule="exact"/>
        <w:rPr>
          <w:rFonts w:ascii="Times New Roman" w:cs="Times New Roman" w:eastAsia="Times New Roman" w:hAnsi="Times New Roman"/>
          <w:sz w:val="20"/>
          <w:szCs w:val="20"/>
          <w:color w:val="auto"/>
        </w:rPr>
      </w:pPr>
    </w:p>
    <w:p>
      <w:pPr>
        <w:ind w:left="503" w:hanging="503"/>
        <w:spacing w:after="0"/>
        <w:tabs>
          <w:tab w:leader="none" w:pos="503" w:val="left"/>
        </w:tabs>
        <w:numPr>
          <w:ilvl w:val="0"/>
          <w:numId w:val="13"/>
        </w:numPr>
        <w:rPr>
          <w:rFonts w:ascii="Times New Roman" w:cs="Times New Roman" w:eastAsia="Times New Roman" w:hAnsi="Times New Roman"/>
          <w:sz w:val="20"/>
          <w:szCs w:val="20"/>
          <w:color w:val="auto"/>
        </w:rPr>
      </w:pPr>
      <w:r>
        <w:rPr>
          <w:rFonts w:ascii="Calibri" w:cs="Calibri" w:eastAsia="Calibri" w:hAnsi="Calibri"/>
          <w:sz w:val="20"/>
          <w:szCs w:val="20"/>
          <w:color w:val="auto"/>
        </w:rPr>
        <w:t>weakening in the steel industry markets served by the Company’s dolomitc lime products;</w:t>
      </w:r>
    </w:p>
    <w:p>
      <w:pPr>
        <w:spacing w:after="0" w:line="22" w:lineRule="exact"/>
        <w:rPr>
          <w:rFonts w:ascii="Times New Roman" w:cs="Times New Roman" w:eastAsia="Times New Roman" w:hAnsi="Times New Roman"/>
          <w:sz w:val="20"/>
          <w:szCs w:val="20"/>
          <w:color w:val="auto"/>
        </w:rPr>
      </w:pPr>
    </w:p>
    <w:p>
      <w:pPr>
        <w:jc w:val="both"/>
        <w:ind w:left="503" w:hanging="503"/>
        <w:spacing w:after="0" w:line="236" w:lineRule="auto"/>
        <w:tabs>
          <w:tab w:leader="none" w:pos="503" w:val="left"/>
        </w:tabs>
        <w:numPr>
          <w:ilvl w:val="0"/>
          <w:numId w:val="13"/>
        </w:numPr>
        <w:rPr>
          <w:rFonts w:ascii="Times New Roman" w:cs="Times New Roman" w:eastAsia="Times New Roman" w:hAnsi="Times New Roman"/>
          <w:sz w:val="20"/>
          <w:szCs w:val="20"/>
          <w:color w:val="auto"/>
        </w:rPr>
      </w:pPr>
      <w:r>
        <w:rPr>
          <w:rFonts w:ascii="Calibri" w:cs="Calibri" w:eastAsia="Calibri" w:hAnsi="Calibri"/>
          <w:sz w:val="20"/>
          <w:szCs w:val="20"/>
          <w:color w:val="auto"/>
        </w:rPr>
        <w:t>potental impact on costs, supply chain, oil and gas prices, or other maters relatng to geopolitcal conficts, including the war between Russia and Ukraine, the war in Israel and related confict in the Middle East and the confict between China and Taiwan;</w:t>
      </w:r>
    </w:p>
    <w:p>
      <w:pPr>
        <w:spacing w:after="0" w:line="12" w:lineRule="exact"/>
        <w:rPr>
          <w:rFonts w:ascii="Times New Roman" w:cs="Times New Roman" w:eastAsia="Times New Roman" w:hAnsi="Times New Roman"/>
          <w:sz w:val="20"/>
          <w:szCs w:val="20"/>
          <w:color w:val="auto"/>
        </w:rPr>
      </w:pPr>
    </w:p>
    <w:p>
      <w:pPr>
        <w:ind w:left="503" w:hanging="503"/>
        <w:spacing w:after="0"/>
        <w:tabs>
          <w:tab w:leader="none" w:pos="503" w:val="left"/>
        </w:tabs>
        <w:numPr>
          <w:ilvl w:val="0"/>
          <w:numId w:val="13"/>
        </w:numPr>
        <w:rPr>
          <w:rFonts w:ascii="Times New Roman" w:cs="Times New Roman" w:eastAsia="Times New Roman" w:hAnsi="Times New Roman"/>
          <w:sz w:val="20"/>
          <w:szCs w:val="20"/>
          <w:color w:val="auto"/>
        </w:rPr>
      </w:pPr>
      <w:r>
        <w:rPr>
          <w:rFonts w:ascii="Calibri" w:cs="Calibri" w:eastAsia="Calibri" w:hAnsi="Calibri"/>
          <w:sz w:val="20"/>
          <w:szCs w:val="20"/>
          <w:color w:val="auto"/>
        </w:rPr>
        <w:t>trade disputes with one or more natons impactng the U.S. economy, including the impact of tarifs on the steel industry;</w:t>
      </w:r>
    </w:p>
    <w:p>
      <w:pPr>
        <w:spacing w:after="0" w:line="22" w:lineRule="exact"/>
        <w:rPr>
          <w:rFonts w:ascii="Times New Roman" w:cs="Times New Roman" w:eastAsia="Times New Roman" w:hAnsi="Times New Roman"/>
          <w:sz w:val="20"/>
          <w:szCs w:val="20"/>
          <w:color w:val="auto"/>
        </w:rPr>
      </w:pPr>
    </w:p>
    <w:p>
      <w:pPr>
        <w:ind w:left="503" w:hanging="503"/>
        <w:spacing w:after="0" w:line="234" w:lineRule="auto"/>
        <w:tabs>
          <w:tab w:leader="none" w:pos="503" w:val="left"/>
        </w:tabs>
        <w:numPr>
          <w:ilvl w:val="0"/>
          <w:numId w:val="13"/>
        </w:numPr>
        <w:rPr>
          <w:rFonts w:ascii="Times New Roman" w:cs="Times New Roman" w:eastAsia="Times New Roman" w:hAnsi="Times New Roman"/>
          <w:sz w:val="20"/>
          <w:szCs w:val="20"/>
          <w:color w:val="auto"/>
        </w:rPr>
      </w:pPr>
      <w:r>
        <w:rPr>
          <w:rFonts w:ascii="Calibri" w:cs="Calibri" w:eastAsia="Calibri" w:hAnsi="Calibri"/>
          <w:sz w:val="20"/>
          <w:szCs w:val="20"/>
          <w:color w:val="auto"/>
        </w:rPr>
        <w:t>unplanned changes in costs or realignment of customers that introduce volatlity to earnings, including that of the Magnesia Specialtes business;</w:t>
      </w:r>
    </w:p>
    <w:p>
      <w:pPr>
        <w:spacing w:after="0" w:line="13" w:lineRule="exact"/>
        <w:rPr>
          <w:rFonts w:ascii="Times New Roman" w:cs="Times New Roman" w:eastAsia="Times New Roman" w:hAnsi="Times New Roman"/>
          <w:sz w:val="20"/>
          <w:szCs w:val="20"/>
          <w:color w:val="auto"/>
        </w:rPr>
      </w:pPr>
    </w:p>
    <w:p>
      <w:pPr>
        <w:ind w:left="503" w:hanging="503"/>
        <w:spacing w:after="0"/>
        <w:tabs>
          <w:tab w:leader="none" w:pos="503" w:val="left"/>
        </w:tabs>
        <w:numPr>
          <w:ilvl w:val="0"/>
          <w:numId w:val="13"/>
        </w:numPr>
        <w:rPr>
          <w:rFonts w:ascii="Times New Roman" w:cs="Times New Roman" w:eastAsia="Times New Roman" w:hAnsi="Times New Roman"/>
          <w:sz w:val="20"/>
          <w:szCs w:val="20"/>
          <w:color w:val="auto"/>
        </w:rPr>
      </w:pPr>
      <w:r>
        <w:rPr>
          <w:rFonts w:ascii="Calibri" w:cs="Calibri" w:eastAsia="Calibri" w:hAnsi="Calibri"/>
          <w:sz w:val="20"/>
          <w:szCs w:val="20"/>
          <w:color w:val="auto"/>
        </w:rPr>
        <w:t>proper functoning of informaton technology and automated operatng systems to manage or support operatons;</w:t>
      </w:r>
    </w:p>
    <w:p>
      <w:pPr>
        <w:ind w:left="4543"/>
        <w:spacing w:after="0" w:line="238" w:lineRule="auto"/>
        <w:rPr>
          <w:sz w:val="20"/>
          <w:szCs w:val="20"/>
          <w:color w:val="auto"/>
        </w:rPr>
      </w:pPr>
      <w:r>
        <w:rPr>
          <w:rFonts w:ascii="Calibri" w:cs="Calibri" w:eastAsia="Calibri" w:hAnsi="Calibri"/>
          <w:sz w:val="20"/>
          <w:szCs w:val="20"/>
          <w:color w:val="auto"/>
        </w:rPr>
        <w:t>Page 35 of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488950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753" w:right="339" w:bottom="1440" w:gutter="0" w:footer="0" w:header="0"/>
        </w:sectPr>
      </w:pPr>
    </w:p>
    <w:bookmarkStart w:id="35" w:name="page36"/>
    <w:bookmarkEnd w:id="35"/>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September 30,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MANAGEMENT’S DISCUSSION AND ANALYSIS OF FINANCIAL CONDITION AND</w:t>
      </w:r>
    </w:p>
    <w:p>
      <w:pPr>
        <w:jc w:val="center"/>
        <w:spacing w:after="0" w:line="238" w:lineRule="auto"/>
        <w:rPr>
          <w:sz w:val="20"/>
          <w:szCs w:val="20"/>
          <w:color w:val="auto"/>
        </w:rPr>
      </w:pPr>
      <w:r>
        <w:rPr>
          <w:rFonts w:ascii="Calibri" w:cs="Calibri" w:eastAsia="Calibri" w:hAnsi="Calibri"/>
          <w:sz w:val="20"/>
          <w:szCs w:val="20"/>
          <w:color w:val="auto"/>
        </w:rPr>
        <w:t>RESULTS OF OPERATIONS</w:t>
      </w:r>
    </w:p>
    <w:p>
      <w:pPr>
        <w:jc w:val="center"/>
        <w:ind w:right="-59"/>
        <w:spacing w:after="0"/>
        <w:rPr>
          <w:sz w:val="20"/>
          <w:szCs w:val="20"/>
          <w:color w:val="auto"/>
        </w:rPr>
      </w:pPr>
      <w:r>
        <w:rPr>
          <w:rFonts w:ascii="Calibri" w:cs="Calibri" w:eastAsia="Calibri" w:hAnsi="Calibri"/>
          <w:sz w:val="20"/>
          <w:szCs w:val="20"/>
          <w:color w:val="auto"/>
        </w:rPr>
        <w:t>(Contnued)</w:t>
      </w:r>
    </w:p>
    <w:p>
      <w:pPr>
        <w:spacing w:after="0" w:line="188"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20"/>
          <w:szCs w:val="20"/>
          <w:color w:val="auto"/>
        </w:rPr>
      </w:pPr>
      <w:r>
        <w:rPr>
          <w:rFonts w:ascii="Calibri" w:cs="Calibri" w:eastAsia="Calibri" w:hAnsi="Calibri"/>
          <w:sz w:val="20"/>
          <w:szCs w:val="20"/>
          <w:color w:val="auto"/>
        </w:rPr>
        <w:t>infaton and its efect on both producton and interest costs;</w:t>
      </w:r>
    </w:p>
    <w:p>
      <w:pPr>
        <w:spacing w:after="0" w:line="12"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concentraton of customers in constructon markets and the increased risk of potental losses on customer receivables;</w:t>
      </w:r>
    </w:p>
    <w:p>
      <w:pPr>
        <w:spacing w:after="0" w:line="22" w:lineRule="exact"/>
        <w:rPr>
          <w:rFonts w:ascii="Times New Roman" w:cs="Times New Roman" w:eastAsia="Times New Roman" w:hAnsi="Times New Roman"/>
          <w:sz w:val="20"/>
          <w:szCs w:val="20"/>
          <w:color w:val="auto"/>
        </w:rPr>
      </w:pPr>
    </w:p>
    <w:p>
      <w:pPr>
        <w:ind w:left="1020" w:hanging="503"/>
        <w:spacing w:after="0" w:line="234" w:lineRule="auto"/>
        <w:tabs>
          <w:tab w:leader="none" w:pos="1020" w:val="left"/>
        </w:tabs>
        <w:numPr>
          <w:ilvl w:val="0"/>
          <w:numId w:val="14"/>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impact of the level of demand in the Company’s end-use markets, producton levels and management of producton costs on the operatng leverage and therefore proftability of the Company;</w:t>
      </w:r>
    </w:p>
    <w:p>
      <w:pPr>
        <w:spacing w:after="0" w:line="23" w:lineRule="exact"/>
        <w:rPr>
          <w:rFonts w:ascii="Times New Roman" w:cs="Times New Roman" w:eastAsia="Times New Roman" w:hAnsi="Times New Roman"/>
          <w:sz w:val="20"/>
          <w:szCs w:val="20"/>
          <w:color w:val="auto"/>
        </w:rPr>
      </w:pPr>
    </w:p>
    <w:p>
      <w:pPr>
        <w:jc w:val="both"/>
        <w:ind w:left="1020" w:hanging="503"/>
        <w:spacing w:after="0" w:line="236" w:lineRule="auto"/>
        <w:tabs>
          <w:tab w:leader="none" w:pos="1020" w:val="left"/>
        </w:tabs>
        <w:numPr>
          <w:ilvl w:val="0"/>
          <w:numId w:val="14"/>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possibility that the expected synergies from acquisitons will not be realized or will not be realized within the expected tme period, including achieving antcipated proftability to maintain compliance with the Company’s leverage rato debt covenant;</w:t>
      </w:r>
    </w:p>
    <w:p>
      <w:pPr>
        <w:spacing w:after="0" w:line="22" w:lineRule="exact"/>
        <w:rPr>
          <w:rFonts w:ascii="Times New Roman" w:cs="Times New Roman" w:eastAsia="Times New Roman" w:hAnsi="Times New Roman"/>
          <w:sz w:val="20"/>
          <w:szCs w:val="20"/>
          <w:color w:val="auto"/>
        </w:rPr>
      </w:pPr>
    </w:p>
    <w:p>
      <w:pPr>
        <w:ind w:left="1020" w:right="20" w:hanging="503"/>
        <w:spacing w:after="0"/>
        <w:tabs>
          <w:tab w:leader="none" w:pos="1020" w:val="left"/>
        </w:tabs>
        <w:numPr>
          <w:ilvl w:val="0"/>
          <w:numId w:val="14"/>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strategic benefts, outlook, performance and opportunites expected as a result of acquisitons and portolio optmizaton;</w:t>
      </w:r>
    </w:p>
    <w:p>
      <w:pPr>
        <w:spacing w:after="0" w:line="255" w:lineRule="exact"/>
        <w:rPr>
          <w:rFonts w:ascii="Times New Roman" w:cs="Times New Roman" w:eastAsia="Times New Roman" w:hAnsi="Times New Roman"/>
          <w:sz w:val="20"/>
          <w:szCs w:val="20"/>
          <w:color w:val="auto"/>
        </w:rPr>
      </w:pPr>
    </w:p>
    <w:p>
      <w:pPr>
        <w:ind w:left="1020" w:hanging="503"/>
        <w:spacing w:after="0" w:line="234" w:lineRule="auto"/>
        <w:tabs>
          <w:tab w:leader="none" w:pos="1020" w:val="left"/>
        </w:tabs>
        <w:numPr>
          <w:ilvl w:val="0"/>
          <w:numId w:val="14"/>
        </w:numPr>
        <w:rPr>
          <w:rFonts w:ascii="Times New Roman" w:cs="Times New Roman" w:eastAsia="Times New Roman" w:hAnsi="Times New Roman"/>
          <w:sz w:val="20"/>
          <w:szCs w:val="20"/>
          <w:color w:val="auto"/>
        </w:rPr>
      </w:pPr>
      <w:r>
        <w:rPr>
          <w:rFonts w:ascii="Calibri" w:cs="Calibri" w:eastAsia="Calibri" w:hAnsi="Calibri"/>
          <w:sz w:val="20"/>
          <w:szCs w:val="20"/>
          <w:color w:val="auto"/>
        </w:rPr>
        <w:t>changes in tax laws, the interpretaton of such laws and/or administratve practces, including acquisitons or divesttures, that would increase the Company’s tax rate;</w:t>
      </w:r>
    </w:p>
    <w:p>
      <w:pPr>
        <w:spacing w:after="0" w:line="13"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20"/>
          <w:szCs w:val="20"/>
          <w:color w:val="auto"/>
        </w:rPr>
      </w:pPr>
      <w:r>
        <w:rPr>
          <w:rFonts w:ascii="Calibri" w:cs="Calibri" w:eastAsia="Calibri" w:hAnsi="Calibri"/>
          <w:sz w:val="20"/>
          <w:szCs w:val="20"/>
          <w:color w:val="auto"/>
        </w:rPr>
        <w:t>cybersecurity risks;</w:t>
      </w:r>
    </w:p>
    <w:p>
      <w:pPr>
        <w:spacing w:after="0" w:line="12"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20"/>
          <w:szCs w:val="20"/>
          <w:color w:val="auto"/>
        </w:rPr>
      </w:pPr>
      <w:r>
        <w:rPr>
          <w:rFonts w:ascii="Calibri" w:cs="Calibri" w:eastAsia="Calibri" w:hAnsi="Calibri"/>
          <w:sz w:val="20"/>
          <w:szCs w:val="20"/>
          <w:color w:val="auto"/>
        </w:rPr>
        <w:t>violaton of the Company’s debt covenant if price and/or volumes return to previous levels of instability;</w:t>
      </w:r>
    </w:p>
    <w:p>
      <w:pPr>
        <w:spacing w:after="0" w:line="12"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20"/>
          <w:szCs w:val="20"/>
          <w:color w:val="auto"/>
        </w:rPr>
      </w:pPr>
      <w:r>
        <w:rPr>
          <w:rFonts w:ascii="Calibri" w:cs="Calibri" w:eastAsia="Calibri" w:hAnsi="Calibri"/>
          <w:sz w:val="20"/>
          <w:szCs w:val="20"/>
          <w:color w:val="auto"/>
        </w:rPr>
        <w:t>downward pressure on the Company’s common stock price and its impact on goodwill impairment evaluatons;</w:t>
      </w:r>
    </w:p>
    <w:p>
      <w:pPr>
        <w:spacing w:after="0" w:line="12"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possibility of a reducton of the Company’s credit ratng to non-investment grade; and</w:t>
      </w:r>
    </w:p>
    <w:p>
      <w:pPr>
        <w:spacing w:after="0" w:line="12"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20"/>
          <w:szCs w:val="20"/>
          <w:color w:val="auto"/>
        </w:rPr>
      </w:pPr>
      <w:r>
        <w:rPr>
          <w:rFonts w:ascii="Calibri" w:cs="Calibri" w:eastAsia="Calibri" w:hAnsi="Calibri"/>
          <w:sz w:val="20"/>
          <w:szCs w:val="20"/>
          <w:color w:val="auto"/>
        </w:rPr>
        <w:t>other risk factors listed from tme to tme found in the Company’s flings with the SEC.</w:t>
      </w:r>
    </w:p>
    <w:p>
      <w:pPr>
        <w:spacing w:after="0" w:line="117"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You should consider these forward-looking statements in light of risk factors discussed in the Company’s Annual Report on Form 10-K for the year ended December 31, 2023 and other periodic flings made with the SEC. All of the Company’s forward-looking statements should be considered in light of these factors. In additon, other risks and uncertaintes not presently known to the Company or that the Company considers immaterial could afect the accuracy of its forward-looking statements, or adversely afect or be material to the Company. The Company assumes no obligaton to update any such forward-looking statements.</w:t>
      </w:r>
    </w:p>
    <w:p>
      <w:pPr>
        <w:spacing w:after="0" w:line="108" w:lineRule="exact"/>
        <w:rPr>
          <w:sz w:val="20"/>
          <w:szCs w:val="20"/>
          <w:color w:val="auto"/>
        </w:rPr>
      </w:pPr>
    </w:p>
    <w:p>
      <w:pPr>
        <w:spacing w:after="0"/>
        <w:rPr>
          <w:sz w:val="20"/>
          <w:szCs w:val="20"/>
          <w:color w:val="auto"/>
        </w:rPr>
      </w:pPr>
      <w:r>
        <w:rPr>
          <w:rFonts w:ascii="Calibri" w:cs="Calibri" w:eastAsia="Calibri" w:hAnsi="Calibri"/>
          <w:sz w:val="20"/>
          <w:szCs w:val="20"/>
          <w:color w:val="auto"/>
        </w:rPr>
        <w:t>INVESTOR ACCESS TO COMPANY FILINGS</w:t>
      </w:r>
    </w:p>
    <w:p>
      <w:pPr>
        <w:spacing w:after="0" w:line="107" w:lineRule="exact"/>
        <w:rPr>
          <w:sz w:val="20"/>
          <w:szCs w:val="20"/>
          <w:color w:val="auto"/>
        </w:rPr>
      </w:pPr>
    </w:p>
    <w:p>
      <w:pPr>
        <w:spacing w:after="0"/>
        <w:rPr>
          <w:sz w:val="20"/>
          <w:szCs w:val="20"/>
          <w:color w:val="auto"/>
        </w:rPr>
      </w:pPr>
      <w:r>
        <w:rPr>
          <w:rFonts w:ascii="Calibri" w:cs="Calibri" w:eastAsia="Calibri" w:hAnsi="Calibri"/>
          <w:sz w:val="20"/>
          <w:szCs w:val="20"/>
          <w:color w:val="auto"/>
        </w:rPr>
        <w:t>Shareholders may obtain, without charge, a copy of Martn Marieta’s Annual Report on Form 10-K, as fled with the Securites and</w:t>
      </w:r>
    </w:p>
    <w:p>
      <w:pPr>
        <w:spacing w:after="0" w:line="238" w:lineRule="auto"/>
        <w:rPr>
          <w:sz w:val="20"/>
          <w:szCs w:val="20"/>
          <w:color w:val="auto"/>
        </w:rPr>
      </w:pPr>
      <w:r>
        <w:rPr>
          <w:rFonts w:ascii="Calibri" w:cs="Calibri" w:eastAsia="Calibri" w:hAnsi="Calibri"/>
          <w:sz w:val="20"/>
          <w:szCs w:val="20"/>
          <w:color w:val="auto"/>
        </w:rPr>
        <w:t>Exchange Commission for the fscal year ended December 31, 2023, by writng to:</w:t>
      </w:r>
    </w:p>
    <w:p>
      <w:pPr>
        <w:spacing w:after="0" w:line="108" w:lineRule="exact"/>
        <w:rPr>
          <w:sz w:val="20"/>
          <w:szCs w:val="20"/>
          <w:color w:val="auto"/>
        </w:rPr>
      </w:pPr>
    </w:p>
    <w:p>
      <w:pPr>
        <w:ind w:left="260"/>
        <w:spacing w:after="0"/>
        <w:rPr>
          <w:sz w:val="20"/>
          <w:szCs w:val="20"/>
          <w:color w:val="auto"/>
        </w:rPr>
      </w:pPr>
      <w:r>
        <w:rPr>
          <w:rFonts w:ascii="Calibri" w:cs="Calibri" w:eastAsia="Calibri" w:hAnsi="Calibri"/>
          <w:sz w:val="20"/>
          <w:szCs w:val="20"/>
          <w:color w:val="auto"/>
        </w:rPr>
        <w:t>Martn Marieta</w:t>
      </w:r>
    </w:p>
    <w:p>
      <w:pPr>
        <w:ind w:left="260"/>
        <w:spacing w:after="0" w:line="238" w:lineRule="auto"/>
        <w:rPr>
          <w:sz w:val="20"/>
          <w:szCs w:val="20"/>
          <w:color w:val="auto"/>
        </w:rPr>
      </w:pPr>
      <w:r>
        <w:rPr>
          <w:rFonts w:ascii="Calibri" w:cs="Calibri" w:eastAsia="Calibri" w:hAnsi="Calibri"/>
          <w:sz w:val="20"/>
          <w:szCs w:val="20"/>
          <w:color w:val="auto"/>
        </w:rPr>
        <w:t>Atn: Corporate Secretary</w:t>
      </w:r>
    </w:p>
    <w:p>
      <w:pPr>
        <w:ind w:left="260"/>
        <w:spacing w:after="0"/>
        <w:rPr>
          <w:sz w:val="20"/>
          <w:szCs w:val="20"/>
          <w:color w:val="auto"/>
        </w:rPr>
      </w:pPr>
      <w:r>
        <w:rPr>
          <w:rFonts w:ascii="Calibri" w:cs="Calibri" w:eastAsia="Calibri" w:hAnsi="Calibri"/>
          <w:sz w:val="20"/>
          <w:szCs w:val="20"/>
          <w:color w:val="auto"/>
        </w:rPr>
        <w:t>4123 Parklake Avenue</w:t>
      </w:r>
    </w:p>
    <w:p>
      <w:pPr>
        <w:ind w:left="260"/>
        <w:spacing w:after="0" w:line="238" w:lineRule="auto"/>
        <w:rPr>
          <w:sz w:val="20"/>
          <w:szCs w:val="20"/>
          <w:color w:val="auto"/>
        </w:rPr>
      </w:pPr>
      <w:r>
        <w:rPr>
          <w:rFonts w:ascii="Calibri" w:cs="Calibri" w:eastAsia="Calibri" w:hAnsi="Calibri"/>
          <w:sz w:val="20"/>
          <w:szCs w:val="20"/>
          <w:color w:val="auto"/>
        </w:rPr>
        <w:t>Raleigh, North Carolina 27612</w:t>
      </w:r>
    </w:p>
    <w:p>
      <w:pPr>
        <w:spacing w:after="0" w:line="117"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Additonally, Martn Marieta’s Annual Report, press releases and flings with the Securites and Exchange Commission, including Forms 10-K, 10-Q, 8-K and 11-K, can generally be accessed via the Company’s website. Filings with the Securites and Exchange Commission accessed via the website are available through a link with the Electronic Data Gathering, Analysis, and Retrieval (EDGAR) system. Accordingly, access to such flings is available upon EDGAR placing the related document in its database. Investor relatons contact informaton is as follows:</w:t>
      </w:r>
    </w:p>
    <w:p>
      <w:pPr>
        <w:spacing w:after="0" w:line="108" w:lineRule="exact"/>
        <w:rPr>
          <w:sz w:val="20"/>
          <w:szCs w:val="20"/>
          <w:color w:val="auto"/>
        </w:rPr>
      </w:pPr>
    </w:p>
    <w:p>
      <w:pPr>
        <w:ind w:left="260"/>
        <w:spacing w:after="0"/>
        <w:rPr>
          <w:sz w:val="20"/>
          <w:szCs w:val="20"/>
          <w:color w:val="auto"/>
        </w:rPr>
      </w:pPr>
      <w:r>
        <w:rPr>
          <w:rFonts w:ascii="Calibri" w:cs="Calibri" w:eastAsia="Calibri" w:hAnsi="Calibri"/>
          <w:sz w:val="20"/>
          <w:szCs w:val="20"/>
          <w:color w:val="auto"/>
        </w:rPr>
        <w:t>Telephone: (919) 510-4736</w:t>
      </w:r>
    </w:p>
    <w:p>
      <w:pPr>
        <w:ind w:left="260"/>
        <w:spacing w:after="0" w:line="238" w:lineRule="auto"/>
        <w:rPr>
          <w:sz w:val="20"/>
          <w:szCs w:val="20"/>
          <w:color w:val="auto"/>
        </w:rPr>
      </w:pPr>
      <w:r>
        <w:rPr>
          <w:rFonts w:ascii="Calibri" w:cs="Calibri" w:eastAsia="Calibri" w:hAnsi="Calibri"/>
          <w:sz w:val="20"/>
          <w:szCs w:val="20"/>
          <w:color w:val="auto"/>
        </w:rPr>
        <w:t>Website address: www.martnmarieta.com</w:t>
      </w:r>
    </w:p>
    <w:p>
      <w:pPr>
        <w:spacing w:after="0" w:line="117" w:lineRule="exact"/>
        <w:rPr>
          <w:sz w:val="20"/>
          <w:szCs w:val="20"/>
          <w:color w:val="auto"/>
        </w:rPr>
      </w:pPr>
    </w:p>
    <w:p>
      <w:pPr>
        <w:ind w:left="5060" w:right="1800" w:hanging="5061"/>
        <w:spacing w:after="0" w:line="234" w:lineRule="auto"/>
        <w:rPr>
          <w:sz w:val="20"/>
          <w:szCs w:val="20"/>
          <w:color w:val="auto"/>
        </w:rPr>
      </w:pPr>
      <w:r>
        <w:rPr>
          <w:rFonts w:ascii="Calibri" w:cs="Calibri" w:eastAsia="Calibri" w:hAnsi="Calibri"/>
          <w:sz w:val="20"/>
          <w:szCs w:val="20"/>
          <w:color w:val="auto"/>
        </w:rPr>
        <w:t>Informaton included on the Company’s website is not incorporated into, or otherwise creates a part of, this report. Page 36 of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36" w:name="page37"/>
    <w:bookmarkEnd w:id="36"/>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September 30, 2024</w:t>
      </w:r>
    </w:p>
    <w:p>
      <w:pPr>
        <w:spacing w:after="0" w:line="323" w:lineRule="exact"/>
        <w:rPr>
          <w:sz w:val="20"/>
          <w:szCs w:val="20"/>
          <w:color w:val="auto"/>
        </w:rPr>
      </w:pPr>
    </w:p>
    <w:p>
      <w:pPr>
        <w:spacing w:after="0"/>
        <w:rPr>
          <w:sz w:val="20"/>
          <w:szCs w:val="20"/>
          <w:color w:val="auto"/>
        </w:rPr>
      </w:pPr>
      <w:r>
        <w:rPr>
          <w:rFonts w:ascii="Calibri" w:cs="Calibri" w:eastAsia="Calibri" w:hAnsi="Calibri"/>
          <w:sz w:val="20"/>
          <w:szCs w:val="20"/>
          <w:color w:val="auto"/>
        </w:rPr>
        <w:t>Item 3. Quanttatve and Qualitatve Disclosures About Market Risk.</w:t>
      </w:r>
    </w:p>
    <w:p>
      <w:pPr>
        <w:spacing w:after="0" w:line="117"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The Company’s operatons are highly dependent upon the interest rate-sensitve constructon and steelmaking industries. Consequently, these marketplaces could experience lower levels of economic actvity in an environment of rising interest rates or escalatng costs.</w:t>
      </w:r>
    </w:p>
    <w:p>
      <w:pPr>
        <w:spacing w:after="0" w:line="118"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Management has considered the current economic environment and its potental impact to the Company's business. Demand for aggregates products, partcularly in the infrastructure constructon market, is afected by federal, state and local budget and defcit issues. Further, delays or cancellatons of capital projects in the nonresidental and residental constructon markets could occur if companies and consumers are unable to obtain afordable fnancing for constructon projects or if consumer confdence is eroded by economic uncertainty.</w:t>
      </w:r>
    </w:p>
    <w:p>
      <w:pPr>
        <w:spacing w:after="0" w:line="346"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Demand in the nonresidental and residental constructon markets, which combined accounted for 58% of aggregates shipments for the nine months ended September 30, 2024, is afected by interest rates. While the Federal Reserve has lowered the target federal funds rate 50 basis points since December 31, 2023, it remains above historical levels.</w:t>
      </w:r>
    </w:p>
    <w:p>
      <w:pPr>
        <w:spacing w:after="0" w:line="117"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Aside from these inherent risks from within its operatons, the Company’s earnings are also afected by changes in short-term interest rates and changes in enacted tax laws.</w:t>
      </w:r>
    </w:p>
    <w:p>
      <w:pPr>
        <w:spacing w:after="0" w:line="118"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i w:val="1"/>
          <w:iCs w:val="1"/>
          <w:color w:val="auto"/>
        </w:rPr>
        <w:t xml:space="preserve">Variable-Rate Borrowing Facilites. </w:t>
      </w:r>
      <w:r>
        <w:rPr>
          <w:rFonts w:ascii="Calibri" w:cs="Calibri" w:eastAsia="Calibri" w:hAnsi="Calibri"/>
          <w:sz w:val="20"/>
          <w:szCs w:val="20"/>
          <w:color w:val="auto"/>
        </w:rPr>
        <w:t>At September 30, 2024, the Company had an $800 million Revolving Facility and a $400 million Trade</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Receivable Facility. Borrowings under these facilites bear interest at a variable interest rate. A hypothetcal 100-basis-point increase in interest rates on variable-rate borrowings of $95 million, which was the collectve outstanding balance at September 30, 2024, would increase interest expense by $1 million on an annual basis.</w:t>
      </w:r>
    </w:p>
    <w:p>
      <w:pPr>
        <w:spacing w:after="0" w:line="120" w:lineRule="exact"/>
        <w:rPr>
          <w:sz w:val="20"/>
          <w:szCs w:val="20"/>
          <w:color w:val="auto"/>
        </w:rPr>
      </w:pPr>
    </w:p>
    <w:p>
      <w:pPr>
        <w:jc w:val="both"/>
        <w:spacing w:after="0"/>
        <w:rPr>
          <w:sz w:val="20"/>
          <w:szCs w:val="20"/>
          <w:color w:val="auto"/>
        </w:rPr>
      </w:pPr>
      <w:r>
        <w:rPr>
          <w:rFonts w:ascii="Calibri" w:cs="Calibri" w:eastAsia="Calibri" w:hAnsi="Calibri"/>
          <w:sz w:val="20"/>
          <w:szCs w:val="20"/>
          <w:i w:val="1"/>
          <w:iCs w:val="1"/>
          <w:color w:val="auto"/>
        </w:rPr>
        <w:t xml:space="preserve">Pension Expense. </w:t>
      </w:r>
      <w:r>
        <w:rPr>
          <w:rFonts w:ascii="Calibri" w:cs="Calibri" w:eastAsia="Calibri" w:hAnsi="Calibri"/>
          <w:sz w:val="20"/>
          <w:szCs w:val="20"/>
          <w:color w:val="auto"/>
        </w:rPr>
        <w:t>The Company’s results of operatons are afected by its pension expense. Assumptons that afect pension expense</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include the discount rate and, for the qualifed defned beneft pension plan only, the expected long-term rate of return on assets. Therefore, the Company has interest rate risk associated with these factors. The impact of hypothetcal changes in these assumptons on the Company’s annual pension expense is discussed in the Company’s Annual Report on Form 10-K for the year ended December 31, 2023.</w:t>
      </w:r>
    </w:p>
    <w:p>
      <w:pPr>
        <w:spacing w:after="0" w:line="346"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i w:val="1"/>
          <w:iCs w:val="1"/>
          <w:color w:val="auto"/>
        </w:rPr>
        <w:t xml:space="preserve">Income Tax. </w:t>
      </w:r>
      <w:r>
        <w:rPr>
          <w:rFonts w:ascii="Calibri" w:cs="Calibri" w:eastAsia="Calibri" w:hAnsi="Calibri"/>
          <w:sz w:val="20"/>
          <w:szCs w:val="20"/>
          <w:color w:val="auto"/>
        </w:rPr>
        <w:t>Any changes in enacted tax laws, rules or regulatory or judicial interpretatons, or any change in the pronouncements</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relatng to accountng for income taxes could materially impact the Company’s efectve tax rate, tax payments, cash fow, fnancial conditon and results of operatons.</w:t>
      </w:r>
    </w:p>
    <w:p>
      <w:pPr>
        <w:spacing w:after="0" w:line="117"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i w:val="1"/>
          <w:iCs w:val="1"/>
          <w:color w:val="auto"/>
        </w:rPr>
        <w:t>Energy Costs</w:t>
      </w:r>
      <w:r>
        <w:rPr>
          <w:rFonts w:ascii="Calibri" w:cs="Calibri" w:eastAsia="Calibri" w:hAnsi="Calibri"/>
          <w:sz w:val="20"/>
          <w:szCs w:val="20"/>
          <w:color w:val="auto"/>
        </w:rPr>
        <w:t>. Energy costs, including diesel fuel, natural gas, electricity, coal and petroleum coke, represent signifcant producton costs</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of the Company. The Company may be unable to pass along increases in the costs of energy to customers in the form of price increases for the Company’s products. The cement product line and Magnesia Specialtes business each have varying fxed-price agreements for a porton of their 2024 energy requirements. Organic energy expense for the nine months ended September 30, 2024 decreased 15% compared with the prior-year period, refectng a $0.33-per-gallon decrease in organic diesel costs and a 36% decrease in organic natural gas costs. A hypothetcal 10% change in the Company’s organic energy prices in 2024 as compared with 2023, assuming comparable volumes, would change 2024 energy expense by $36 million.</w:t>
      </w:r>
    </w:p>
    <w:p>
      <w:pPr>
        <w:spacing w:after="0" w:line="220" w:lineRule="exact"/>
        <w:rPr>
          <w:sz w:val="20"/>
          <w:szCs w:val="20"/>
          <w:color w:val="auto"/>
        </w:rPr>
      </w:pPr>
    </w:p>
    <w:p>
      <w:pPr>
        <w:spacing w:after="0"/>
        <w:rPr>
          <w:sz w:val="20"/>
          <w:szCs w:val="20"/>
          <w:color w:val="auto"/>
        </w:rPr>
      </w:pPr>
      <w:r>
        <w:rPr>
          <w:rFonts w:ascii="Calibri" w:cs="Calibri" w:eastAsia="Calibri" w:hAnsi="Calibri"/>
          <w:sz w:val="20"/>
          <w:szCs w:val="20"/>
          <w:color w:val="auto"/>
        </w:rPr>
        <w:t>Item 4. Controls and Procedures.</w:t>
      </w:r>
    </w:p>
    <w:p>
      <w:pPr>
        <w:spacing w:after="0" w:line="117"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i w:val="1"/>
          <w:iCs w:val="1"/>
          <w:color w:val="auto"/>
        </w:rPr>
        <w:t xml:space="preserve">Evaluaton of Disclosure Controls and Procedures. </w:t>
      </w:r>
      <w:r>
        <w:rPr>
          <w:rFonts w:ascii="Calibri" w:cs="Calibri" w:eastAsia="Calibri" w:hAnsi="Calibri"/>
          <w:sz w:val="20"/>
          <w:szCs w:val="20"/>
          <w:color w:val="auto"/>
        </w:rPr>
        <w:t>As of September 30, 2024, an evaluaton was performed under the supervision and</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with the partcipaton of the Company’s management, including the Chief Executve Ofcer and Chief Financial Ofcer, of the efectveness of the design and the operaton of the Company’s disclosure controls and procedures. Based on that evaluaton, the Company’s management, including the Chief Executve Ofcer and Chief Financial Ofcer, concluded that the Company’s disclosure controls and procedures were efectve as of September 30, 2024. There were no changes in the Company’s internal control over fnancial reportng during the most recently completed fscal quarter that materially afected, or are reasonably likely to materially afect, the Company’s internal control over fnancial reportng.</w:t>
      </w:r>
    </w:p>
    <w:p>
      <w:pPr>
        <w:spacing w:after="0" w:line="4"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37 of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37" w:name="page38"/>
    <w:bookmarkEnd w:id="37"/>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September 30, 2024</w:t>
      </w:r>
    </w:p>
    <w:p>
      <w:pPr>
        <w:jc w:val="center"/>
        <w:spacing w:after="0" w:line="238" w:lineRule="auto"/>
        <w:rPr>
          <w:sz w:val="20"/>
          <w:szCs w:val="20"/>
          <w:color w:val="auto"/>
        </w:rPr>
      </w:pPr>
      <w:r>
        <w:rPr>
          <w:rFonts w:ascii="Calibri" w:cs="Calibri" w:eastAsia="Calibri" w:hAnsi="Calibri"/>
          <w:sz w:val="20"/>
          <w:szCs w:val="20"/>
          <w:color w:val="auto"/>
        </w:rPr>
        <w:t>PART II. OTHER INFORMATION</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Calibri" w:cs="Calibri" w:eastAsia="Calibri" w:hAnsi="Calibri"/>
          <w:sz w:val="20"/>
          <w:szCs w:val="20"/>
          <w:u w:val="single" w:color="auto"/>
          <w:color w:val="auto"/>
        </w:rPr>
        <w:t>Item 1. Legal Proceedings.</w:t>
      </w:r>
    </w:p>
    <w:p>
      <w:pPr>
        <w:spacing w:after="0" w:line="107" w:lineRule="exact"/>
        <w:rPr>
          <w:sz w:val="20"/>
          <w:szCs w:val="20"/>
          <w:color w:val="auto"/>
        </w:rPr>
      </w:pPr>
    </w:p>
    <w:p>
      <w:pPr>
        <w:spacing w:after="0"/>
        <w:rPr>
          <w:sz w:val="20"/>
          <w:szCs w:val="20"/>
          <w:color w:val="auto"/>
        </w:rPr>
      </w:pPr>
      <w:r>
        <w:rPr>
          <w:rFonts w:ascii="Calibri" w:cs="Calibri" w:eastAsia="Calibri" w:hAnsi="Calibri"/>
          <w:sz w:val="20"/>
          <w:szCs w:val="20"/>
          <w:color w:val="auto"/>
        </w:rPr>
        <w:t xml:space="preserve">See </w:t>
      </w:r>
      <w:r>
        <w:rPr>
          <w:rFonts w:ascii="Calibri" w:cs="Calibri" w:eastAsia="Calibri" w:hAnsi="Calibri"/>
          <w:sz w:val="20"/>
          <w:szCs w:val="20"/>
          <w:u w:val="single" w:color="auto"/>
          <w:color w:val="0000FF"/>
        </w:rPr>
        <w:t>Note 9 Commitments and Contngencies, Legal and Administratve Proceedings</w:t>
      </w:r>
      <w:r>
        <w:rPr>
          <w:rFonts w:ascii="Calibri" w:cs="Calibri" w:eastAsia="Calibri" w:hAnsi="Calibri"/>
          <w:sz w:val="20"/>
          <w:szCs w:val="20"/>
          <w:color w:val="auto"/>
        </w:rPr>
        <w:t xml:space="preserve"> of this Form 10-Q.</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u w:val="single" w:color="auto"/>
          <w:color w:val="auto"/>
        </w:rPr>
        <w:t>Item 1A. Risk Factors.</w:t>
      </w:r>
    </w:p>
    <w:p>
      <w:pPr>
        <w:spacing w:after="0" w:line="117" w:lineRule="exact"/>
        <w:rPr>
          <w:sz w:val="20"/>
          <w:szCs w:val="20"/>
          <w:color w:val="auto"/>
        </w:rPr>
      </w:pPr>
    </w:p>
    <w:p>
      <w:pPr>
        <w:jc w:val="both"/>
        <w:ind w:right="20"/>
        <w:spacing w:after="0" w:line="234" w:lineRule="auto"/>
        <w:rPr>
          <w:sz w:val="20"/>
          <w:szCs w:val="20"/>
          <w:color w:val="auto"/>
        </w:rPr>
      </w:pPr>
      <w:r>
        <w:rPr>
          <w:rFonts w:ascii="Calibri" w:cs="Calibri" w:eastAsia="Calibri" w:hAnsi="Calibri"/>
          <w:sz w:val="20"/>
          <w:szCs w:val="20"/>
          <w:color w:val="auto"/>
        </w:rPr>
        <w:t xml:space="preserve">Reference is made to </w:t>
      </w:r>
      <w:r>
        <w:rPr>
          <w:rFonts w:ascii="Calibri" w:cs="Calibri" w:eastAsia="Calibri" w:hAnsi="Calibri"/>
          <w:sz w:val="20"/>
          <w:szCs w:val="20"/>
          <w:i w:val="1"/>
          <w:iCs w:val="1"/>
          <w:color w:val="auto"/>
        </w:rPr>
        <w:t>Part I. Item 1A. Risk Factors and Forward-Looking Statements</w:t>
      </w:r>
      <w:r>
        <w:rPr>
          <w:rFonts w:ascii="Calibri" w:cs="Calibri" w:eastAsia="Calibri" w:hAnsi="Calibri"/>
          <w:sz w:val="20"/>
          <w:szCs w:val="20"/>
          <w:color w:val="auto"/>
        </w:rPr>
        <w:t xml:space="preserve"> of the Martn Marieta Annual Report on Form 10-K for the year ended December 31, 2023.</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u w:val="single" w:color="auto"/>
          <w:color w:val="auto"/>
        </w:rPr>
        <w:t>Item 2. Unregistered Sales of Equity Securites and Use of Proceeds.</w:t>
      </w:r>
    </w:p>
    <w:p>
      <w:pPr>
        <w:spacing w:after="0" w:line="107" w:lineRule="exact"/>
        <w:rPr>
          <w:sz w:val="20"/>
          <w:szCs w:val="20"/>
          <w:color w:val="auto"/>
        </w:rPr>
      </w:pPr>
    </w:p>
    <w:p>
      <w:pPr>
        <w:spacing w:after="0"/>
        <w:rPr>
          <w:sz w:val="20"/>
          <w:szCs w:val="20"/>
          <w:color w:val="auto"/>
        </w:rPr>
      </w:pPr>
      <w:r>
        <w:rPr>
          <w:rFonts w:ascii="Calibri" w:cs="Calibri" w:eastAsia="Calibri" w:hAnsi="Calibri"/>
          <w:sz w:val="20"/>
          <w:szCs w:val="20"/>
          <w:color w:val="auto"/>
        </w:rPr>
        <w:t>ISSUER PURCHASES OF EQUITY SECURITIES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Calibri" w:cs="Calibri" w:eastAsia="Calibri" w:hAnsi="Calibri"/>
                <w:sz w:val="18"/>
                <w:szCs w:val="18"/>
                <w:color w:val="auto"/>
                <w:w w:val="95"/>
              </w:rPr>
              <w:t>Total Number of Shares</w:t>
            </w:r>
          </w:p>
        </w:tc>
        <w:tc>
          <w:tcPr>
            <w:tcW w:w="220" w:type="dxa"/>
            <w:vAlign w:val="bottom"/>
          </w:tcPr>
          <w:p>
            <w:pPr>
              <w:spacing w:after="0"/>
              <w:rPr>
                <w:sz w:val="19"/>
                <w:szCs w:val="19"/>
                <w:color w:val="auto"/>
              </w:rPr>
            </w:pPr>
          </w:p>
        </w:tc>
        <w:tc>
          <w:tcPr>
            <w:tcW w:w="1820" w:type="dxa"/>
            <w:vAlign w:val="bottom"/>
            <w:gridSpan w:val="2"/>
          </w:tcPr>
          <w:p>
            <w:pPr>
              <w:jc w:val="center"/>
              <w:ind w:right="120"/>
              <w:spacing w:after="0"/>
              <w:rPr>
                <w:sz w:val="20"/>
                <w:szCs w:val="20"/>
                <w:color w:val="auto"/>
              </w:rPr>
            </w:pPr>
            <w:r>
              <w:rPr>
                <w:rFonts w:ascii="Calibri" w:cs="Calibri" w:eastAsia="Calibri" w:hAnsi="Calibri"/>
                <w:sz w:val="18"/>
                <w:szCs w:val="18"/>
                <w:color w:val="auto"/>
                <w:w w:val="97"/>
              </w:rPr>
              <w:t>Maximum Number of</w:t>
            </w:r>
          </w:p>
        </w:tc>
      </w:tr>
      <w:tr>
        <w:trPr>
          <w:trHeight w:val="243"/>
        </w:trPr>
        <w:tc>
          <w:tcPr>
            <w:tcW w:w="4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Calibri" w:cs="Calibri" w:eastAsia="Calibri" w:hAnsi="Calibri"/>
                <w:sz w:val="18"/>
                <w:szCs w:val="18"/>
                <w:color w:val="auto"/>
                <w:w w:val="97"/>
              </w:rPr>
              <w:t>Purchased as Part of</w:t>
            </w:r>
          </w:p>
        </w:tc>
        <w:tc>
          <w:tcPr>
            <w:tcW w:w="220" w:type="dxa"/>
            <w:vAlign w:val="bottom"/>
          </w:tcPr>
          <w:p>
            <w:pPr>
              <w:spacing w:after="0"/>
              <w:rPr>
                <w:sz w:val="21"/>
                <w:szCs w:val="21"/>
                <w:color w:val="auto"/>
              </w:rPr>
            </w:pPr>
          </w:p>
        </w:tc>
        <w:tc>
          <w:tcPr>
            <w:tcW w:w="1820" w:type="dxa"/>
            <w:vAlign w:val="bottom"/>
            <w:gridSpan w:val="2"/>
          </w:tcPr>
          <w:p>
            <w:pPr>
              <w:jc w:val="center"/>
              <w:ind w:right="120"/>
              <w:spacing w:after="0"/>
              <w:rPr>
                <w:sz w:val="20"/>
                <w:szCs w:val="20"/>
                <w:color w:val="auto"/>
              </w:rPr>
            </w:pPr>
            <w:r>
              <w:rPr>
                <w:rFonts w:ascii="Calibri" w:cs="Calibri" w:eastAsia="Calibri" w:hAnsi="Calibri"/>
                <w:sz w:val="18"/>
                <w:szCs w:val="18"/>
                <w:color w:val="auto"/>
                <w:w w:val="96"/>
              </w:rPr>
              <w:t>Shares that May Yet</w:t>
            </w:r>
          </w:p>
        </w:tc>
      </w:tr>
      <w:tr>
        <w:trPr>
          <w:trHeight w:val="243"/>
        </w:trPr>
        <w:tc>
          <w:tcPr>
            <w:tcW w:w="4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ind w:left="220"/>
              <w:spacing w:after="0"/>
              <w:rPr>
                <w:sz w:val="20"/>
                <w:szCs w:val="20"/>
                <w:color w:val="auto"/>
              </w:rPr>
            </w:pPr>
            <w:r>
              <w:rPr>
                <w:rFonts w:ascii="Calibri" w:cs="Calibri" w:eastAsia="Calibri" w:hAnsi="Calibri"/>
                <w:sz w:val="18"/>
                <w:szCs w:val="18"/>
                <w:color w:val="auto"/>
              </w:rPr>
              <w:t>Total Number of</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center"/>
              <w:ind w:right="10"/>
              <w:spacing w:after="0"/>
              <w:rPr>
                <w:sz w:val="20"/>
                <w:szCs w:val="20"/>
                <w:color w:val="auto"/>
              </w:rPr>
            </w:pPr>
            <w:r>
              <w:rPr>
                <w:rFonts w:ascii="Calibri" w:cs="Calibri" w:eastAsia="Calibri" w:hAnsi="Calibri"/>
                <w:sz w:val="18"/>
                <w:szCs w:val="18"/>
                <w:color w:val="auto"/>
                <w:w w:val="95"/>
              </w:rPr>
              <w:t>Average Price</w:t>
            </w:r>
          </w:p>
        </w:tc>
        <w:tc>
          <w:tcPr>
            <w:tcW w:w="22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Calibri" w:cs="Calibri" w:eastAsia="Calibri" w:hAnsi="Calibri"/>
                <w:sz w:val="18"/>
                <w:szCs w:val="18"/>
                <w:color w:val="auto"/>
                <w:w w:val="98"/>
              </w:rPr>
              <w:t>Publicly Announced</w:t>
            </w:r>
          </w:p>
        </w:tc>
        <w:tc>
          <w:tcPr>
            <w:tcW w:w="220" w:type="dxa"/>
            <w:vAlign w:val="bottom"/>
          </w:tcPr>
          <w:p>
            <w:pPr>
              <w:spacing w:after="0"/>
              <w:rPr>
                <w:sz w:val="21"/>
                <w:szCs w:val="21"/>
                <w:color w:val="auto"/>
              </w:rPr>
            </w:pPr>
          </w:p>
        </w:tc>
        <w:tc>
          <w:tcPr>
            <w:tcW w:w="1820" w:type="dxa"/>
            <w:vAlign w:val="bottom"/>
            <w:gridSpan w:val="2"/>
          </w:tcPr>
          <w:p>
            <w:pPr>
              <w:jc w:val="center"/>
              <w:ind w:right="100"/>
              <w:spacing w:after="0"/>
              <w:rPr>
                <w:sz w:val="20"/>
                <w:szCs w:val="20"/>
                <w:color w:val="auto"/>
              </w:rPr>
            </w:pPr>
            <w:r>
              <w:rPr>
                <w:rFonts w:ascii="Calibri" w:cs="Calibri" w:eastAsia="Calibri" w:hAnsi="Calibri"/>
                <w:sz w:val="18"/>
                <w:szCs w:val="18"/>
                <w:color w:val="auto"/>
                <w:w w:val="96"/>
              </w:rPr>
              <w:t>be Purchased Under</w:t>
            </w:r>
          </w:p>
        </w:tc>
      </w:tr>
      <w:tr>
        <w:trPr>
          <w:trHeight w:val="243"/>
        </w:trPr>
        <w:tc>
          <w:tcPr>
            <w:tcW w:w="4160" w:type="dxa"/>
            <w:vAlign w:val="bottom"/>
          </w:tcPr>
          <w:p>
            <w:pPr>
              <w:ind w:left="1860"/>
              <w:spacing w:after="0"/>
              <w:rPr>
                <w:sz w:val="20"/>
                <w:szCs w:val="20"/>
                <w:color w:val="auto"/>
              </w:rPr>
            </w:pPr>
            <w:r>
              <w:rPr>
                <w:rFonts w:ascii="Calibri" w:cs="Calibri" w:eastAsia="Calibri" w:hAnsi="Calibri"/>
                <w:sz w:val="18"/>
                <w:szCs w:val="18"/>
                <w:color w:val="auto"/>
              </w:rPr>
              <w:t>Period</w:t>
            </w:r>
          </w:p>
        </w:tc>
        <w:tc>
          <w:tcPr>
            <w:tcW w:w="120" w:type="dxa"/>
            <w:vAlign w:val="bottom"/>
          </w:tcPr>
          <w:p>
            <w:pPr>
              <w:spacing w:after="0"/>
              <w:rPr>
                <w:sz w:val="21"/>
                <w:szCs w:val="21"/>
                <w:color w:val="auto"/>
              </w:rPr>
            </w:pPr>
          </w:p>
        </w:tc>
        <w:tc>
          <w:tcPr>
            <w:tcW w:w="1580" w:type="dxa"/>
            <w:vAlign w:val="bottom"/>
          </w:tcPr>
          <w:p>
            <w:pPr>
              <w:ind w:left="160"/>
              <w:spacing w:after="0"/>
              <w:rPr>
                <w:sz w:val="20"/>
                <w:szCs w:val="20"/>
                <w:color w:val="auto"/>
              </w:rPr>
            </w:pPr>
            <w:r>
              <w:rPr>
                <w:rFonts w:ascii="Calibri" w:cs="Calibri" w:eastAsia="Calibri" w:hAnsi="Calibri"/>
                <w:sz w:val="18"/>
                <w:szCs w:val="18"/>
                <w:color w:val="auto"/>
              </w:rPr>
              <w:t>Shares Purchased</w:t>
            </w:r>
          </w:p>
        </w:tc>
        <w:tc>
          <w:tcPr>
            <w:tcW w:w="240" w:type="dxa"/>
            <w:vAlign w:val="bottom"/>
          </w:tcPr>
          <w:p>
            <w:pPr>
              <w:spacing w:after="0"/>
              <w:rPr>
                <w:sz w:val="21"/>
                <w:szCs w:val="21"/>
                <w:color w:val="auto"/>
              </w:rPr>
            </w:pPr>
          </w:p>
        </w:tc>
        <w:tc>
          <w:tcPr>
            <w:tcW w:w="1180" w:type="dxa"/>
            <w:vAlign w:val="bottom"/>
            <w:gridSpan w:val="2"/>
          </w:tcPr>
          <w:p>
            <w:pPr>
              <w:jc w:val="center"/>
              <w:spacing w:after="0"/>
              <w:rPr>
                <w:sz w:val="20"/>
                <w:szCs w:val="20"/>
                <w:color w:val="auto"/>
              </w:rPr>
            </w:pPr>
            <w:r>
              <w:rPr>
                <w:rFonts w:ascii="Calibri" w:cs="Calibri" w:eastAsia="Calibri" w:hAnsi="Calibri"/>
                <w:sz w:val="18"/>
                <w:szCs w:val="18"/>
                <w:color w:val="auto"/>
                <w:w w:val="98"/>
              </w:rPr>
              <w:t>Paid per Share</w:t>
            </w:r>
          </w:p>
        </w:tc>
        <w:tc>
          <w:tcPr>
            <w:tcW w:w="22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Calibri" w:cs="Calibri" w:eastAsia="Calibri" w:hAnsi="Calibri"/>
                <w:sz w:val="18"/>
                <w:szCs w:val="18"/>
                <w:color w:val="auto"/>
                <w:w w:val="98"/>
              </w:rPr>
              <w:t>Plans or Programs</w:t>
            </w:r>
          </w:p>
        </w:tc>
        <w:tc>
          <w:tcPr>
            <w:tcW w:w="220" w:type="dxa"/>
            <w:vAlign w:val="bottom"/>
          </w:tcPr>
          <w:p>
            <w:pPr>
              <w:spacing w:after="0"/>
              <w:rPr>
                <w:sz w:val="21"/>
                <w:szCs w:val="21"/>
                <w:color w:val="auto"/>
              </w:rPr>
            </w:pPr>
          </w:p>
        </w:tc>
        <w:tc>
          <w:tcPr>
            <w:tcW w:w="1820" w:type="dxa"/>
            <w:vAlign w:val="bottom"/>
            <w:gridSpan w:val="2"/>
          </w:tcPr>
          <w:p>
            <w:pPr>
              <w:jc w:val="center"/>
              <w:ind w:right="100"/>
              <w:spacing w:after="0"/>
              <w:rPr>
                <w:sz w:val="20"/>
                <w:szCs w:val="20"/>
                <w:color w:val="auto"/>
              </w:rPr>
            </w:pPr>
            <w:r>
              <w:rPr>
                <w:rFonts w:ascii="Calibri" w:cs="Calibri" w:eastAsia="Calibri" w:hAnsi="Calibri"/>
                <w:sz w:val="18"/>
                <w:szCs w:val="18"/>
                <w:color w:val="auto"/>
                <w:w w:val="96"/>
              </w:rPr>
              <w:t>the Plans or Programs</w:t>
            </w:r>
          </w:p>
        </w:tc>
      </w:tr>
      <w:tr>
        <w:trPr>
          <w:trHeight w:val="37"/>
        </w:trPr>
        <w:tc>
          <w:tcPr>
            <w:tcW w:w="4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08"/>
        </w:trPr>
        <w:tc>
          <w:tcPr>
            <w:tcW w:w="4160" w:type="dxa"/>
            <w:vAlign w:val="bottom"/>
          </w:tcPr>
          <w:p>
            <w:pPr>
              <w:ind w:left="20"/>
              <w:spacing w:after="0" w:line="208" w:lineRule="exact"/>
              <w:rPr>
                <w:sz w:val="20"/>
                <w:szCs w:val="20"/>
                <w:color w:val="auto"/>
              </w:rPr>
            </w:pPr>
            <w:r>
              <w:rPr>
                <w:rFonts w:ascii="Calibri" w:cs="Calibri" w:eastAsia="Calibri" w:hAnsi="Calibri"/>
                <w:sz w:val="18"/>
                <w:szCs w:val="18"/>
                <w:color w:val="auto"/>
              </w:rPr>
              <w:t>July 1, 2024 - July 31, 2024</w:t>
            </w:r>
          </w:p>
        </w:tc>
        <w:tc>
          <w:tcPr>
            <w:tcW w:w="120" w:type="dxa"/>
            <w:vAlign w:val="bottom"/>
          </w:tcPr>
          <w:p>
            <w:pPr>
              <w:spacing w:after="0"/>
              <w:rPr>
                <w:sz w:val="18"/>
                <w:szCs w:val="18"/>
                <w:color w:val="auto"/>
              </w:rPr>
            </w:pPr>
          </w:p>
        </w:tc>
        <w:tc>
          <w:tcPr>
            <w:tcW w:w="1580" w:type="dxa"/>
            <w:vAlign w:val="bottom"/>
          </w:tcPr>
          <w:p>
            <w:pPr>
              <w:ind w:left="1400"/>
              <w:spacing w:after="0" w:line="208" w:lineRule="exact"/>
              <w:rPr>
                <w:sz w:val="20"/>
                <w:szCs w:val="20"/>
                <w:color w:val="auto"/>
              </w:rPr>
            </w:pPr>
            <w:r>
              <w:rPr>
                <w:rFonts w:ascii="Calibri" w:cs="Calibri" w:eastAsia="Calibri" w:hAnsi="Calibri"/>
                <w:sz w:val="18"/>
                <w:szCs w:val="18"/>
                <w:color w:val="auto"/>
                <w:w w:val="97"/>
              </w:rPr>
              <w:t>—</w:t>
            </w:r>
          </w:p>
        </w:tc>
        <w:tc>
          <w:tcPr>
            <w:tcW w:w="240" w:type="dxa"/>
            <w:vAlign w:val="bottom"/>
          </w:tcPr>
          <w:p>
            <w:pPr>
              <w:spacing w:after="0"/>
              <w:rPr>
                <w:sz w:val="18"/>
                <w:szCs w:val="18"/>
                <w:color w:val="auto"/>
              </w:rPr>
            </w:pPr>
          </w:p>
        </w:tc>
        <w:tc>
          <w:tcPr>
            <w:tcW w:w="120" w:type="dxa"/>
            <w:vAlign w:val="bottom"/>
          </w:tcPr>
          <w:p>
            <w:pPr>
              <w:jc w:val="right"/>
              <w:spacing w:after="0" w:line="208" w:lineRule="exact"/>
              <w:rPr>
                <w:sz w:val="20"/>
                <w:szCs w:val="20"/>
                <w:color w:val="auto"/>
              </w:rPr>
            </w:pPr>
            <w:r>
              <w:rPr>
                <w:rFonts w:ascii="Calibri" w:cs="Calibri" w:eastAsia="Calibri" w:hAnsi="Calibri"/>
                <w:sz w:val="18"/>
                <w:szCs w:val="18"/>
                <w:color w:val="auto"/>
              </w:rPr>
              <w:t>$</w:t>
            </w:r>
          </w:p>
        </w:tc>
        <w:tc>
          <w:tcPr>
            <w:tcW w:w="1060" w:type="dxa"/>
            <w:vAlign w:val="bottom"/>
          </w:tcPr>
          <w:p>
            <w:pPr>
              <w:ind w:left="900"/>
              <w:spacing w:after="0" w:line="208" w:lineRule="exact"/>
              <w:rPr>
                <w:sz w:val="20"/>
                <w:szCs w:val="20"/>
                <w:color w:val="auto"/>
              </w:rPr>
            </w:pPr>
            <w:r>
              <w:rPr>
                <w:rFonts w:ascii="Calibri" w:cs="Calibri" w:eastAsia="Calibri" w:hAnsi="Calibri"/>
                <w:sz w:val="18"/>
                <w:szCs w:val="18"/>
                <w:color w:val="auto"/>
                <w:w w:val="85"/>
              </w:rPr>
              <w:t>—</w:t>
            </w:r>
          </w:p>
        </w:tc>
        <w:tc>
          <w:tcPr>
            <w:tcW w:w="220" w:type="dxa"/>
            <w:vAlign w:val="bottom"/>
          </w:tcPr>
          <w:p>
            <w:pPr>
              <w:spacing w:after="0"/>
              <w:rPr>
                <w:sz w:val="18"/>
                <w:szCs w:val="18"/>
                <w:color w:val="auto"/>
              </w:rPr>
            </w:pPr>
          </w:p>
        </w:tc>
        <w:tc>
          <w:tcPr>
            <w:tcW w:w="1700" w:type="dxa"/>
            <w:vAlign w:val="bottom"/>
          </w:tcPr>
          <w:p>
            <w:pPr>
              <w:jc w:val="right"/>
              <w:spacing w:after="0" w:line="208"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1720" w:type="dxa"/>
            <w:vAlign w:val="bottom"/>
          </w:tcPr>
          <w:p>
            <w:pPr>
              <w:jc w:val="right"/>
              <w:spacing w:after="0" w:line="208" w:lineRule="exact"/>
              <w:rPr>
                <w:sz w:val="20"/>
                <w:szCs w:val="20"/>
                <w:color w:val="auto"/>
              </w:rPr>
            </w:pPr>
            <w:r>
              <w:rPr>
                <w:rFonts w:ascii="Calibri" w:cs="Calibri" w:eastAsia="Calibri" w:hAnsi="Calibri"/>
                <w:sz w:val="18"/>
                <w:szCs w:val="18"/>
                <w:color w:val="auto"/>
              </w:rPr>
              <w:t>11,935,338</w:t>
            </w:r>
          </w:p>
        </w:tc>
        <w:tc>
          <w:tcPr>
            <w:tcW w:w="100" w:type="dxa"/>
            <w:vAlign w:val="bottom"/>
          </w:tcPr>
          <w:p>
            <w:pPr>
              <w:spacing w:after="0"/>
              <w:rPr>
                <w:sz w:val="18"/>
                <w:szCs w:val="18"/>
                <w:color w:val="auto"/>
              </w:rPr>
            </w:pPr>
          </w:p>
        </w:tc>
      </w:tr>
      <w:tr>
        <w:trPr>
          <w:trHeight w:val="28"/>
        </w:trPr>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416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August 1, 2024 - August 31, 2024</w:t>
            </w:r>
          </w:p>
        </w:tc>
        <w:tc>
          <w:tcPr>
            <w:tcW w:w="12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CFF0FC"/>
            </w:tcBorders>
            <w:shd w:val="clear" w:color="auto" w:fill="CFF0FC"/>
          </w:tcPr>
          <w:p>
            <w:pPr>
              <w:ind w:left="1400"/>
              <w:spacing w:after="0" w:line="215" w:lineRule="exact"/>
              <w:rPr>
                <w:sz w:val="20"/>
                <w:szCs w:val="20"/>
                <w:color w:val="auto"/>
              </w:rPr>
            </w:pPr>
            <w:r>
              <w:rPr>
                <w:rFonts w:ascii="Calibri" w:cs="Calibri" w:eastAsia="Calibri" w:hAnsi="Calibri"/>
                <w:sz w:val="18"/>
                <w:szCs w:val="18"/>
                <w:color w:val="auto"/>
                <w:w w:val="97"/>
              </w:rPr>
              <w:t>—</w:t>
            </w:r>
          </w:p>
        </w:tc>
        <w:tc>
          <w:tcPr>
            <w:tcW w:w="36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060" w:type="dxa"/>
            <w:vAlign w:val="bottom"/>
            <w:tcBorders>
              <w:bottom w:val="single" w:sz="8" w:color="CFF0FC"/>
            </w:tcBorders>
            <w:shd w:val="clear" w:color="auto" w:fill="CFF0FC"/>
          </w:tcPr>
          <w:p>
            <w:pPr>
              <w:ind w:left="900"/>
              <w:spacing w:after="0" w:line="215" w:lineRule="exact"/>
              <w:rPr>
                <w:sz w:val="20"/>
                <w:szCs w:val="20"/>
                <w:color w:val="auto"/>
              </w:rPr>
            </w:pPr>
            <w:r>
              <w:rPr>
                <w:rFonts w:ascii="Calibri" w:cs="Calibri" w:eastAsia="Calibri" w:hAnsi="Calibri"/>
                <w:sz w:val="18"/>
                <w:szCs w:val="18"/>
                <w:color w:val="auto"/>
                <w:w w:val="85"/>
              </w:rPr>
              <w:t>—</w:t>
            </w:r>
          </w:p>
        </w:tc>
        <w:tc>
          <w:tcPr>
            <w:tcW w:w="220" w:type="dxa"/>
            <w:vAlign w:val="bottom"/>
            <w:tcBorders>
              <w:bottom w:val="single" w:sz="8" w:color="CFF0FC"/>
            </w:tcBorders>
            <w:shd w:val="clear" w:color="auto" w:fill="CFF0FC"/>
          </w:tcPr>
          <w:p>
            <w:pPr>
              <w:spacing w:after="0"/>
              <w:rPr>
                <w:sz w:val="19"/>
                <w:szCs w:val="19"/>
                <w:color w:val="auto"/>
              </w:rPr>
            </w:pPr>
          </w:p>
        </w:tc>
        <w:tc>
          <w:tcPr>
            <w:tcW w:w="17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94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11,935,338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4160" w:type="dxa"/>
            <w:vAlign w:val="bottom"/>
          </w:tcPr>
          <w:p>
            <w:pPr>
              <w:ind w:left="20"/>
              <w:spacing w:after="0"/>
              <w:rPr>
                <w:sz w:val="20"/>
                <w:szCs w:val="20"/>
                <w:color w:val="auto"/>
              </w:rPr>
            </w:pPr>
            <w:r>
              <w:rPr>
                <w:rFonts w:ascii="Calibri" w:cs="Calibri" w:eastAsia="Calibri" w:hAnsi="Calibri"/>
                <w:sz w:val="18"/>
                <w:szCs w:val="18"/>
                <w:color w:val="auto"/>
              </w:rPr>
              <w:t>September 1, 2024 - September 30, 2024</w:t>
            </w:r>
          </w:p>
        </w:tc>
        <w:tc>
          <w:tcPr>
            <w:tcW w:w="120" w:type="dxa"/>
            <w:vAlign w:val="bottom"/>
          </w:tcPr>
          <w:p>
            <w:pPr>
              <w:spacing w:after="0"/>
              <w:rPr>
                <w:sz w:val="19"/>
                <w:szCs w:val="19"/>
                <w:color w:val="auto"/>
              </w:rPr>
            </w:pPr>
          </w:p>
        </w:tc>
        <w:tc>
          <w:tcPr>
            <w:tcW w:w="1580" w:type="dxa"/>
            <w:vAlign w:val="bottom"/>
          </w:tcPr>
          <w:p>
            <w:pPr>
              <w:ind w:left="1400"/>
              <w:spacing w:after="0" w:line="215" w:lineRule="exact"/>
              <w:rPr>
                <w:sz w:val="20"/>
                <w:szCs w:val="20"/>
                <w:color w:val="auto"/>
              </w:rPr>
            </w:pPr>
            <w:r>
              <w:rPr>
                <w:rFonts w:ascii="Calibri" w:cs="Calibri" w:eastAsia="Calibri" w:hAnsi="Calibri"/>
                <w:sz w:val="18"/>
                <w:szCs w:val="18"/>
                <w:color w:val="auto"/>
                <w:w w:val="97"/>
              </w:rPr>
              <w:t>—</w:t>
            </w:r>
          </w:p>
        </w:tc>
        <w:tc>
          <w:tcPr>
            <w:tcW w:w="360" w:type="dxa"/>
            <w:vAlign w:val="bottom"/>
            <w:gridSpan w:val="2"/>
          </w:tcPr>
          <w:p>
            <w:pPr>
              <w:jc w:val="right"/>
              <w:spacing w:after="0"/>
              <w:rPr>
                <w:sz w:val="20"/>
                <w:szCs w:val="20"/>
                <w:color w:val="auto"/>
              </w:rPr>
            </w:pPr>
            <w:r>
              <w:rPr>
                <w:rFonts w:ascii="Calibri" w:cs="Calibri" w:eastAsia="Calibri" w:hAnsi="Calibri"/>
                <w:sz w:val="18"/>
                <w:szCs w:val="18"/>
                <w:color w:val="auto"/>
              </w:rPr>
              <w:t>$</w:t>
            </w:r>
          </w:p>
        </w:tc>
        <w:tc>
          <w:tcPr>
            <w:tcW w:w="1060" w:type="dxa"/>
            <w:vAlign w:val="bottom"/>
          </w:tcPr>
          <w:p>
            <w:pPr>
              <w:ind w:left="900"/>
              <w:spacing w:after="0"/>
              <w:rPr>
                <w:sz w:val="20"/>
                <w:szCs w:val="20"/>
                <w:color w:val="auto"/>
              </w:rPr>
            </w:pPr>
            <w:r>
              <w:rPr>
                <w:rFonts w:ascii="Calibri" w:cs="Calibri" w:eastAsia="Calibri" w:hAnsi="Calibri"/>
                <w:sz w:val="18"/>
                <w:szCs w:val="18"/>
                <w:color w:val="auto"/>
                <w:w w:val="85"/>
              </w:rPr>
              <w:t>—</w:t>
            </w:r>
          </w:p>
        </w:tc>
        <w:tc>
          <w:tcPr>
            <w:tcW w:w="220" w:type="dxa"/>
            <w:vAlign w:val="bottom"/>
          </w:tcPr>
          <w:p>
            <w:pPr>
              <w:spacing w:after="0"/>
              <w:rPr>
                <w:sz w:val="19"/>
                <w:szCs w:val="19"/>
                <w:color w:val="auto"/>
              </w:rPr>
            </w:pPr>
          </w:p>
        </w:tc>
        <w:tc>
          <w:tcPr>
            <w:tcW w:w="17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940" w:type="dxa"/>
            <w:vAlign w:val="bottom"/>
            <w:gridSpan w:val="2"/>
          </w:tcPr>
          <w:p>
            <w:pPr>
              <w:jc w:val="right"/>
              <w:spacing w:after="0"/>
              <w:rPr>
                <w:sz w:val="20"/>
                <w:szCs w:val="20"/>
                <w:color w:val="auto"/>
              </w:rPr>
            </w:pPr>
            <w:r>
              <w:rPr>
                <w:rFonts w:ascii="Calibri" w:cs="Calibri" w:eastAsia="Calibri" w:hAnsi="Calibri"/>
                <w:sz w:val="18"/>
                <w:szCs w:val="18"/>
                <w:color w:val="auto"/>
              </w:rPr>
              <w:t>11,935,338</w:t>
            </w:r>
          </w:p>
        </w:tc>
        <w:tc>
          <w:tcPr>
            <w:tcW w:w="100" w:type="dxa"/>
            <w:vAlign w:val="bottom"/>
          </w:tcPr>
          <w:p>
            <w:pPr>
              <w:spacing w:after="0"/>
              <w:rPr>
                <w:sz w:val="19"/>
                <w:szCs w:val="19"/>
                <w:color w:val="auto"/>
              </w:rPr>
            </w:pPr>
          </w:p>
        </w:tc>
      </w:tr>
      <w:tr>
        <w:trPr>
          <w:trHeight w:val="23"/>
        </w:trPr>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6"/>
        </w:trPr>
        <w:tc>
          <w:tcPr>
            <w:tcW w:w="416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Total</w:t>
            </w:r>
          </w:p>
        </w:tc>
        <w:tc>
          <w:tcPr>
            <w:tcW w:w="120" w:type="dxa"/>
            <w:vAlign w:val="bottom"/>
            <w:tcBorders>
              <w:bottom w:val="single" w:sz="8" w:color="CFF0FC"/>
            </w:tcBorders>
            <w:shd w:val="clear" w:color="auto" w:fill="CFF0FC"/>
          </w:tcPr>
          <w:p>
            <w:pPr>
              <w:spacing w:after="0"/>
              <w:rPr>
                <w:sz w:val="24"/>
                <w:szCs w:val="24"/>
                <w:color w:val="auto"/>
              </w:rPr>
            </w:pPr>
          </w:p>
        </w:tc>
        <w:tc>
          <w:tcPr>
            <w:tcW w:w="1580" w:type="dxa"/>
            <w:vAlign w:val="bottom"/>
            <w:tcBorders>
              <w:bottom w:val="single" w:sz="8" w:color="auto"/>
            </w:tcBorders>
            <w:shd w:val="clear" w:color="auto" w:fill="CFF0FC"/>
          </w:tcPr>
          <w:p>
            <w:pPr>
              <w:ind w:left="1400"/>
              <w:spacing w:after="0" w:line="215" w:lineRule="exact"/>
              <w:rPr>
                <w:sz w:val="20"/>
                <w:szCs w:val="20"/>
                <w:color w:val="auto"/>
              </w:rPr>
            </w:pPr>
            <w:r>
              <w:rPr>
                <w:rFonts w:ascii="Calibri" w:cs="Calibri" w:eastAsia="Calibri" w:hAnsi="Calibri"/>
                <w:sz w:val="18"/>
                <w:szCs w:val="18"/>
                <w:color w:val="auto"/>
                <w:w w:val="97"/>
              </w:rPr>
              <w:t>—</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170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17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-25400</wp:posOffset>
            </wp:positionV>
            <wp:extent cx="7747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-8255</wp:posOffset>
            </wp:positionV>
            <wp:extent cx="7747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-25400</wp:posOffset>
            </wp:positionV>
            <wp:extent cx="6858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-8255</wp:posOffset>
            </wp:positionV>
            <wp:extent cx="6858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1"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Reference is made to the Company's press release dated February 10, 2015 for the December 31, 2014 fourth-quarter and full-year results and announcement of the share repurchase program. The Company’s Board of Directors authorized a maximum of 20 million shares to be repurchased under the program. The program does not have an expiraton date.</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u w:val="single" w:color="auto"/>
          <w:color w:val="auto"/>
        </w:rPr>
        <w:t>Item 4. Mine Safety Disclosures.</w:t>
      </w:r>
    </w:p>
    <w:p>
      <w:pPr>
        <w:spacing w:after="0" w:line="117"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The informaton concerning mine safety violatons or other regulatory maters required by Secton 1503(a) of the Dodd-Frank Wall Street Reform and Consumer Protecton Act and Item 104 of Regulaton S-K (17 CFR 229.104) is included in Exhibit 95 to this Quarterly Report on Form 10-Q.</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u w:val="single" w:color="auto"/>
          <w:color w:val="auto"/>
        </w:rPr>
        <w:t>Item 5. Other Informaton</w:t>
      </w:r>
    </w:p>
    <w:p>
      <w:pPr>
        <w:spacing w:after="0" w:line="117"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During the three months ended September 30, 2024, no director or ofcer of the Company adopted or terminated a "Rule 10b5-1 trading arrangement" or "non-Rule 10b5-1 trading arrangement," as each term is defned in Item 408(a) of Regulaton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38 of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38" w:name="page39"/>
    <w:bookmarkEnd w:id="38"/>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September 30, 2024</w:t>
      </w:r>
    </w:p>
    <w:p>
      <w:pPr>
        <w:jc w:val="center"/>
        <w:spacing w:after="0" w:line="238" w:lineRule="auto"/>
        <w:rPr>
          <w:sz w:val="20"/>
          <w:szCs w:val="20"/>
          <w:color w:val="auto"/>
        </w:rPr>
      </w:pPr>
      <w:r>
        <w:rPr>
          <w:rFonts w:ascii="Calibri" w:cs="Calibri" w:eastAsia="Calibri" w:hAnsi="Calibri"/>
          <w:sz w:val="20"/>
          <w:szCs w:val="20"/>
          <w:color w:val="auto"/>
        </w:rPr>
        <w:t>PART II. OTHER INFORMATION</w:t>
      </w:r>
    </w:p>
    <w:p>
      <w:pPr>
        <w:jc w:val="center"/>
        <w:spacing w:after="0"/>
        <w:rPr>
          <w:sz w:val="20"/>
          <w:szCs w:val="20"/>
          <w:color w:val="auto"/>
        </w:rPr>
      </w:pPr>
      <w:r>
        <w:rPr>
          <w:rFonts w:ascii="Calibri" w:cs="Calibri" w:eastAsia="Calibri" w:hAnsi="Calibri"/>
          <w:sz w:val="20"/>
          <w:szCs w:val="20"/>
          <w:color w:val="auto"/>
        </w:rPr>
        <w:t>(Contnued)</w:t>
      </w:r>
    </w:p>
    <w:p>
      <w:pPr>
        <w:spacing w:after="0" w:line="214" w:lineRule="exact"/>
        <w:rPr>
          <w:sz w:val="20"/>
          <w:szCs w:val="20"/>
          <w:color w:val="auto"/>
        </w:rPr>
      </w:pPr>
    </w:p>
    <w:p>
      <w:pPr>
        <w:spacing w:after="0"/>
        <w:rPr>
          <w:sz w:val="20"/>
          <w:szCs w:val="20"/>
          <w:color w:val="auto"/>
        </w:rPr>
      </w:pPr>
      <w:r>
        <w:rPr>
          <w:rFonts w:ascii="Calibri" w:cs="Calibri" w:eastAsia="Calibri" w:hAnsi="Calibri"/>
          <w:sz w:val="20"/>
          <w:szCs w:val="20"/>
          <w:u w:val="single" w:color="auto"/>
          <w:color w:val="auto"/>
        </w:rPr>
        <w:t>Item 6. Exhibits.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20" w:type="dxa"/>
            <w:vAlign w:val="bottom"/>
          </w:tcPr>
          <w:p>
            <w:pPr>
              <w:spacing w:after="0"/>
              <w:rPr>
                <w:sz w:val="23"/>
                <w:szCs w:val="23"/>
                <w:color w:val="auto"/>
              </w:rPr>
            </w:pPr>
          </w:p>
        </w:tc>
        <w:tc>
          <w:tcPr>
            <w:tcW w:w="1280" w:type="dxa"/>
            <w:vAlign w:val="bottom"/>
            <w:gridSpan w:val="2"/>
          </w:tcPr>
          <w:p>
            <w:pPr>
              <w:ind w:left="180"/>
              <w:spacing w:after="0"/>
              <w:rPr>
                <w:sz w:val="20"/>
                <w:szCs w:val="20"/>
                <w:color w:val="auto"/>
              </w:rPr>
            </w:pPr>
            <w:r>
              <w:rPr>
                <w:rFonts w:ascii="Calibri" w:cs="Calibri" w:eastAsia="Calibri" w:hAnsi="Calibri"/>
                <w:sz w:val="20"/>
                <w:szCs w:val="20"/>
                <w:color w:val="auto"/>
              </w:rPr>
              <w:t>Exhibit No.</w:t>
            </w:r>
          </w:p>
        </w:tc>
        <w:tc>
          <w:tcPr>
            <w:tcW w:w="100" w:type="dxa"/>
            <w:vAlign w:val="bottom"/>
          </w:tcPr>
          <w:p>
            <w:pPr>
              <w:spacing w:after="0"/>
              <w:rPr>
                <w:sz w:val="23"/>
                <w:szCs w:val="23"/>
                <w:color w:val="auto"/>
              </w:rPr>
            </w:pPr>
          </w:p>
        </w:tc>
        <w:tc>
          <w:tcPr>
            <w:tcW w:w="9840" w:type="dxa"/>
            <w:vAlign w:val="bottom"/>
          </w:tcPr>
          <w:p>
            <w:pPr>
              <w:ind w:left="4500"/>
              <w:spacing w:after="0"/>
              <w:rPr>
                <w:sz w:val="20"/>
                <w:szCs w:val="20"/>
                <w:color w:val="auto"/>
              </w:rPr>
            </w:pPr>
            <w:r>
              <w:rPr>
                <w:rFonts w:ascii="Calibri" w:cs="Calibri" w:eastAsia="Calibri" w:hAnsi="Calibri"/>
                <w:sz w:val="20"/>
                <w:szCs w:val="20"/>
                <w:color w:val="auto"/>
              </w:rPr>
              <w:t>Document</w:t>
            </w:r>
          </w:p>
        </w:tc>
      </w:tr>
      <w:tr>
        <w:trPr>
          <w:trHeight w:val="46"/>
        </w:trPr>
        <w:tc>
          <w:tcPr>
            <w:tcW w:w="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840" w:type="dxa"/>
            <w:vAlign w:val="bottom"/>
            <w:tcBorders>
              <w:bottom w:val="single" w:sz="8" w:color="auto"/>
            </w:tcBorders>
          </w:tcPr>
          <w:p>
            <w:pPr>
              <w:spacing w:after="0"/>
              <w:rPr>
                <w:sz w:val="4"/>
                <w:szCs w:val="4"/>
                <w:color w:val="auto"/>
              </w:rPr>
            </w:pPr>
          </w:p>
        </w:tc>
      </w:tr>
      <w:tr>
        <w:trPr>
          <w:trHeight w:val="466"/>
        </w:trPr>
        <w:tc>
          <w:tcPr>
            <w:tcW w:w="480" w:type="dxa"/>
            <w:vAlign w:val="bottom"/>
            <w:gridSpan w:val="2"/>
          </w:tcPr>
          <w:p>
            <w:pPr>
              <w:jc w:val="right"/>
              <w:spacing w:after="0"/>
              <w:rPr>
                <w:sz w:val="20"/>
                <w:szCs w:val="20"/>
                <w:color w:val="auto"/>
              </w:rPr>
            </w:pPr>
            <w:r>
              <w:rPr>
                <w:rFonts w:ascii="Calibri" w:cs="Calibri" w:eastAsia="Calibri" w:hAnsi="Calibri"/>
                <w:sz w:val="20"/>
                <w:szCs w:val="20"/>
                <w:color w:val="0000FF"/>
              </w:rPr>
              <w:t>31.</w:t>
            </w:r>
            <w:r>
              <w:rPr>
                <w:rFonts w:ascii="Calibri" w:cs="Calibri" w:eastAsia="Calibri" w:hAnsi="Calibri"/>
                <w:sz w:val="20"/>
                <w:szCs w:val="20"/>
                <w:u w:val="single" w:color="auto"/>
                <w:color w:val="0000FF"/>
              </w:rPr>
              <w:t>01</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40" w:type="dxa"/>
            <w:vAlign w:val="bottom"/>
          </w:tcPr>
          <w:p>
            <w:pPr>
              <w:ind w:left="20"/>
              <w:spacing w:after="0"/>
              <w:rPr>
                <w:sz w:val="20"/>
                <w:szCs w:val="20"/>
                <w:color w:val="auto"/>
              </w:rPr>
            </w:pPr>
            <w:r>
              <w:rPr>
                <w:rFonts w:ascii="Calibri" w:cs="Calibri" w:eastAsia="Calibri" w:hAnsi="Calibri"/>
                <w:sz w:val="20"/>
                <w:szCs w:val="20"/>
                <w:color w:val="auto"/>
              </w:rPr>
              <w:t>Certfcaton dated October 30, 2024 of Chief Executve Ofcer pursuant to Securites and Exchange Act of 1934 Rule</w:t>
            </w:r>
          </w:p>
        </w:tc>
      </w:tr>
      <w:tr>
        <w:trPr>
          <w:trHeight w:val="258"/>
        </w:trPr>
        <w:tc>
          <w:tcPr>
            <w:tcW w:w="20" w:type="dxa"/>
            <w:vAlign w:val="bottom"/>
          </w:tcPr>
          <w:p>
            <w:pPr>
              <w:spacing w:after="0"/>
              <w:rPr>
                <w:sz w:val="22"/>
                <w:szCs w:val="22"/>
                <w:color w:val="auto"/>
              </w:rPr>
            </w:pPr>
          </w:p>
        </w:tc>
        <w:tc>
          <w:tcPr>
            <w:tcW w:w="460" w:type="dxa"/>
            <w:vAlign w:val="bottom"/>
            <w:tcBorders>
              <w:top w:val="single" w:sz="8" w:color="0000FF"/>
            </w:tcBorders>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40" w:type="dxa"/>
            <w:vAlign w:val="bottom"/>
          </w:tcPr>
          <w:p>
            <w:pPr>
              <w:ind w:left="20"/>
              <w:spacing w:after="0"/>
              <w:rPr>
                <w:sz w:val="20"/>
                <w:szCs w:val="20"/>
                <w:color w:val="auto"/>
              </w:rPr>
            </w:pPr>
            <w:r>
              <w:rPr>
                <w:rFonts w:ascii="Calibri" w:cs="Calibri" w:eastAsia="Calibri" w:hAnsi="Calibri"/>
                <w:sz w:val="20"/>
                <w:szCs w:val="20"/>
                <w:color w:val="auto"/>
              </w:rPr>
              <w:t>13a-14 as adopted pursuant to Secton 302 of the Sarbanes-Oxley Act of 2002</w:t>
            </w:r>
          </w:p>
        </w:tc>
      </w:tr>
      <w:tr>
        <w:trPr>
          <w:trHeight w:val="478"/>
        </w:trPr>
        <w:tc>
          <w:tcPr>
            <w:tcW w:w="480" w:type="dxa"/>
            <w:vAlign w:val="bottom"/>
            <w:gridSpan w:val="2"/>
          </w:tcPr>
          <w:p>
            <w:pPr>
              <w:jc w:val="right"/>
              <w:spacing w:after="0"/>
              <w:rPr>
                <w:sz w:val="20"/>
                <w:szCs w:val="20"/>
                <w:color w:val="auto"/>
              </w:rPr>
            </w:pPr>
            <w:r>
              <w:rPr>
                <w:rFonts w:ascii="Calibri" w:cs="Calibri" w:eastAsia="Calibri" w:hAnsi="Calibri"/>
                <w:sz w:val="20"/>
                <w:szCs w:val="20"/>
                <w:color w:val="0000FF"/>
              </w:rPr>
              <w:t>31.</w:t>
            </w:r>
            <w:r>
              <w:rPr>
                <w:rFonts w:ascii="Calibri" w:cs="Calibri" w:eastAsia="Calibri" w:hAnsi="Calibri"/>
                <w:sz w:val="20"/>
                <w:szCs w:val="20"/>
                <w:u w:val="single" w:color="auto"/>
                <w:color w:val="0000FF"/>
              </w:rPr>
              <w:t>02</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40" w:type="dxa"/>
            <w:vAlign w:val="bottom"/>
          </w:tcPr>
          <w:p>
            <w:pPr>
              <w:ind w:left="20"/>
              <w:spacing w:after="0"/>
              <w:rPr>
                <w:sz w:val="20"/>
                <w:szCs w:val="20"/>
                <w:color w:val="auto"/>
              </w:rPr>
            </w:pPr>
            <w:r>
              <w:rPr>
                <w:rFonts w:ascii="Calibri" w:cs="Calibri" w:eastAsia="Calibri" w:hAnsi="Calibri"/>
                <w:sz w:val="20"/>
                <w:szCs w:val="20"/>
                <w:color w:val="auto"/>
              </w:rPr>
              <w:t>Certfcaton dated October 30, 2024 of Chief Financial Ofcer pursuant to Securites and Exchange Act of 1934 Rule</w:t>
            </w:r>
          </w:p>
        </w:tc>
      </w:tr>
      <w:tr>
        <w:trPr>
          <w:trHeight w:val="258"/>
        </w:trPr>
        <w:tc>
          <w:tcPr>
            <w:tcW w:w="20" w:type="dxa"/>
            <w:vAlign w:val="bottom"/>
          </w:tcPr>
          <w:p>
            <w:pPr>
              <w:spacing w:after="0"/>
              <w:rPr>
                <w:sz w:val="22"/>
                <w:szCs w:val="22"/>
                <w:color w:val="auto"/>
              </w:rPr>
            </w:pPr>
          </w:p>
        </w:tc>
        <w:tc>
          <w:tcPr>
            <w:tcW w:w="460" w:type="dxa"/>
            <w:vAlign w:val="bottom"/>
            <w:tcBorders>
              <w:top w:val="single" w:sz="8" w:color="0000FF"/>
            </w:tcBorders>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40" w:type="dxa"/>
            <w:vAlign w:val="bottom"/>
          </w:tcPr>
          <w:p>
            <w:pPr>
              <w:ind w:left="20"/>
              <w:spacing w:after="0"/>
              <w:rPr>
                <w:sz w:val="20"/>
                <w:szCs w:val="20"/>
                <w:color w:val="auto"/>
              </w:rPr>
            </w:pPr>
            <w:r>
              <w:rPr>
                <w:rFonts w:ascii="Calibri" w:cs="Calibri" w:eastAsia="Calibri" w:hAnsi="Calibri"/>
                <w:sz w:val="20"/>
                <w:szCs w:val="20"/>
                <w:color w:val="auto"/>
              </w:rPr>
              <w:t>13a-14 as adopted pursuant to Secton 302 of the Sarbanes-Oxley Act of 2002</w:t>
            </w:r>
          </w:p>
        </w:tc>
      </w:tr>
      <w:tr>
        <w:trPr>
          <w:trHeight w:val="370"/>
        </w:trPr>
        <w:tc>
          <w:tcPr>
            <w:tcW w:w="480" w:type="dxa"/>
            <w:vAlign w:val="bottom"/>
            <w:gridSpan w:val="2"/>
          </w:tcPr>
          <w:p>
            <w:pPr>
              <w:jc w:val="right"/>
              <w:spacing w:after="0"/>
              <w:rPr>
                <w:sz w:val="20"/>
                <w:szCs w:val="20"/>
                <w:color w:val="auto"/>
              </w:rPr>
            </w:pPr>
            <w:r>
              <w:rPr>
                <w:rFonts w:ascii="Calibri" w:cs="Calibri" w:eastAsia="Calibri" w:hAnsi="Calibri"/>
                <w:sz w:val="20"/>
                <w:szCs w:val="20"/>
                <w:color w:val="0000FF"/>
              </w:rPr>
              <w:t>32.</w:t>
            </w:r>
            <w:r>
              <w:rPr>
                <w:rFonts w:ascii="Calibri" w:cs="Calibri" w:eastAsia="Calibri" w:hAnsi="Calibri"/>
                <w:sz w:val="20"/>
                <w:szCs w:val="20"/>
                <w:u w:val="single" w:color="auto"/>
                <w:color w:val="0000FF"/>
              </w:rPr>
              <w:t>01</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40" w:type="dxa"/>
            <w:vAlign w:val="bottom"/>
          </w:tcPr>
          <w:p>
            <w:pPr>
              <w:ind w:left="20"/>
              <w:spacing w:after="0"/>
              <w:rPr>
                <w:sz w:val="20"/>
                <w:szCs w:val="20"/>
                <w:color w:val="auto"/>
              </w:rPr>
            </w:pPr>
            <w:r>
              <w:rPr>
                <w:rFonts w:ascii="Calibri" w:cs="Calibri" w:eastAsia="Calibri" w:hAnsi="Calibri"/>
                <w:sz w:val="20"/>
                <w:szCs w:val="20"/>
                <w:color w:val="auto"/>
              </w:rPr>
              <w:t>Writen Statement dated October 30, 2024 of Chief Executve Ofcer required by 18 U.S.C. 1350, as adopted pursuant</w:t>
            </w:r>
          </w:p>
        </w:tc>
      </w:tr>
      <w:tr>
        <w:trPr>
          <w:trHeight w:val="258"/>
        </w:trPr>
        <w:tc>
          <w:tcPr>
            <w:tcW w:w="20" w:type="dxa"/>
            <w:vAlign w:val="bottom"/>
          </w:tcPr>
          <w:p>
            <w:pPr>
              <w:spacing w:after="0"/>
              <w:rPr>
                <w:sz w:val="22"/>
                <w:szCs w:val="22"/>
                <w:color w:val="auto"/>
              </w:rPr>
            </w:pPr>
          </w:p>
        </w:tc>
        <w:tc>
          <w:tcPr>
            <w:tcW w:w="460" w:type="dxa"/>
            <w:vAlign w:val="bottom"/>
            <w:tcBorders>
              <w:top w:val="single" w:sz="8" w:color="0000FF"/>
            </w:tcBorders>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40" w:type="dxa"/>
            <w:vAlign w:val="bottom"/>
          </w:tcPr>
          <w:p>
            <w:pPr>
              <w:ind w:left="20"/>
              <w:spacing w:after="0"/>
              <w:rPr>
                <w:sz w:val="20"/>
                <w:szCs w:val="20"/>
                <w:color w:val="auto"/>
              </w:rPr>
            </w:pPr>
            <w:r>
              <w:rPr>
                <w:rFonts w:ascii="Calibri" w:cs="Calibri" w:eastAsia="Calibri" w:hAnsi="Calibri"/>
                <w:sz w:val="20"/>
                <w:szCs w:val="20"/>
                <w:color w:val="auto"/>
              </w:rPr>
              <w:t>to Secton 906 of the Sarbanes-Oxley Act of 2002</w:t>
            </w:r>
          </w:p>
        </w:tc>
      </w:tr>
      <w:tr>
        <w:trPr>
          <w:trHeight w:val="370"/>
        </w:trPr>
        <w:tc>
          <w:tcPr>
            <w:tcW w:w="480" w:type="dxa"/>
            <w:vAlign w:val="bottom"/>
            <w:gridSpan w:val="2"/>
          </w:tcPr>
          <w:p>
            <w:pPr>
              <w:jc w:val="right"/>
              <w:spacing w:after="0"/>
              <w:rPr>
                <w:sz w:val="20"/>
                <w:szCs w:val="20"/>
                <w:color w:val="auto"/>
              </w:rPr>
            </w:pPr>
            <w:r>
              <w:rPr>
                <w:rFonts w:ascii="Calibri" w:cs="Calibri" w:eastAsia="Calibri" w:hAnsi="Calibri"/>
                <w:sz w:val="20"/>
                <w:szCs w:val="20"/>
                <w:color w:val="0000FF"/>
              </w:rPr>
              <w:t>32.</w:t>
            </w:r>
            <w:r>
              <w:rPr>
                <w:rFonts w:ascii="Calibri" w:cs="Calibri" w:eastAsia="Calibri" w:hAnsi="Calibri"/>
                <w:sz w:val="20"/>
                <w:szCs w:val="20"/>
                <w:u w:val="single" w:color="auto"/>
                <w:color w:val="0000FF"/>
              </w:rPr>
              <w:t>02</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40" w:type="dxa"/>
            <w:vAlign w:val="bottom"/>
          </w:tcPr>
          <w:p>
            <w:pPr>
              <w:ind w:left="20"/>
              <w:spacing w:after="0"/>
              <w:rPr>
                <w:sz w:val="20"/>
                <w:szCs w:val="20"/>
                <w:color w:val="auto"/>
              </w:rPr>
            </w:pPr>
            <w:r>
              <w:rPr>
                <w:rFonts w:ascii="Calibri" w:cs="Calibri" w:eastAsia="Calibri" w:hAnsi="Calibri"/>
                <w:sz w:val="20"/>
                <w:szCs w:val="20"/>
                <w:color w:val="auto"/>
              </w:rPr>
              <w:t>Writen Statement dated October 30, 2024 of Chief Financial Ofcer required by 18 U.S.C. 1350, as adopted pursuant to</w:t>
            </w:r>
          </w:p>
        </w:tc>
      </w:tr>
      <w:tr>
        <w:trPr>
          <w:trHeight w:val="258"/>
        </w:trPr>
        <w:tc>
          <w:tcPr>
            <w:tcW w:w="20" w:type="dxa"/>
            <w:vAlign w:val="bottom"/>
          </w:tcPr>
          <w:p>
            <w:pPr>
              <w:spacing w:after="0"/>
              <w:rPr>
                <w:sz w:val="22"/>
                <w:szCs w:val="22"/>
                <w:color w:val="auto"/>
              </w:rPr>
            </w:pPr>
          </w:p>
        </w:tc>
        <w:tc>
          <w:tcPr>
            <w:tcW w:w="460" w:type="dxa"/>
            <w:vAlign w:val="bottom"/>
            <w:tcBorders>
              <w:top w:val="single" w:sz="8" w:color="0000FF"/>
            </w:tcBorders>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40" w:type="dxa"/>
            <w:vAlign w:val="bottom"/>
          </w:tcPr>
          <w:p>
            <w:pPr>
              <w:ind w:left="20"/>
              <w:spacing w:after="0"/>
              <w:rPr>
                <w:sz w:val="20"/>
                <w:szCs w:val="20"/>
                <w:color w:val="auto"/>
              </w:rPr>
            </w:pPr>
            <w:r>
              <w:rPr>
                <w:rFonts w:ascii="Calibri" w:cs="Calibri" w:eastAsia="Calibri" w:hAnsi="Calibri"/>
                <w:sz w:val="20"/>
                <w:szCs w:val="20"/>
                <w:color w:val="auto"/>
              </w:rPr>
              <w:t>Secton 906 of the Sarbanes-Oxley Act of 2002</w:t>
            </w:r>
          </w:p>
        </w:tc>
      </w:tr>
    </w:tbl>
    <w:p>
      <w:pPr>
        <w:spacing w:after="0" w:line="161" w:lineRule="exact"/>
        <w:rPr>
          <w:sz w:val="20"/>
          <w:szCs w:val="20"/>
          <w:color w:val="auto"/>
        </w:rPr>
      </w:pPr>
    </w:p>
    <w:p>
      <w:pPr>
        <w:ind w:left="1420" w:hanging="1399"/>
        <w:spacing w:after="0"/>
        <w:tabs>
          <w:tab w:leader="none" w:pos="1420" w:val="left"/>
        </w:tabs>
        <w:numPr>
          <w:ilvl w:val="0"/>
          <w:numId w:val="15"/>
        </w:numPr>
        <w:rPr>
          <w:rFonts w:ascii="Calibri" w:cs="Calibri" w:eastAsia="Calibri" w:hAnsi="Calibri"/>
          <w:sz w:val="20"/>
          <w:szCs w:val="20"/>
          <w:u w:val="single" w:color="auto"/>
          <w:color w:val="0000FF"/>
        </w:rPr>
      </w:pPr>
      <w:r>
        <w:rPr>
          <w:rFonts w:ascii="Calibri" w:cs="Calibri" w:eastAsia="Calibri" w:hAnsi="Calibri"/>
          <w:sz w:val="20"/>
          <w:szCs w:val="20"/>
          <w:color w:val="auto"/>
        </w:rPr>
        <w:t>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-21590</wp:posOffset>
            </wp:positionV>
            <wp:extent cx="13017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30175" cy="8890"/>
                    </a:xfrm>
                    <a:prstGeom prst="rect">
                      <a:avLst/>
                    </a:prstGeom>
                    <a:noFill/>
                  </pic:spPr>
                </pic:pic>
              </a:graphicData>
            </a:graphic>
          </wp:anchor>
        </w:drawing>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1040" w:type="dxa"/>
            <w:vAlign w:val="bottom"/>
          </w:tcPr>
          <w:p>
            <w:pPr>
              <w:spacing w:after="0"/>
              <w:rPr>
                <w:sz w:val="20"/>
                <w:szCs w:val="20"/>
                <w:color w:val="auto"/>
              </w:rPr>
            </w:pPr>
            <w:r>
              <w:rPr>
                <w:rFonts w:ascii="Calibri" w:cs="Calibri" w:eastAsia="Calibri" w:hAnsi="Calibri"/>
                <w:sz w:val="20"/>
                <w:szCs w:val="20"/>
                <w:color w:val="auto"/>
              </w:rPr>
              <w:t>101.INS</w:t>
            </w:r>
          </w:p>
        </w:tc>
        <w:tc>
          <w:tcPr>
            <w:tcW w:w="10160" w:type="dxa"/>
            <w:vAlign w:val="bottom"/>
          </w:tcPr>
          <w:p>
            <w:pPr>
              <w:ind w:left="360"/>
              <w:spacing w:after="0"/>
              <w:rPr>
                <w:sz w:val="20"/>
                <w:szCs w:val="20"/>
                <w:color w:val="auto"/>
              </w:rPr>
            </w:pPr>
            <w:r>
              <w:rPr>
                <w:rFonts w:ascii="Calibri" w:cs="Calibri" w:eastAsia="Calibri" w:hAnsi="Calibri"/>
                <w:sz w:val="20"/>
                <w:szCs w:val="20"/>
                <w:color w:val="auto"/>
              </w:rPr>
              <w:t>Inline XBRL Instance Document – The instance document does not appear in the Interactve Data File because its XBRL</w:t>
            </w:r>
          </w:p>
        </w:tc>
      </w:tr>
      <w:tr>
        <w:trPr>
          <w:trHeight w:val="243"/>
        </w:trPr>
        <w:tc>
          <w:tcPr>
            <w:tcW w:w="1040" w:type="dxa"/>
            <w:vAlign w:val="bottom"/>
          </w:tcPr>
          <w:p>
            <w:pPr>
              <w:spacing w:after="0"/>
              <w:rPr>
                <w:sz w:val="21"/>
                <w:szCs w:val="21"/>
                <w:color w:val="auto"/>
              </w:rPr>
            </w:pPr>
          </w:p>
        </w:tc>
        <w:tc>
          <w:tcPr>
            <w:tcW w:w="10160" w:type="dxa"/>
            <w:vAlign w:val="bottom"/>
          </w:tcPr>
          <w:p>
            <w:pPr>
              <w:ind w:left="360"/>
              <w:spacing w:after="0" w:line="243" w:lineRule="exact"/>
              <w:rPr>
                <w:sz w:val="20"/>
                <w:szCs w:val="20"/>
                <w:color w:val="auto"/>
              </w:rPr>
            </w:pPr>
            <w:r>
              <w:rPr>
                <w:rFonts w:ascii="Calibri" w:cs="Calibri" w:eastAsia="Calibri" w:hAnsi="Calibri"/>
                <w:sz w:val="20"/>
                <w:szCs w:val="20"/>
                <w:color w:val="auto"/>
              </w:rPr>
              <w:t>tags are embedded within the Inline XBRL document.</w:t>
            </w:r>
          </w:p>
        </w:tc>
      </w:tr>
      <w:tr>
        <w:trPr>
          <w:trHeight w:val="405"/>
        </w:trPr>
        <w:tc>
          <w:tcPr>
            <w:tcW w:w="1040" w:type="dxa"/>
            <w:vAlign w:val="bottom"/>
          </w:tcPr>
          <w:p>
            <w:pPr>
              <w:spacing w:after="0"/>
              <w:rPr>
                <w:sz w:val="20"/>
                <w:szCs w:val="20"/>
                <w:color w:val="auto"/>
              </w:rPr>
            </w:pPr>
            <w:r>
              <w:rPr>
                <w:rFonts w:ascii="Calibri" w:cs="Calibri" w:eastAsia="Calibri" w:hAnsi="Calibri"/>
                <w:sz w:val="20"/>
                <w:szCs w:val="20"/>
                <w:color w:val="auto"/>
              </w:rPr>
              <w:t>101.SCH</w:t>
            </w:r>
          </w:p>
        </w:tc>
        <w:tc>
          <w:tcPr>
            <w:tcW w:w="10160" w:type="dxa"/>
            <w:vAlign w:val="bottom"/>
          </w:tcPr>
          <w:p>
            <w:pPr>
              <w:ind w:left="360"/>
              <w:spacing w:after="0"/>
              <w:rPr>
                <w:sz w:val="20"/>
                <w:szCs w:val="20"/>
                <w:color w:val="auto"/>
              </w:rPr>
            </w:pPr>
            <w:r>
              <w:rPr>
                <w:rFonts w:ascii="Calibri" w:cs="Calibri" w:eastAsia="Calibri" w:hAnsi="Calibri"/>
                <w:sz w:val="20"/>
                <w:szCs w:val="20"/>
                <w:color w:val="auto"/>
              </w:rPr>
              <w:t>Inline XBRL Taxonomy Extension Schema Document</w:t>
            </w:r>
          </w:p>
        </w:tc>
      </w:tr>
      <w:tr>
        <w:trPr>
          <w:trHeight w:val="405"/>
        </w:trPr>
        <w:tc>
          <w:tcPr>
            <w:tcW w:w="1040" w:type="dxa"/>
            <w:vAlign w:val="bottom"/>
          </w:tcPr>
          <w:p>
            <w:pPr>
              <w:spacing w:after="0"/>
              <w:rPr>
                <w:sz w:val="20"/>
                <w:szCs w:val="20"/>
                <w:color w:val="auto"/>
              </w:rPr>
            </w:pPr>
            <w:r>
              <w:rPr>
                <w:rFonts w:ascii="Calibri" w:cs="Calibri" w:eastAsia="Calibri" w:hAnsi="Calibri"/>
                <w:sz w:val="20"/>
                <w:szCs w:val="20"/>
                <w:color w:val="auto"/>
              </w:rPr>
              <w:t>101.CAL</w:t>
            </w:r>
          </w:p>
        </w:tc>
        <w:tc>
          <w:tcPr>
            <w:tcW w:w="10160" w:type="dxa"/>
            <w:vAlign w:val="bottom"/>
          </w:tcPr>
          <w:p>
            <w:pPr>
              <w:ind w:left="360"/>
              <w:spacing w:after="0"/>
              <w:rPr>
                <w:sz w:val="20"/>
                <w:szCs w:val="20"/>
                <w:color w:val="auto"/>
              </w:rPr>
            </w:pPr>
            <w:r>
              <w:rPr>
                <w:rFonts w:ascii="Calibri" w:cs="Calibri" w:eastAsia="Calibri" w:hAnsi="Calibri"/>
                <w:sz w:val="20"/>
                <w:szCs w:val="20"/>
                <w:color w:val="auto"/>
              </w:rPr>
              <w:t>Inline XBRL Taxonomy Extension Calculaton Linkbase Document</w:t>
            </w:r>
          </w:p>
        </w:tc>
      </w:tr>
      <w:tr>
        <w:trPr>
          <w:trHeight w:val="405"/>
        </w:trPr>
        <w:tc>
          <w:tcPr>
            <w:tcW w:w="1040" w:type="dxa"/>
            <w:vAlign w:val="bottom"/>
          </w:tcPr>
          <w:p>
            <w:pPr>
              <w:spacing w:after="0"/>
              <w:rPr>
                <w:sz w:val="20"/>
                <w:szCs w:val="20"/>
                <w:color w:val="auto"/>
              </w:rPr>
            </w:pPr>
            <w:r>
              <w:rPr>
                <w:rFonts w:ascii="Calibri" w:cs="Calibri" w:eastAsia="Calibri" w:hAnsi="Calibri"/>
                <w:sz w:val="20"/>
                <w:szCs w:val="20"/>
                <w:color w:val="auto"/>
              </w:rPr>
              <w:t>101.LAB</w:t>
            </w:r>
          </w:p>
        </w:tc>
        <w:tc>
          <w:tcPr>
            <w:tcW w:w="10160" w:type="dxa"/>
            <w:vAlign w:val="bottom"/>
          </w:tcPr>
          <w:p>
            <w:pPr>
              <w:ind w:left="360"/>
              <w:spacing w:after="0"/>
              <w:rPr>
                <w:sz w:val="20"/>
                <w:szCs w:val="20"/>
                <w:color w:val="auto"/>
              </w:rPr>
            </w:pPr>
            <w:r>
              <w:rPr>
                <w:rFonts w:ascii="Calibri" w:cs="Calibri" w:eastAsia="Calibri" w:hAnsi="Calibri"/>
                <w:sz w:val="20"/>
                <w:szCs w:val="20"/>
                <w:color w:val="auto"/>
              </w:rPr>
              <w:t>Inline XBRL Taxonomy Extension Label Linkbase Document</w:t>
            </w:r>
          </w:p>
        </w:tc>
      </w:tr>
      <w:tr>
        <w:trPr>
          <w:trHeight w:val="405"/>
        </w:trPr>
        <w:tc>
          <w:tcPr>
            <w:tcW w:w="1040" w:type="dxa"/>
            <w:vAlign w:val="bottom"/>
          </w:tcPr>
          <w:p>
            <w:pPr>
              <w:spacing w:after="0"/>
              <w:rPr>
                <w:sz w:val="20"/>
                <w:szCs w:val="20"/>
                <w:color w:val="auto"/>
              </w:rPr>
            </w:pPr>
            <w:r>
              <w:rPr>
                <w:rFonts w:ascii="Calibri" w:cs="Calibri" w:eastAsia="Calibri" w:hAnsi="Calibri"/>
                <w:sz w:val="20"/>
                <w:szCs w:val="20"/>
                <w:color w:val="auto"/>
              </w:rPr>
              <w:t>101.PRE</w:t>
            </w:r>
          </w:p>
        </w:tc>
        <w:tc>
          <w:tcPr>
            <w:tcW w:w="10160" w:type="dxa"/>
            <w:vAlign w:val="bottom"/>
          </w:tcPr>
          <w:p>
            <w:pPr>
              <w:ind w:left="360"/>
              <w:spacing w:after="0"/>
              <w:rPr>
                <w:sz w:val="20"/>
                <w:szCs w:val="20"/>
                <w:color w:val="auto"/>
              </w:rPr>
            </w:pPr>
            <w:r>
              <w:rPr>
                <w:rFonts w:ascii="Calibri" w:cs="Calibri" w:eastAsia="Calibri" w:hAnsi="Calibri"/>
                <w:sz w:val="20"/>
                <w:szCs w:val="20"/>
                <w:color w:val="auto"/>
              </w:rPr>
              <w:t>Inline XBRL Taxonomy Extension Presentaton Linkbase Document</w:t>
            </w:r>
          </w:p>
        </w:tc>
      </w:tr>
      <w:tr>
        <w:trPr>
          <w:trHeight w:val="405"/>
        </w:trPr>
        <w:tc>
          <w:tcPr>
            <w:tcW w:w="1040" w:type="dxa"/>
            <w:vAlign w:val="bottom"/>
          </w:tcPr>
          <w:p>
            <w:pPr>
              <w:spacing w:after="0"/>
              <w:rPr>
                <w:sz w:val="20"/>
                <w:szCs w:val="20"/>
                <w:color w:val="auto"/>
              </w:rPr>
            </w:pPr>
            <w:r>
              <w:rPr>
                <w:rFonts w:ascii="Calibri" w:cs="Calibri" w:eastAsia="Calibri" w:hAnsi="Calibri"/>
                <w:sz w:val="20"/>
                <w:szCs w:val="20"/>
                <w:color w:val="auto"/>
              </w:rPr>
              <w:t>101.DEF</w:t>
            </w:r>
          </w:p>
        </w:tc>
        <w:tc>
          <w:tcPr>
            <w:tcW w:w="10160" w:type="dxa"/>
            <w:vAlign w:val="bottom"/>
          </w:tcPr>
          <w:p>
            <w:pPr>
              <w:ind w:left="360"/>
              <w:spacing w:after="0"/>
              <w:rPr>
                <w:sz w:val="20"/>
                <w:szCs w:val="20"/>
                <w:color w:val="auto"/>
              </w:rPr>
            </w:pPr>
            <w:r>
              <w:rPr>
                <w:rFonts w:ascii="Calibri" w:cs="Calibri" w:eastAsia="Calibri" w:hAnsi="Calibri"/>
                <w:sz w:val="20"/>
                <w:szCs w:val="20"/>
                <w:color w:val="auto"/>
              </w:rPr>
              <w:t>Inline XBRL Taxonomy Extension Defniton Linkbase</w:t>
            </w:r>
          </w:p>
        </w:tc>
      </w:tr>
    </w:tbl>
    <w:p>
      <w:pPr>
        <w:spacing w:after="0" w:line="161" w:lineRule="exact"/>
        <w:rPr>
          <w:sz w:val="20"/>
          <w:szCs w:val="20"/>
          <w:color w:val="auto"/>
        </w:rPr>
      </w:pPr>
    </w:p>
    <w:p>
      <w:pPr>
        <w:ind w:left="1420" w:hanging="1399"/>
        <w:spacing w:after="0"/>
        <w:tabs>
          <w:tab w:leader="none" w:pos="1420" w:val="left"/>
        </w:tabs>
        <w:numPr>
          <w:ilvl w:val="0"/>
          <w:numId w:val="16"/>
        </w:numPr>
        <w:rPr>
          <w:rFonts w:ascii="Calibri" w:cs="Calibri" w:eastAsia="Calibri" w:hAnsi="Calibri"/>
          <w:sz w:val="20"/>
          <w:szCs w:val="20"/>
          <w:color w:val="auto"/>
        </w:rPr>
      </w:pPr>
      <w:r>
        <w:rPr>
          <w:rFonts w:ascii="Calibri" w:cs="Calibri" w:eastAsia="Calibri" w:hAnsi="Calibri"/>
          <w:sz w:val="20"/>
          <w:szCs w:val="20"/>
          <w:color w:val="auto"/>
        </w:rPr>
        <w:t>Cover Page Interactve Data File (formated as inline XBRL and contained in Exhibit 101)</w:t>
      </w: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332" w:lineRule="exact"/>
        <w:rPr>
          <w:rFonts w:ascii="Calibri" w:cs="Calibri" w:eastAsia="Calibri" w:hAnsi="Calibri"/>
          <w:sz w:val="20"/>
          <w:szCs w:val="20"/>
          <w:color w:val="auto"/>
        </w:rPr>
      </w:pPr>
    </w:p>
    <w:p>
      <w:pPr>
        <w:ind w:left="5060"/>
        <w:spacing w:after="0"/>
        <w:rPr>
          <w:rFonts w:ascii="Calibri" w:cs="Calibri" w:eastAsia="Calibri" w:hAnsi="Calibri"/>
          <w:sz w:val="20"/>
          <w:szCs w:val="20"/>
          <w:color w:val="auto"/>
        </w:rPr>
      </w:pPr>
      <w:r>
        <w:rPr>
          <w:rFonts w:ascii="Calibri" w:cs="Calibri" w:eastAsia="Calibri" w:hAnsi="Calibri"/>
          <w:sz w:val="20"/>
          <w:szCs w:val="20"/>
          <w:color w:val="auto"/>
        </w:rPr>
        <w:t>Page 39 of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39" w:name="page40"/>
    <w:bookmarkEnd w:id="39"/>
    <w:p>
      <w:pPr>
        <w:jc w:val="center"/>
        <w:spacing w:after="0"/>
        <w:rPr>
          <w:sz w:val="20"/>
          <w:szCs w:val="20"/>
          <w:color w:val="auto"/>
        </w:rPr>
      </w:pPr>
      <w:r>
        <w:rPr>
          <w:rFonts w:ascii="Calibri" w:cs="Calibri" w:eastAsia="Calibri" w:hAnsi="Calibri"/>
          <w:sz w:val="20"/>
          <w:szCs w:val="20"/>
          <w:color w:val="auto"/>
        </w:rPr>
        <w:t>SIGNATURES</w:t>
      </w:r>
    </w:p>
    <w:p>
      <w:pPr>
        <w:spacing w:after="0" w:line="184" w:lineRule="exact"/>
        <w:rPr>
          <w:sz w:val="20"/>
          <w:szCs w:val="20"/>
          <w:color w:val="auto"/>
        </w:rPr>
      </w:pPr>
    </w:p>
    <w:p>
      <w:pPr>
        <w:spacing w:after="0" w:line="234" w:lineRule="auto"/>
        <w:rPr>
          <w:sz w:val="20"/>
          <w:szCs w:val="20"/>
          <w:color w:val="auto"/>
        </w:rPr>
      </w:pPr>
      <w:r>
        <w:rPr>
          <w:rFonts w:ascii="Calibri" w:cs="Calibri" w:eastAsia="Calibri" w:hAnsi="Calibri"/>
          <w:sz w:val="20"/>
          <w:szCs w:val="20"/>
          <w:color w:val="auto"/>
        </w:rPr>
        <w:t>Pursuant to the requirements of the Securites Exchange Act of 1934, the registrant has duly caused this report to be signed on its behalf by the undersigned thereunto duly authorized.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5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4120" w:type="dxa"/>
            <w:vAlign w:val="bottom"/>
          </w:tcPr>
          <w:p>
            <w:pPr>
              <w:ind w:left="20"/>
              <w:spacing w:after="0"/>
              <w:rPr>
                <w:sz w:val="20"/>
                <w:szCs w:val="20"/>
                <w:color w:val="auto"/>
              </w:rPr>
            </w:pPr>
            <w:r>
              <w:rPr>
                <w:rFonts w:ascii="Calibri" w:cs="Calibri" w:eastAsia="Calibri" w:hAnsi="Calibri"/>
                <w:sz w:val="20"/>
                <w:szCs w:val="20"/>
                <w:color w:val="auto"/>
              </w:rPr>
              <w:t>MARTIN MARIETTA MATERIALS, INC.</w:t>
            </w:r>
          </w:p>
        </w:tc>
      </w:tr>
      <w:tr>
        <w:trPr>
          <w:trHeight w:val="257"/>
        </w:trPr>
        <w:tc>
          <w:tcPr>
            <w:tcW w:w="350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4120" w:type="dxa"/>
            <w:vAlign w:val="bottom"/>
          </w:tcPr>
          <w:p>
            <w:pPr>
              <w:ind w:left="560"/>
              <w:spacing w:after="0"/>
              <w:rPr>
                <w:sz w:val="20"/>
                <w:szCs w:val="20"/>
                <w:color w:val="auto"/>
              </w:rPr>
            </w:pPr>
            <w:r>
              <w:rPr>
                <w:rFonts w:ascii="Calibri" w:cs="Calibri" w:eastAsia="Calibri" w:hAnsi="Calibri"/>
                <w:sz w:val="20"/>
                <w:szCs w:val="20"/>
                <w:color w:val="auto"/>
              </w:rPr>
              <w:t>(Registrant)</w:t>
            </w:r>
          </w:p>
        </w:tc>
      </w:tr>
      <w:tr>
        <w:trPr>
          <w:trHeight w:val="513"/>
        </w:trPr>
        <w:tc>
          <w:tcPr>
            <w:tcW w:w="3500" w:type="dxa"/>
            <w:vAlign w:val="bottom"/>
          </w:tcPr>
          <w:p>
            <w:pPr>
              <w:ind w:left="20"/>
              <w:spacing w:after="0"/>
              <w:rPr>
                <w:sz w:val="20"/>
                <w:szCs w:val="20"/>
                <w:color w:val="auto"/>
              </w:rPr>
            </w:pPr>
            <w:r>
              <w:rPr>
                <w:rFonts w:ascii="Calibri" w:cs="Calibri" w:eastAsia="Calibri" w:hAnsi="Calibri"/>
                <w:sz w:val="20"/>
                <w:szCs w:val="20"/>
                <w:color w:val="auto"/>
              </w:rPr>
              <w:t>Date: October 30, 2024</w:t>
            </w:r>
          </w:p>
        </w:tc>
        <w:tc>
          <w:tcPr>
            <w:tcW w:w="3620" w:type="dxa"/>
            <w:vAlign w:val="bottom"/>
          </w:tcPr>
          <w:p>
            <w:pPr>
              <w:ind w:left="3040"/>
              <w:spacing w:after="0"/>
              <w:rPr>
                <w:sz w:val="20"/>
                <w:szCs w:val="20"/>
                <w:color w:val="auto"/>
              </w:rPr>
            </w:pPr>
            <w:r>
              <w:rPr>
                <w:rFonts w:ascii="Calibri" w:cs="Calibri" w:eastAsia="Calibri" w:hAnsi="Calibri"/>
                <w:sz w:val="20"/>
                <w:szCs w:val="20"/>
                <w:color w:val="auto"/>
              </w:rPr>
              <w:t>By:</w:t>
            </w:r>
          </w:p>
        </w:tc>
        <w:tc>
          <w:tcPr>
            <w:tcW w:w="4120" w:type="dxa"/>
            <w:vAlign w:val="bottom"/>
          </w:tcPr>
          <w:p>
            <w:pPr>
              <w:ind w:left="20"/>
              <w:spacing w:after="0"/>
              <w:rPr>
                <w:sz w:val="20"/>
                <w:szCs w:val="20"/>
                <w:color w:val="auto"/>
              </w:rPr>
            </w:pPr>
            <w:r>
              <w:rPr>
                <w:rFonts w:ascii="Calibri" w:cs="Calibri" w:eastAsia="Calibri" w:hAnsi="Calibri"/>
                <w:sz w:val="20"/>
                <w:szCs w:val="20"/>
                <w:color w:val="auto"/>
              </w:rPr>
              <w:t>/s/ James A. J. Nickolas</w:t>
            </w:r>
          </w:p>
        </w:tc>
      </w:tr>
      <w:tr>
        <w:trPr>
          <w:trHeight w:val="46"/>
        </w:trPr>
        <w:tc>
          <w:tcPr>
            <w:tcW w:w="3500" w:type="dxa"/>
            <w:vAlign w:val="bottom"/>
          </w:tcPr>
          <w:p>
            <w:pPr>
              <w:spacing w:after="0"/>
              <w:rPr>
                <w:sz w:val="4"/>
                <w:szCs w:val="4"/>
                <w:color w:val="auto"/>
              </w:rPr>
            </w:pPr>
          </w:p>
        </w:tc>
        <w:tc>
          <w:tcPr>
            <w:tcW w:w="3620" w:type="dxa"/>
            <w:vAlign w:val="bottom"/>
          </w:tcPr>
          <w:p>
            <w:pPr>
              <w:spacing w:after="0"/>
              <w:rPr>
                <w:sz w:val="4"/>
                <w:szCs w:val="4"/>
                <w:color w:val="auto"/>
              </w:rPr>
            </w:pPr>
          </w:p>
        </w:tc>
        <w:tc>
          <w:tcPr>
            <w:tcW w:w="4120" w:type="dxa"/>
            <w:vAlign w:val="bottom"/>
            <w:tcBorders>
              <w:bottom w:val="single" w:sz="8" w:color="auto"/>
            </w:tcBorders>
          </w:tcPr>
          <w:p>
            <w:pPr>
              <w:spacing w:after="0"/>
              <w:rPr>
                <w:sz w:val="4"/>
                <w:szCs w:val="4"/>
                <w:color w:val="auto"/>
              </w:rPr>
            </w:pPr>
          </w:p>
        </w:tc>
      </w:tr>
      <w:tr>
        <w:trPr>
          <w:trHeight w:val="226"/>
        </w:trPr>
        <w:tc>
          <w:tcPr>
            <w:tcW w:w="35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4120" w:type="dxa"/>
            <w:vAlign w:val="bottom"/>
          </w:tcPr>
          <w:p>
            <w:pPr>
              <w:ind w:left="20"/>
              <w:spacing w:after="0" w:line="225" w:lineRule="exact"/>
              <w:rPr>
                <w:sz w:val="20"/>
                <w:szCs w:val="20"/>
                <w:color w:val="auto"/>
              </w:rPr>
            </w:pPr>
            <w:r>
              <w:rPr>
                <w:rFonts w:ascii="Calibri" w:cs="Calibri" w:eastAsia="Calibri" w:hAnsi="Calibri"/>
                <w:sz w:val="20"/>
                <w:szCs w:val="20"/>
                <w:color w:val="auto"/>
              </w:rPr>
              <w:t>James A. J. Nickolas</w:t>
            </w:r>
          </w:p>
        </w:tc>
      </w:tr>
      <w:tr>
        <w:trPr>
          <w:trHeight w:val="234"/>
        </w:trPr>
        <w:tc>
          <w:tcPr>
            <w:tcW w:w="35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4120" w:type="dxa"/>
            <w:vAlign w:val="bottom"/>
          </w:tcPr>
          <w:p>
            <w:pPr>
              <w:ind w:left="20"/>
              <w:spacing w:after="0" w:line="234" w:lineRule="exact"/>
              <w:rPr>
                <w:sz w:val="20"/>
                <w:szCs w:val="20"/>
                <w:color w:val="auto"/>
              </w:rPr>
            </w:pPr>
            <w:r>
              <w:rPr>
                <w:rFonts w:ascii="Calibri" w:cs="Calibri" w:eastAsia="Calibri" w:hAnsi="Calibri"/>
                <w:sz w:val="20"/>
                <w:szCs w:val="20"/>
                <w:color w:val="auto"/>
              </w:rPr>
              <w:t>Executve Vice President and</w:t>
            </w:r>
          </w:p>
        </w:tc>
      </w:tr>
      <w:tr>
        <w:trPr>
          <w:trHeight w:val="257"/>
        </w:trPr>
        <w:tc>
          <w:tcPr>
            <w:tcW w:w="350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4120" w:type="dxa"/>
            <w:vAlign w:val="bottom"/>
          </w:tcPr>
          <w:p>
            <w:pPr>
              <w:ind w:left="160"/>
              <w:spacing w:after="0"/>
              <w:rPr>
                <w:sz w:val="20"/>
                <w:szCs w:val="20"/>
                <w:color w:val="auto"/>
              </w:rPr>
            </w:pPr>
            <w:r>
              <w:rPr>
                <w:rFonts w:ascii="Calibri" w:cs="Calibri" w:eastAsia="Calibri" w:hAnsi="Calibri"/>
                <w:sz w:val="20"/>
                <w:szCs w:val="20"/>
                <w:color w:val="auto"/>
              </w:rPr>
              <w:t>Chief Financial Ofcer</w:t>
            </w:r>
          </w:p>
        </w:tc>
      </w:tr>
      <w:tr>
        <w:trPr>
          <w:trHeight w:val="715"/>
        </w:trPr>
        <w:tc>
          <w:tcPr>
            <w:tcW w:w="3500" w:type="dxa"/>
            <w:vAlign w:val="bottom"/>
          </w:tcPr>
          <w:p>
            <w:pPr>
              <w:spacing w:after="0"/>
              <w:rPr>
                <w:sz w:val="24"/>
                <w:szCs w:val="24"/>
                <w:color w:val="auto"/>
              </w:rPr>
            </w:pPr>
          </w:p>
        </w:tc>
        <w:tc>
          <w:tcPr>
            <w:tcW w:w="3620" w:type="dxa"/>
            <w:vAlign w:val="bottom"/>
          </w:tcPr>
          <w:p>
            <w:pPr>
              <w:ind w:left="1560"/>
              <w:spacing w:after="0"/>
              <w:rPr>
                <w:sz w:val="20"/>
                <w:szCs w:val="20"/>
                <w:color w:val="auto"/>
              </w:rPr>
            </w:pPr>
            <w:r>
              <w:rPr>
                <w:rFonts w:ascii="Calibri" w:cs="Calibri" w:eastAsia="Calibri" w:hAnsi="Calibri"/>
                <w:sz w:val="20"/>
                <w:szCs w:val="20"/>
                <w:color w:val="auto"/>
              </w:rPr>
              <w:t>Page 40 of 40</w:t>
            </w:r>
          </w:p>
        </w:tc>
        <w:tc>
          <w:tcPr>
            <w:tcW w:w="4120" w:type="dxa"/>
            <w:vAlign w:val="bottom"/>
          </w:tcPr>
          <w:p>
            <w:pPr>
              <w:spacing w:after="0"/>
              <w:rPr>
                <w:sz w:val="24"/>
                <w:szCs w:val="24"/>
                <w:color w:val="auto"/>
              </w:rPr>
            </w:pPr>
          </w:p>
        </w:tc>
      </w:tr>
      <w:tr>
        <w:trPr>
          <w:trHeight w:val="796"/>
        </w:trPr>
        <w:tc>
          <w:tcPr>
            <w:tcW w:w="350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4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sectPr>
      </w:pPr>
    </w:p>
    <w:bookmarkStart w:id="40" w:name="page41"/>
    <w:bookmarkEnd w:id="40"/>
    <w:p>
      <w:pPr>
        <w:spacing w:after="0" w:line="29" w:lineRule="exact"/>
        <w:rPr>
          <w:sz w:val="20"/>
          <w:szCs w:val="20"/>
          <w:color w:val="auto"/>
        </w:rPr>
      </w:pPr>
    </w:p>
    <w:p>
      <w:pPr>
        <w:ind w:left="10080"/>
        <w:spacing w:after="0"/>
        <w:rPr>
          <w:sz w:val="20"/>
          <w:szCs w:val="20"/>
          <w:color w:val="auto"/>
        </w:rPr>
      </w:pPr>
      <w:r>
        <w:rPr>
          <w:rFonts w:ascii="Calibri" w:cs="Calibri" w:eastAsia="Calibri" w:hAnsi="Calibri"/>
          <w:sz w:val="20"/>
          <w:szCs w:val="20"/>
          <w:b w:val="1"/>
          <w:bCs w:val="1"/>
          <w:color w:val="auto"/>
        </w:rPr>
        <w:t>EXHIBIT 31.01</w:t>
      </w:r>
    </w:p>
    <w:p>
      <w:pPr>
        <w:spacing w:after="0" w:line="200" w:lineRule="exact"/>
        <w:rPr>
          <w:sz w:val="20"/>
          <w:szCs w:val="20"/>
          <w:color w:val="auto"/>
        </w:rPr>
      </w:pPr>
    </w:p>
    <w:p>
      <w:pPr>
        <w:spacing w:after="0" w:line="295" w:lineRule="exact"/>
        <w:rPr>
          <w:sz w:val="20"/>
          <w:szCs w:val="20"/>
          <w:color w:val="auto"/>
        </w:rPr>
      </w:pPr>
    </w:p>
    <w:p>
      <w:pPr>
        <w:jc w:val="center"/>
        <w:ind w:right="40"/>
        <w:spacing w:after="0" w:line="234" w:lineRule="auto"/>
        <w:rPr>
          <w:sz w:val="20"/>
          <w:szCs w:val="20"/>
          <w:color w:val="auto"/>
        </w:rPr>
      </w:pPr>
      <w:r>
        <w:rPr>
          <w:rFonts w:ascii="Calibri" w:cs="Calibri" w:eastAsia="Calibri" w:hAnsi="Calibri"/>
          <w:sz w:val="20"/>
          <w:szCs w:val="20"/>
          <w:b w:val="1"/>
          <w:bCs w:val="1"/>
          <w:color w:val="auto"/>
        </w:rPr>
        <w:t>CERTIFICATION PURSUANT TO SECURITIES AND EXCHANGE ACT OF 1934 RULE 13a-14 AS ADOPTED PURSUANT TO SECTION 302 OF SARBANES-OXLEY ACT OF 2002</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Calibri" w:cs="Calibri" w:eastAsia="Calibri" w:hAnsi="Calibri"/>
          <w:sz w:val="20"/>
          <w:szCs w:val="20"/>
          <w:color w:val="auto"/>
        </w:rPr>
        <w:t>I, C. Howard Nye, certfy that:</w:t>
      </w:r>
    </w:p>
    <w:p>
      <w:pPr>
        <w:spacing w:after="0" w:line="242" w:lineRule="exact"/>
        <w:rPr>
          <w:sz w:val="20"/>
          <w:szCs w:val="20"/>
          <w:color w:val="auto"/>
        </w:rPr>
      </w:pPr>
    </w:p>
    <w:p>
      <w:pPr>
        <w:ind w:left="1140" w:hanging="383"/>
        <w:spacing w:after="0"/>
        <w:tabs>
          <w:tab w:leader="none" w:pos="1140" w:val="left"/>
        </w:tabs>
        <w:numPr>
          <w:ilvl w:val="0"/>
          <w:numId w:val="17"/>
        </w:numPr>
        <w:rPr>
          <w:rFonts w:ascii="Calibri" w:cs="Calibri" w:eastAsia="Calibri" w:hAnsi="Calibri"/>
          <w:sz w:val="20"/>
          <w:szCs w:val="20"/>
          <w:color w:val="auto"/>
        </w:rPr>
      </w:pPr>
      <w:r>
        <w:rPr>
          <w:rFonts w:ascii="Calibri" w:cs="Calibri" w:eastAsia="Calibri" w:hAnsi="Calibri"/>
          <w:sz w:val="20"/>
          <w:szCs w:val="20"/>
          <w:color w:val="auto"/>
        </w:rPr>
        <w:t>I have reviewed this Form 10-Q of Martn Marieta Materials, Inc.;</w:t>
      </w:r>
    </w:p>
    <w:p>
      <w:pPr>
        <w:spacing w:after="0" w:line="251" w:lineRule="exact"/>
        <w:rPr>
          <w:rFonts w:ascii="Calibri" w:cs="Calibri" w:eastAsia="Calibri" w:hAnsi="Calibri"/>
          <w:sz w:val="20"/>
          <w:szCs w:val="20"/>
          <w:color w:val="auto"/>
        </w:rPr>
      </w:pPr>
    </w:p>
    <w:p>
      <w:pPr>
        <w:jc w:val="both"/>
        <w:ind w:left="1140" w:hanging="383"/>
        <w:spacing w:after="0" w:line="236" w:lineRule="auto"/>
        <w:tabs>
          <w:tab w:leader="none" w:pos="1140" w:val="left"/>
        </w:tabs>
        <w:numPr>
          <w:ilvl w:val="0"/>
          <w:numId w:val="17"/>
        </w:numPr>
        <w:rPr>
          <w:rFonts w:ascii="Calibri" w:cs="Calibri" w:eastAsia="Calibri" w:hAnsi="Calibri"/>
          <w:sz w:val="20"/>
          <w:szCs w:val="20"/>
          <w:color w:val="auto"/>
        </w:rPr>
      </w:pPr>
      <w:r>
        <w:rPr>
          <w:rFonts w:ascii="Calibri" w:cs="Calibri" w:eastAsia="Calibri" w:hAnsi="Calibri"/>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51" w:lineRule="exact"/>
        <w:rPr>
          <w:rFonts w:ascii="Calibri" w:cs="Calibri" w:eastAsia="Calibri" w:hAnsi="Calibri"/>
          <w:sz w:val="20"/>
          <w:szCs w:val="20"/>
          <w:color w:val="auto"/>
        </w:rPr>
      </w:pPr>
    </w:p>
    <w:p>
      <w:pPr>
        <w:jc w:val="both"/>
        <w:ind w:left="1140" w:hanging="383"/>
        <w:spacing w:after="0" w:line="236" w:lineRule="auto"/>
        <w:tabs>
          <w:tab w:leader="none" w:pos="1140" w:val="left"/>
        </w:tabs>
        <w:numPr>
          <w:ilvl w:val="0"/>
          <w:numId w:val="17"/>
        </w:numPr>
        <w:rPr>
          <w:rFonts w:ascii="Calibri" w:cs="Calibri" w:eastAsia="Calibri" w:hAnsi="Calibri"/>
          <w:sz w:val="20"/>
          <w:szCs w:val="20"/>
          <w:color w:val="auto"/>
        </w:rPr>
      </w:pPr>
      <w:r>
        <w:rPr>
          <w:rFonts w:ascii="Calibri" w:cs="Calibri" w:eastAsia="Calibri" w:hAnsi="Calibri"/>
          <w:sz w:val="20"/>
          <w:szCs w:val="20"/>
          <w:color w:val="auto"/>
        </w:rPr>
        <w:t>Based on my knowledge, the consolidated fnancial statements, and other fnancial informaton included in this report, fairly present in all material respects the consolidated fnancial conditon, results of operatons and cash fows of the registrant as of, and for, the periods presented in this report;</w:t>
      </w:r>
    </w:p>
    <w:p>
      <w:pPr>
        <w:spacing w:after="0" w:line="251" w:lineRule="exact"/>
        <w:rPr>
          <w:rFonts w:ascii="Calibri" w:cs="Calibri" w:eastAsia="Calibri" w:hAnsi="Calibri"/>
          <w:sz w:val="20"/>
          <w:szCs w:val="20"/>
          <w:color w:val="auto"/>
        </w:rPr>
      </w:pPr>
    </w:p>
    <w:p>
      <w:pPr>
        <w:jc w:val="both"/>
        <w:ind w:left="1140" w:hanging="383"/>
        <w:spacing w:after="0" w:line="236" w:lineRule="auto"/>
        <w:tabs>
          <w:tab w:leader="none" w:pos="1140" w:val="left"/>
        </w:tabs>
        <w:numPr>
          <w:ilvl w:val="0"/>
          <w:numId w:val="17"/>
        </w:numPr>
        <w:rPr>
          <w:rFonts w:ascii="Calibri" w:cs="Calibri" w:eastAsia="Calibri" w:hAnsi="Calibri"/>
          <w:sz w:val="20"/>
          <w:szCs w:val="20"/>
          <w:color w:val="auto"/>
        </w:rPr>
      </w:pPr>
      <w:r>
        <w:rPr>
          <w:rFonts w:ascii="Calibri" w:cs="Calibri" w:eastAsia="Calibri" w:hAnsi="Calibri"/>
          <w:sz w:val="20"/>
          <w:szCs w:val="20"/>
          <w:color w:val="auto"/>
        </w:rPr>
        <w:t>The registrant’s other certfying ofcer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251" w:lineRule="exact"/>
        <w:rPr>
          <w:rFonts w:ascii="Calibri" w:cs="Calibri" w:eastAsia="Calibri" w:hAnsi="Calibri"/>
          <w:sz w:val="20"/>
          <w:szCs w:val="20"/>
          <w:color w:val="auto"/>
        </w:rPr>
      </w:pPr>
    </w:p>
    <w:p>
      <w:pPr>
        <w:jc w:val="both"/>
        <w:ind w:left="1880" w:hanging="375"/>
        <w:spacing w:after="0" w:line="236" w:lineRule="auto"/>
        <w:tabs>
          <w:tab w:leader="none" w:pos="1880" w:val="left"/>
        </w:tabs>
        <w:numPr>
          <w:ilvl w:val="1"/>
          <w:numId w:val="17"/>
        </w:numPr>
        <w:rPr>
          <w:rFonts w:ascii="Calibri" w:cs="Calibri" w:eastAsia="Calibri" w:hAnsi="Calibri"/>
          <w:sz w:val="20"/>
          <w:szCs w:val="20"/>
          <w:color w:val="auto"/>
        </w:rPr>
      </w:pPr>
      <w:r>
        <w:rPr>
          <w:rFonts w:ascii="Calibri" w:cs="Calibri" w:eastAsia="Calibri" w:hAnsi="Calibri"/>
          <w:sz w:val="20"/>
          <w:szCs w:val="20"/>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254" w:lineRule="exact"/>
        <w:rPr>
          <w:rFonts w:ascii="Calibri" w:cs="Calibri" w:eastAsia="Calibri" w:hAnsi="Calibri"/>
          <w:sz w:val="20"/>
          <w:szCs w:val="20"/>
          <w:color w:val="auto"/>
        </w:rPr>
      </w:pPr>
    </w:p>
    <w:p>
      <w:pPr>
        <w:jc w:val="both"/>
        <w:ind w:left="1880" w:hanging="375"/>
        <w:spacing w:after="0" w:line="236" w:lineRule="auto"/>
        <w:tabs>
          <w:tab w:leader="none" w:pos="1880" w:val="left"/>
        </w:tabs>
        <w:numPr>
          <w:ilvl w:val="1"/>
          <w:numId w:val="17"/>
        </w:numPr>
        <w:rPr>
          <w:rFonts w:ascii="Calibri" w:cs="Calibri" w:eastAsia="Calibri" w:hAnsi="Calibri"/>
          <w:sz w:val="20"/>
          <w:szCs w:val="20"/>
          <w:color w:val="auto"/>
        </w:rPr>
      </w:pPr>
      <w:r>
        <w:rPr>
          <w:rFonts w:ascii="Calibri" w:cs="Calibri" w:eastAsia="Calibri" w:hAnsi="Calibri"/>
          <w:sz w:val="20"/>
          <w:szCs w:val="20"/>
          <w:color w:val="auto"/>
        </w:rPr>
        <w:t>Designed such internal control over fnancial reportng, or caused such internal control over fnancial reportng to be designed under our supervision, to provide reasonable assurance regarding the reliability of fnancial reportng and the preparaton of consolidated fnancial statements for external purposes in accordance with generally accepted accountng principles;</w:t>
      </w:r>
    </w:p>
    <w:p>
      <w:pPr>
        <w:spacing w:after="0" w:line="254" w:lineRule="exact"/>
        <w:rPr>
          <w:rFonts w:ascii="Calibri" w:cs="Calibri" w:eastAsia="Calibri" w:hAnsi="Calibri"/>
          <w:sz w:val="20"/>
          <w:szCs w:val="20"/>
          <w:color w:val="auto"/>
        </w:rPr>
      </w:pPr>
    </w:p>
    <w:p>
      <w:pPr>
        <w:jc w:val="both"/>
        <w:ind w:left="1880" w:hanging="375"/>
        <w:spacing w:after="0" w:line="236" w:lineRule="auto"/>
        <w:tabs>
          <w:tab w:leader="none" w:pos="1880" w:val="left"/>
        </w:tabs>
        <w:numPr>
          <w:ilvl w:val="1"/>
          <w:numId w:val="17"/>
        </w:numPr>
        <w:rPr>
          <w:rFonts w:ascii="Calibri" w:cs="Calibri" w:eastAsia="Calibri" w:hAnsi="Calibri"/>
          <w:sz w:val="20"/>
          <w:szCs w:val="20"/>
          <w:color w:val="auto"/>
        </w:rPr>
      </w:pPr>
      <w:r>
        <w:rPr>
          <w:rFonts w:ascii="Calibri" w:cs="Calibri" w:eastAsia="Calibri" w:hAnsi="Calibri"/>
          <w:sz w:val="20"/>
          <w:szCs w:val="20"/>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251" w:lineRule="exact"/>
        <w:rPr>
          <w:rFonts w:ascii="Calibri" w:cs="Calibri" w:eastAsia="Calibri" w:hAnsi="Calibri"/>
          <w:sz w:val="20"/>
          <w:szCs w:val="20"/>
          <w:color w:val="auto"/>
        </w:rPr>
      </w:pPr>
    </w:p>
    <w:p>
      <w:pPr>
        <w:jc w:val="both"/>
        <w:ind w:left="1880" w:hanging="375"/>
        <w:spacing w:after="0" w:line="236" w:lineRule="auto"/>
        <w:tabs>
          <w:tab w:leader="none" w:pos="1880" w:val="left"/>
        </w:tabs>
        <w:numPr>
          <w:ilvl w:val="1"/>
          <w:numId w:val="17"/>
        </w:numPr>
        <w:rPr>
          <w:rFonts w:ascii="Calibri" w:cs="Calibri" w:eastAsia="Calibri" w:hAnsi="Calibri"/>
          <w:sz w:val="20"/>
          <w:szCs w:val="20"/>
          <w:color w:val="auto"/>
        </w:rPr>
      </w:pPr>
      <w:r>
        <w:rPr>
          <w:rFonts w:ascii="Calibri" w:cs="Calibri" w:eastAsia="Calibri" w:hAnsi="Calibri"/>
          <w:sz w:val="20"/>
          <w:szCs w:val="20"/>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644525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1120" w:hanging="383"/>
        <w:spacing w:after="0" w:line="236" w:lineRule="auto"/>
        <w:tabs>
          <w:tab w:leader="none" w:pos="1120" w:val="left"/>
        </w:tabs>
        <w:numPr>
          <w:ilvl w:val="0"/>
          <w:numId w:val="18"/>
        </w:numPr>
        <w:rPr>
          <w:rFonts w:ascii="Calibri" w:cs="Calibri" w:eastAsia="Calibri" w:hAnsi="Calibri"/>
          <w:sz w:val="20"/>
          <w:szCs w:val="20"/>
          <w:color w:val="auto"/>
        </w:rPr>
      </w:pPr>
      <w:r>
        <w:rPr>
          <w:rFonts w:ascii="Calibri" w:cs="Calibri" w:eastAsia="Calibri" w:hAnsi="Calibri"/>
          <w:sz w:val="20"/>
          <w:szCs w:val="20"/>
          <w:color w:val="auto"/>
        </w:rPr>
        <w:t>The registrant’s other certfying ofcer and I have disclosed, based on our most recent evaluaton of internal control over fnancial reportng, to the registrant’s auditors and the audit commitee of the registrant’s board of directors (or persons performing the equivalent functons):</w:t>
      </w:r>
    </w:p>
    <w:p>
      <w:pPr>
        <w:spacing w:after="0" w:line="224" w:lineRule="exact"/>
        <w:rPr>
          <w:rFonts w:ascii="Calibri" w:cs="Calibri" w:eastAsia="Calibri" w:hAnsi="Calibri"/>
          <w:sz w:val="20"/>
          <w:szCs w:val="20"/>
          <w:color w:val="auto"/>
        </w:rPr>
      </w:pPr>
    </w:p>
    <w:p>
      <w:pPr>
        <w:jc w:val="both"/>
        <w:ind w:left="1860" w:hanging="375"/>
        <w:spacing w:after="0" w:line="236" w:lineRule="auto"/>
        <w:tabs>
          <w:tab w:leader="none" w:pos="1860" w:val="left"/>
        </w:tabs>
        <w:numPr>
          <w:ilvl w:val="1"/>
          <w:numId w:val="18"/>
        </w:numPr>
        <w:rPr>
          <w:rFonts w:ascii="Calibri" w:cs="Calibri" w:eastAsia="Calibri" w:hAnsi="Calibri"/>
          <w:sz w:val="20"/>
          <w:szCs w:val="20"/>
          <w:color w:val="auto"/>
        </w:rPr>
      </w:pPr>
      <w:r>
        <w:rPr>
          <w:rFonts w:ascii="Calibri" w:cs="Calibri" w:eastAsia="Calibri" w:hAnsi="Calibri"/>
          <w:sz w:val="20"/>
          <w:szCs w:val="20"/>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251" w:lineRule="exact"/>
        <w:rPr>
          <w:rFonts w:ascii="Calibri" w:cs="Calibri" w:eastAsia="Calibri" w:hAnsi="Calibri"/>
          <w:sz w:val="20"/>
          <w:szCs w:val="20"/>
          <w:color w:val="auto"/>
        </w:rPr>
      </w:pPr>
    </w:p>
    <w:p>
      <w:pPr>
        <w:ind w:left="1860" w:hanging="375"/>
        <w:spacing w:after="0" w:line="234" w:lineRule="auto"/>
        <w:tabs>
          <w:tab w:leader="none" w:pos="1860" w:val="left"/>
        </w:tabs>
        <w:numPr>
          <w:ilvl w:val="1"/>
          <w:numId w:val="18"/>
        </w:numPr>
        <w:rPr>
          <w:rFonts w:ascii="Calibri" w:cs="Calibri" w:eastAsia="Calibri" w:hAnsi="Calibri"/>
          <w:sz w:val="20"/>
          <w:szCs w:val="20"/>
          <w:color w:val="auto"/>
        </w:rPr>
      </w:pPr>
      <w:r>
        <w:rPr>
          <w:rFonts w:ascii="Calibri" w:cs="Calibri" w:eastAsia="Calibri" w:hAnsi="Calibri"/>
          <w:sz w:val="20"/>
          <w:szCs w:val="20"/>
          <w:color w:val="auto"/>
        </w:rPr>
        <w:t>Any fraud, whether or not material, that involves management or other employees who have a signifcant role in the registrant’s internal control over fnancial reportng.</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tabs>
          <w:tab w:leader="none" w:pos="6620" w:val="left"/>
          <w:tab w:leader="none" w:pos="7180" w:val="left"/>
        </w:tabs>
        <w:rPr>
          <w:sz w:val="20"/>
          <w:szCs w:val="20"/>
          <w:color w:val="auto"/>
        </w:rPr>
      </w:pPr>
      <w:r>
        <w:rPr>
          <w:rFonts w:ascii="Calibri" w:cs="Calibri" w:eastAsia="Calibri" w:hAnsi="Calibri"/>
          <w:sz w:val="20"/>
          <w:szCs w:val="20"/>
          <w:color w:val="auto"/>
        </w:rPr>
        <w:t>Date: October 30, 2024</w:t>
      </w:r>
      <w:r>
        <w:rPr>
          <w:sz w:val="20"/>
          <w:szCs w:val="20"/>
          <w:color w:val="auto"/>
        </w:rPr>
        <w:tab/>
      </w:r>
      <w:r>
        <w:rPr>
          <w:rFonts w:ascii="Calibri" w:cs="Calibri" w:eastAsia="Calibri" w:hAnsi="Calibri"/>
          <w:sz w:val="20"/>
          <w:szCs w:val="20"/>
          <w:color w:val="auto"/>
        </w:rPr>
        <w:t>By:</w:t>
      </w:r>
      <w:r>
        <w:rPr>
          <w:sz w:val="20"/>
          <w:szCs w:val="20"/>
          <w:color w:val="auto"/>
        </w:rPr>
        <w:tab/>
      </w:r>
      <w:r>
        <w:rPr>
          <w:rFonts w:ascii="Calibri" w:cs="Calibri" w:eastAsia="Calibri" w:hAnsi="Calibri"/>
          <w:sz w:val="19"/>
          <w:szCs w:val="19"/>
          <w:color w:val="auto"/>
        </w:rPr>
        <w:t>/s/ C. Howard Nye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4561205</wp:posOffset>
            </wp:positionH>
            <wp:positionV relativeFrom="paragraph">
              <wp:posOffset>29210</wp:posOffset>
            </wp:positionV>
            <wp:extent cx="256286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9" w:lineRule="exact"/>
        <w:rPr>
          <w:sz w:val="20"/>
          <w:szCs w:val="20"/>
          <w:color w:val="auto"/>
        </w:rPr>
      </w:pPr>
    </w:p>
    <w:p>
      <w:pPr>
        <w:ind w:left="7200"/>
        <w:spacing w:after="0"/>
        <w:rPr>
          <w:sz w:val="20"/>
          <w:szCs w:val="20"/>
          <w:color w:val="auto"/>
        </w:rPr>
      </w:pPr>
      <w:r>
        <w:rPr>
          <w:rFonts w:ascii="Calibri" w:cs="Calibri" w:eastAsia="Calibri" w:hAnsi="Calibri"/>
          <w:sz w:val="20"/>
          <w:szCs w:val="20"/>
          <w:color w:val="auto"/>
        </w:rPr>
        <w:t>C. Howard Nye</w:t>
      </w:r>
    </w:p>
    <w:p>
      <w:pPr>
        <w:spacing w:after="0" w:line="26" w:lineRule="exact"/>
        <w:rPr>
          <w:sz w:val="20"/>
          <w:szCs w:val="20"/>
          <w:color w:val="auto"/>
        </w:rPr>
      </w:pPr>
    </w:p>
    <w:p>
      <w:pPr>
        <w:ind w:left="7200"/>
        <w:spacing w:after="0"/>
        <w:rPr>
          <w:sz w:val="20"/>
          <w:szCs w:val="20"/>
          <w:color w:val="auto"/>
        </w:rPr>
      </w:pPr>
      <w:r>
        <w:rPr>
          <w:rFonts w:ascii="Calibri" w:cs="Calibri" w:eastAsia="Calibri" w:hAnsi="Calibri"/>
          <w:sz w:val="20"/>
          <w:szCs w:val="20"/>
          <w:color w:val="auto"/>
        </w:rPr>
        <w:t>Chair, President and</w:t>
      </w:r>
    </w:p>
    <w:p>
      <w:pPr>
        <w:spacing w:after="0" w:line="26" w:lineRule="exact"/>
        <w:rPr>
          <w:sz w:val="20"/>
          <w:szCs w:val="20"/>
          <w:color w:val="auto"/>
        </w:rPr>
      </w:pPr>
    </w:p>
    <w:p>
      <w:pPr>
        <w:ind w:left="7340"/>
        <w:spacing w:after="0"/>
        <w:rPr>
          <w:sz w:val="20"/>
          <w:szCs w:val="20"/>
          <w:color w:val="auto"/>
        </w:rPr>
      </w:pPr>
      <w:r>
        <w:rPr>
          <w:rFonts w:ascii="Calibri" w:cs="Calibri" w:eastAsia="Calibri" w:hAnsi="Calibri"/>
          <w:sz w:val="20"/>
          <w:szCs w:val="20"/>
          <w:color w:val="auto"/>
        </w:rPr>
        <w:t>Chief Executve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788035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42" w:name="page43"/>
    <w:bookmarkEnd w:id="42"/>
    <w:p>
      <w:pPr>
        <w:spacing w:after="0" w:line="43" w:lineRule="exact"/>
        <w:rPr>
          <w:sz w:val="20"/>
          <w:szCs w:val="20"/>
          <w:color w:val="auto"/>
        </w:rPr>
      </w:pPr>
    </w:p>
    <w:p>
      <w:pPr>
        <w:ind w:left="10080"/>
        <w:spacing w:after="0"/>
        <w:rPr>
          <w:sz w:val="20"/>
          <w:szCs w:val="20"/>
          <w:color w:val="auto"/>
        </w:rPr>
      </w:pPr>
      <w:r>
        <w:rPr>
          <w:rFonts w:ascii="Calibri" w:cs="Calibri" w:eastAsia="Calibri" w:hAnsi="Calibri"/>
          <w:sz w:val="20"/>
          <w:szCs w:val="20"/>
          <w:b w:val="1"/>
          <w:bCs w:val="1"/>
          <w:color w:val="auto"/>
        </w:rPr>
        <w:t>EXHIBIT 31.02</w:t>
      </w:r>
    </w:p>
    <w:p>
      <w:pPr>
        <w:spacing w:after="0" w:line="200" w:lineRule="exact"/>
        <w:rPr>
          <w:sz w:val="20"/>
          <w:szCs w:val="20"/>
          <w:color w:val="auto"/>
        </w:rPr>
      </w:pPr>
    </w:p>
    <w:p>
      <w:pPr>
        <w:spacing w:after="0" w:line="295" w:lineRule="exact"/>
        <w:rPr>
          <w:sz w:val="20"/>
          <w:szCs w:val="20"/>
          <w:color w:val="auto"/>
        </w:rPr>
      </w:pPr>
    </w:p>
    <w:p>
      <w:pPr>
        <w:jc w:val="center"/>
        <w:ind w:right="40"/>
        <w:spacing w:after="0" w:line="234" w:lineRule="auto"/>
        <w:rPr>
          <w:sz w:val="20"/>
          <w:szCs w:val="20"/>
          <w:color w:val="auto"/>
        </w:rPr>
      </w:pPr>
      <w:r>
        <w:rPr>
          <w:rFonts w:ascii="Calibri" w:cs="Calibri" w:eastAsia="Calibri" w:hAnsi="Calibri"/>
          <w:sz w:val="20"/>
          <w:szCs w:val="20"/>
          <w:b w:val="1"/>
          <w:bCs w:val="1"/>
          <w:color w:val="auto"/>
        </w:rPr>
        <w:t>CERTIFICATION PURSUANT TO SECURITIES AND EXCHANGE ACT OF 1934 RULE 13a-14 AS ADOPTED PURSUANT TO SECTION 302 OF SARBANES-OXLEY ACT OF 2002</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Calibri" w:cs="Calibri" w:eastAsia="Calibri" w:hAnsi="Calibri"/>
          <w:sz w:val="20"/>
          <w:szCs w:val="20"/>
          <w:color w:val="auto"/>
        </w:rPr>
        <w:t>I, James A. J. Nickolas, certfy that:</w:t>
      </w:r>
    </w:p>
    <w:p>
      <w:pPr>
        <w:spacing w:after="0" w:line="242" w:lineRule="exact"/>
        <w:rPr>
          <w:sz w:val="20"/>
          <w:szCs w:val="20"/>
          <w:color w:val="auto"/>
        </w:rPr>
      </w:pPr>
    </w:p>
    <w:p>
      <w:pPr>
        <w:ind w:left="1140" w:hanging="383"/>
        <w:spacing w:after="0"/>
        <w:tabs>
          <w:tab w:leader="none" w:pos="1140" w:val="left"/>
        </w:tabs>
        <w:numPr>
          <w:ilvl w:val="0"/>
          <w:numId w:val="19"/>
        </w:numPr>
        <w:rPr>
          <w:rFonts w:ascii="Calibri" w:cs="Calibri" w:eastAsia="Calibri" w:hAnsi="Calibri"/>
          <w:sz w:val="20"/>
          <w:szCs w:val="20"/>
          <w:color w:val="auto"/>
        </w:rPr>
      </w:pPr>
      <w:r>
        <w:rPr>
          <w:rFonts w:ascii="Calibri" w:cs="Calibri" w:eastAsia="Calibri" w:hAnsi="Calibri"/>
          <w:sz w:val="20"/>
          <w:szCs w:val="20"/>
          <w:color w:val="auto"/>
        </w:rPr>
        <w:t>I have reviewed this Form 10-Q of Martn Marieta Materials, Inc.;</w:t>
      </w:r>
    </w:p>
    <w:p>
      <w:pPr>
        <w:spacing w:after="0" w:line="251" w:lineRule="exact"/>
        <w:rPr>
          <w:rFonts w:ascii="Calibri" w:cs="Calibri" w:eastAsia="Calibri" w:hAnsi="Calibri"/>
          <w:sz w:val="20"/>
          <w:szCs w:val="20"/>
          <w:color w:val="auto"/>
        </w:rPr>
      </w:pPr>
    </w:p>
    <w:p>
      <w:pPr>
        <w:jc w:val="both"/>
        <w:ind w:left="1140" w:hanging="383"/>
        <w:spacing w:after="0" w:line="236" w:lineRule="auto"/>
        <w:tabs>
          <w:tab w:leader="none" w:pos="1140" w:val="left"/>
        </w:tabs>
        <w:numPr>
          <w:ilvl w:val="0"/>
          <w:numId w:val="19"/>
        </w:numPr>
        <w:rPr>
          <w:rFonts w:ascii="Calibri" w:cs="Calibri" w:eastAsia="Calibri" w:hAnsi="Calibri"/>
          <w:sz w:val="20"/>
          <w:szCs w:val="20"/>
          <w:color w:val="auto"/>
        </w:rPr>
      </w:pPr>
      <w:r>
        <w:rPr>
          <w:rFonts w:ascii="Calibri" w:cs="Calibri" w:eastAsia="Calibri" w:hAnsi="Calibri"/>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51" w:lineRule="exact"/>
        <w:rPr>
          <w:rFonts w:ascii="Calibri" w:cs="Calibri" w:eastAsia="Calibri" w:hAnsi="Calibri"/>
          <w:sz w:val="20"/>
          <w:szCs w:val="20"/>
          <w:color w:val="auto"/>
        </w:rPr>
      </w:pPr>
    </w:p>
    <w:p>
      <w:pPr>
        <w:jc w:val="both"/>
        <w:ind w:left="1140" w:hanging="383"/>
        <w:spacing w:after="0" w:line="236" w:lineRule="auto"/>
        <w:tabs>
          <w:tab w:leader="none" w:pos="1140" w:val="left"/>
        </w:tabs>
        <w:numPr>
          <w:ilvl w:val="0"/>
          <w:numId w:val="19"/>
        </w:numPr>
        <w:rPr>
          <w:rFonts w:ascii="Calibri" w:cs="Calibri" w:eastAsia="Calibri" w:hAnsi="Calibri"/>
          <w:sz w:val="20"/>
          <w:szCs w:val="20"/>
          <w:color w:val="auto"/>
        </w:rPr>
      </w:pPr>
      <w:r>
        <w:rPr>
          <w:rFonts w:ascii="Calibri" w:cs="Calibri" w:eastAsia="Calibri" w:hAnsi="Calibri"/>
          <w:sz w:val="20"/>
          <w:szCs w:val="20"/>
          <w:color w:val="auto"/>
        </w:rPr>
        <w:t>Based on my knowledge, the consolidated fnancial statements, and other fnancial informaton included in this report, fairly present in all material respects the consolidated fnancial conditon, results of operatons and cash fows of the registrant as of, and for, the periods presented in this report;</w:t>
      </w:r>
    </w:p>
    <w:p>
      <w:pPr>
        <w:spacing w:after="0" w:line="251" w:lineRule="exact"/>
        <w:rPr>
          <w:rFonts w:ascii="Calibri" w:cs="Calibri" w:eastAsia="Calibri" w:hAnsi="Calibri"/>
          <w:sz w:val="20"/>
          <w:szCs w:val="20"/>
          <w:color w:val="auto"/>
        </w:rPr>
      </w:pPr>
    </w:p>
    <w:p>
      <w:pPr>
        <w:jc w:val="both"/>
        <w:ind w:left="1140" w:hanging="383"/>
        <w:spacing w:after="0" w:line="236" w:lineRule="auto"/>
        <w:tabs>
          <w:tab w:leader="none" w:pos="1140" w:val="left"/>
        </w:tabs>
        <w:numPr>
          <w:ilvl w:val="0"/>
          <w:numId w:val="19"/>
        </w:numPr>
        <w:rPr>
          <w:rFonts w:ascii="Calibri" w:cs="Calibri" w:eastAsia="Calibri" w:hAnsi="Calibri"/>
          <w:sz w:val="20"/>
          <w:szCs w:val="20"/>
          <w:color w:val="auto"/>
        </w:rPr>
      </w:pPr>
      <w:r>
        <w:rPr>
          <w:rFonts w:ascii="Calibri" w:cs="Calibri" w:eastAsia="Calibri" w:hAnsi="Calibri"/>
          <w:sz w:val="20"/>
          <w:szCs w:val="20"/>
          <w:color w:val="auto"/>
        </w:rPr>
        <w:t>The registrant’s other certfying ofcer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251" w:lineRule="exact"/>
        <w:rPr>
          <w:rFonts w:ascii="Calibri" w:cs="Calibri" w:eastAsia="Calibri" w:hAnsi="Calibri"/>
          <w:sz w:val="20"/>
          <w:szCs w:val="20"/>
          <w:color w:val="auto"/>
        </w:rPr>
      </w:pPr>
    </w:p>
    <w:p>
      <w:pPr>
        <w:jc w:val="both"/>
        <w:ind w:left="1880" w:hanging="375"/>
        <w:spacing w:after="0" w:line="236" w:lineRule="auto"/>
        <w:tabs>
          <w:tab w:leader="none" w:pos="1880" w:val="left"/>
        </w:tabs>
        <w:numPr>
          <w:ilvl w:val="1"/>
          <w:numId w:val="19"/>
        </w:numPr>
        <w:rPr>
          <w:rFonts w:ascii="Calibri" w:cs="Calibri" w:eastAsia="Calibri" w:hAnsi="Calibri"/>
          <w:sz w:val="20"/>
          <w:szCs w:val="20"/>
          <w:color w:val="auto"/>
        </w:rPr>
      </w:pPr>
      <w:r>
        <w:rPr>
          <w:rFonts w:ascii="Calibri" w:cs="Calibri" w:eastAsia="Calibri" w:hAnsi="Calibri"/>
          <w:sz w:val="20"/>
          <w:szCs w:val="20"/>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254" w:lineRule="exact"/>
        <w:rPr>
          <w:rFonts w:ascii="Calibri" w:cs="Calibri" w:eastAsia="Calibri" w:hAnsi="Calibri"/>
          <w:sz w:val="20"/>
          <w:szCs w:val="20"/>
          <w:color w:val="auto"/>
        </w:rPr>
      </w:pPr>
    </w:p>
    <w:p>
      <w:pPr>
        <w:jc w:val="both"/>
        <w:ind w:left="1880" w:hanging="375"/>
        <w:spacing w:after="0" w:line="236" w:lineRule="auto"/>
        <w:tabs>
          <w:tab w:leader="none" w:pos="1880" w:val="left"/>
        </w:tabs>
        <w:numPr>
          <w:ilvl w:val="1"/>
          <w:numId w:val="19"/>
        </w:numPr>
        <w:rPr>
          <w:rFonts w:ascii="Calibri" w:cs="Calibri" w:eastAsia="Calibri" w:hAnsi="Calibri"/>
          <w:sz w:val="20"/>
          <w:szCs w:val="20"/>
          <w:color w:val="auto"/>
        </w:rPr>
      </w:pPr>
      <w:r>
        <w:rPr>
          <w:rFonts w:ascii="Calibri" w:cs="Calibri" w:eastAsia="Calibri" w:hAnsi="Calibri"/>
          <w:sz w:val="20"/>
          <w:szCs w:val="20"/>
          <w:color w:val="auto"/>
        </w:rPr>
        <w:t>Designed such internal control over fnancial reportng, or caused such internal control over fnancial reportng to be designed under our supervision, to provide reasonable assurance regarding the reliability of fnancial reportng and the preparaton of consolidated fnancial statements for external purposes in accordance with generally accepted accountng principles;</w:t>
      </w:r>
    </w:p>
    <w:p>
      <w:pPr>
        <w:spacing w:after="0" w:line="254" w:lineRule="exact"/>
        <w:rPr>
          <w:rFonts w:ascii="Calibri" w:cs="Calibri" w:eastAsia="Calibri" w:hAnsi="Calibri"/>
          <w:sz w:val="20"/>
          <w:szCs w:val="20"/>
          <w:color w:val="auto"/>
        </w:rPr>
      </w:pPr>
    </w:p>
    <w:p>
      <w:pPr>
        <w:jc w:val="both"/>
        <w:ind w:left="1880" w:hanging="375"/>
        <w:spacing w:after="0" w:line="236" w:lineRule="auto"/>
        <w:tabs>
          <w:tab w:leader="none" w:pos="1880" w:val="left"/>
        </w:tabs>
        <w:numPr>
          <w:ilvl w:val="1"/>
          <w:numId w:val="19"/>
        </w:numPr>
        <w:rPr>
          <w:rFonts w:ascii="Calibri" w:cs="Calibri" w:eastAsia="Calibri" w:hAnsi="Calibri"/>
          <w:sz w:val="20"/>
          <w:szCs w:val="20"/>
          <w:color w:val="auto"/>
        </w:rPr>
      </w:pPr>
      <w:r>
        <w:rPr>
          <w:rFonts w:ascii="Calibri" w:cs="Calibri" w:eastAsia="Calibri" w:hAnsi="Calibri"/>
          <w:sz w:val="20"/>
          <w:szCs w:val="20"/>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251" w:lineRule="exact"/>
        <w:rPr>
          <w:rFonts w:ascii="Calibri" w:cs="Calibri" w:eastAsia="Calibri" w:hAnsi="Calibri"/>
          <w:sz w:val="20"/>
          <w:szCs w:val="20"/>
          <w:color w:val="auto"/>
        </w:rPr>
      </w:pPr>
    </w:p>
    <w:p>
      <w:pPr>
        <w:jc w:val="both"/>
        <w:ind w:left="1880" w:hanging="375"/>
        <w:spacing w:after="0" w:line="236" w:lineRule="auto"/>
        <w:tabs>
          <w:tab w:leader="none" w:pos="1880" w:val="left"/>
        </w:tabs>
        <w:numPr>
          <w:ilvl w:val="1"/>
          <w:numId w:val="19"/>
        </w:numPr>
        <w:rPr>
          <w:rFonts w:ascii="Calibri" w:cs="Calibri" w:eastAsia="Calibri" w:hAnsi="Calibri"/>
          <w:sz w:val="20"/>
          <w:szCs w:val="20"/>
          <w:color w:val="auto"/>
        </w:rPr>
      </w:pPr>
      <w:r>
        <w:rPr>
          <w:rFonts w:ascii="Calibri" w:cs="Calibri" w:eastAsia="Calibri" w:hAnsi="Calibri"/>
          <w:sz w:val="20"/>
          <w:szCs w:val="20"/>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644525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left="1120" w:hanging="383"/>
        <w:spacing w:after="0" w:line="236" w:lineRule="auto"/>
        <w:tabs>
          <w:tab w:leader="none" w:pos="1120" w:val="left"/>
        </w:tabs>
        <w:numPr>
          <w:ilvl w:val="0"/>
          <w:numId w:val="20"/>
        </w:numPr>
        <w:rPr>
          <w:rFonts w:ascii="Calibri" w:cs="Calibri" w:eastAsia="Calibri" w:hAnsi="Calibri"/>
          <w:sz w:val="20"/>
          <w:szCs w:val="20"/>
          <w:color w:val="auto"/>
        </w:rPr>
      </w:pPr>
      <w:r>
        <w:rPr>
          <w:rFonts w:ascii="Calibri" w:cs="Calibri" w:eastAsia="Calibri" w:hAnsi="Calibri"/>
          <w:sz w:val="20"/>
          <w:szCs w:val="20"/>
          <w:color w:val="auto"/>
        </w:rPr>
        <w:t>The registrant’s other certfying ofcer and I have disclosed, based on our most recent evaluaton of internal control over fnancial reportng, to the registrant’s auditors and the audit commitee of the registrant’s board of directors (or persons performing the equivalent functons):</w:t>
      </w:r>
    </w:p>
    <w:p>
      <w:pPr>
        <w:spacing w:after="0" w:line="251" w:lineRule="exact"/>
        <w:rPr>
          <w:rFonts w:ascii="Calibri" w:cs="Calibri" w:eastAsia="Calibri" w:hAnsi="Calibri"/>
          <w:sz w:val="20"/>
          <w:szCs w:val="20"/>
          <w:color w:val="auto"/>
        </w:rPr>
      </w:pPr>
    </w:p>
    <w:p>
      <w:pPr>
        <w:jc w:val="both"/>
        <w:ind w:left="1860" w:hanging="375"/>
        <w:spacing w:after="0" w:line="236" w:lineRule="auto"/>
        <w:tabs>
          <w:tab w:leader="none" w:pos="1860" w:val="left"/>
        </w:tabs>
        <w:numPr>
          <w:ilvl w:val="1"/>
          <w:numId w:val="20"/>
        </w:numPr>
        <w:rPr>
          <w:rFonts w:ascii="Calibri" w:cs="Calibri" w:eastAsia="Calibri" w:hAnsi="Calibri"/>
          <w:sz w:val="20"/>
          <w:szCs w:val="20"/>
          <w:color w:val="auto"/>
        </w:rPr>
      </w:pPr>
      <w:r>
        <w:rPr>
          <w:rFonts w:ascii="Calibri" w:cs="Calibri" w:eastAsia="Calibri" w:hAnsi="Calibri"/>
          <w:sz w:val="20"/>
          <w:szCs w:val="20"/>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251" w:lineRule="exact"/>
        <w:rPr>
          <w:rFonts w:ascii="Calibri" w:cs="Calibri" w:eastAsia="Calibri" w:hAnsi="Calibri"/>
          <w:sz w:val="20"/>
          <w:szCs w:val="20"/>
          <w:color w:val="auto"/>
        </w:rPr>
      </w:pPr>
    </w:p>
    <w:p>
      <w:pPr>
        <w:ind w:left="1860" w:hanging="375"/>
        <w:spacing w:after="0" w:line="234" w:lineRule="auto"/>
        <w:tabs>
          <w:tab w:leader="none" w:pos="1860" w:val="left"/>
        </w:tabs>
        <w:numPr>
          <w:ilvl w:val="1"/>
          <w:numId w:val="20"/>
        </w:numPr>
        <w:rPr>
          <w:rFonts w:ascii="Calibri" w:cs="Calibri" w:eastAsia="Calibri" w:hAnsi="Calibri"/>
          <w:sz w:val="20"/>
          <w:szCs w:val="20"/>
          <w:color w:val="auto"/>
        </w:rPr>
      </w:pPr>
      <w:r>
        <w:rPr>
          <w:rFonts w:ascii="Calibri" w:cs="Calibri" w:eastAsia="Calibri" w:hAnsi="Calibri"/>
          <w:sz w:val="20"/>
          <w:szCs w:val="20"/>
          <w:color w:val="auto"/>
        </w:rPr>
        <w:t>Any fraud, whether or not material, that involves management or other employees who have a signifcant role in the registrant’s internal control over fnancial reportng.</w:t>
      </w:r>
    </w:p>
    <w:p>
      <w:pPr>
        <w:spacing w:after="0" w:line="200" w:lineRule="exact"/>
        <w:rPr>
          <w:sz w:val="20"/>
          <w:szCs w:val="20"/>
          <w:color w:val="auto"/>
        </w:rPr>
      </w:pPr>
    </w:p>
    <w:p>
      <w:pPr>
        <w:spacing w:after="0" w:line="300" w:lineRule="exact"/>
        <w:rPr>
          <w:sz w:val="20"/>
          <w:szCs w:val="20"/>
          <w:color w:val="auto"/>
        </w:rPr>
      </w:pPr>
    </w:p>
    <w:p>
      <w:pPr>
        <w:spacing w:after="0"/>
        <w:tabs>
          <w:tab w:leader="none" w:pos="6620" w:val="left"/>
          <w:tab w:leader="none" w:pos="7180" w:val="left"/>
        </w:tabs>
        <w:rPr>
          <w:sz w:val="20"/>
          <w:szCs w:val="20"/>
          <w:color w:val="auto"/>
        </w:rPr>
      </w:pPr>
      <w:r>
        <w:rPr>
          <w:rFonts w:ascii="Calibri" w:cs="Calibri" w:eastAsia="Calibri" w:hAnsi="Calibri"/>
          <w:sz w:val="20"/>
          <w:szCs w:val="20"/>
          <w:color w:val="auto"/>
        </w:rPr>
        <w:t>Date: October 30, 2024</w:t>
      </w:r>
      <w:r>
        <w:rPr>
          <w:sz w:val="20"/>
          <w:szCs w:val="20"/>
          <w:color w:val="auto"/>
        </w:rPr>
        <w:tab/>
      </w:r>
      <w:r>
        <w:rPr>
          <w:rFonts w:ascii="Calibri" w:cs="Calibri" w:eastAsia="Calibri" w:hAnsi="Calibri"/>
          <w:sz w:val="20"/>
          <w:szCs w:val="20"/>
          <w:color w:val="auto"/>
        </w:rPr>
        <w:t>By:</w:t>
      </w:r>
      <w:r>
        <w:rPr>
          <w:sz w:val="20"/>
          <w:szCs w:val="20"/>
          <w:color w:val="auto"/>
        </w:rPr>
        <w:tab/>
      </w:r>
      <w:r>
        <w:rPr>
          <w:rFonts w:ascii="Calibri" w:cs="Calibri" w:eastAsia="Calibri" w:hAnsi="Calibri"/>
          <w:sz w:val="20"/>
          <w:szCs w:val="20"/>
          <w:color w:val="auto"/>
        </w:rPr>
        <w:t>/s/ James A. J. Nickolas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4561205</wp:posOffset>
            </wp:positionH>
            <wp:positionV relativeFrom="paragraph">
              <wp:posOffset>29210</wp:posOffset>
            </wp:positionV>
            <wp:extent cx="256286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9" w:lineRule="exact"/>
        <w:rPr>
          <w:sz w:val="20"/>
          <w:szCs w:val="20"/>
          <w:color w:val="auto"/>
        </w:rPr>
      </w:pPr>
    </w:p>
    <w:p>
      <w:pPr>
        <w:ind w:left="7200"/>
        <w:spacing w:after="0"/>
        <w:rPr>
          <w:sz w:val="20"/>
          <w:szCs w:val="20"/>
          <w:color w:val="auto"/>
        </w:rPr>
      </w:pPr>
      <w:r>
        <w:rPr>
          <w:rFonts w:ascii="Calibri" w:cs="Calibri" w:eastAsia="Calibri" w:hAnsi="Calibri"/>
          <w:sz w:val="20"/>
          <w:szCs w:val="20"/>
          <w:color w:val="auto"/>
        </w:rPr>
        <w:t>James A. J. Nickolas</w:t>
      </w:r>
    </w:p>
    <w:p>
      <w:pPr>
        <w:spacing w:after="0" w:line="26" w:lineRule="exact"/>
        <w:rPr>
          <w:sz w:val="20"/>
          <w:szCs w:val="20"/>
          <w:color w:val="auto"/>
        </w:rPr>
      </w:pPr>
    </w:p>
    <w:p>
      <w:pPr>
        <w:ind w:left="7200"/>
        <w:spacing w:after="0"/>
        <w:rPr>
          <w:sz w:val="20"/>
          <w:szCs w:val="20"/>
          <w:color w:val="auto"/>
        </w:rPr>
      </w:pPr>
      <w:r>
        <w:rPr>
          <w:rFonts w:ascii="Calibri" w:cs="Calibri" w:eastAsia="Calibri" w:hAnsi="Calibri"/>
          <w:sz w:val="20"/>
          <w:szCs w:val="20"/>
          <w:color w:val="auto"/>
        </w:rPr>
        <w:t>Executve Vice President and</w:t>
      </w:r>
    </w:p>
    <w:p>
      <w:pPr>
        <w:spacing w:after="0" w:line="26" w:lineRule="exact"/>
        <w:rPr>
          <w:sz w:val="20"/>
          <w:szCs w:val="20"/>
          <w:color w:val="auto"/>
        </w:rPr>
      </w:pPr>
    </w:p>
    <w:p>
      <w:pPr>
        <w:ind w:left="7340"/>
        <w:spacing w:after="0"/>
        <w:rPr>
          <w:sz w:val="20"/>
          <w:szCs w:val="20"/>
          <w:color w:val="auto"/>
        </w:rPr>
      </w:pPr>
      <w:r>
        <w:rPr>
          <w:rFonts w:ascii="Calibri" w:cs="Calibri" w:eastAsia="Calibri" w:hAnsi="Calibri"/>
          <w:sz w:val="20"/>
          <w:szCs w:val="20"/>
          <w:color w:val="auto"/>
        </w:rPr>
        <w:t>Chief Financial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788035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44" w:name="page45"/>
    <w:bookmarkEnd w:id="44"/>
    <w:p>
      <w:pPr>
        <w:jc w:val="right"/>
        <w:spacing w:after="0"/>
        <w:rPr>
          <w:sz w:val="20"/>
          <w:szCs w:val="20"/>
          <w:color w:val="auto"/>
        </w:rPr>
      </w:pPr>
      <w:r>
        <w:rPr>
          <w:rFonts w:ascii="Calibri" w:cs="Calibri" w:eastAsia="Calibri" w:hAnsi="Calibri"/>
          <w:sz w:val="20"/>
          <w:szCs w:val="20"/>
          <w:b w:val="1"/>
          <w:bCs w:val="1"/>
          <w:color w:val="auto"/>
        </w:rPr>
        <w:t>EXHIBIT 32.01</w:t>
      </w:r>
    </w:p>
    <w:p>
      <w:pPr>
        <w:spacing w:after="0" w:line="242" w:lineRule="exact"/>
        <w:rPr>
          <w:sz w:val="20"/>
          <w:szCs w:val="20"/>
          <w:color w:val="auto"/>
        </w:rPr>
      </w:pPr>
    </w:p>
    <w:p>
      <w:pPr>
        <w:jc w:val="center"/>
        <w:ind w:right="40"/>
        <w:spacing w:after="0"/>
        <w:rPr>
          <w:sz w:val="20"/>
          <w:szCs w:val="20"/>
          <w:color w:val="auto"/>
        </w:rPr>
      </w:pPr>
      <w:r>
        <w:rPr>
          <w:rFonts w:ascii="Calibri" w:cs="Calibri" w:eastAsia="Calibri" w:hAnsi="Calibri"/>
          <w:sz w:val="20"/>
          <w:szCs w:val="20"/>
          <w:b w:val="1"/>
          <w:bCs w:val="1"/>
          <w:color w:val="auto"/>
        </w:rPr>
        <w:t>Writen Statement Pursuant to 18 U.S.C. 1350,</w:t>
      </w:r>
    </w:p>
    <w:p>
      <w:pPr>
        <w:jc w:val="center"/>
        <w:spacing w:after="0" w:line="238" w:lineRule="auto"/>
        <w:rPr>
          <w:sz w:val="20"/>
          <w:szCs w:val="20"/>
          <w:color w:val="auto"/>
        </w:rPr>
      </w:pPr>
      <w:r>
        <w:rPr>
          <w:rFonts w:ascii="Calibri" w:cs="Calibri" w:eastAsia="Calibri" w:hAnsi="Calibri"/>
          <w:sz w:val="20"/>
          <w:szCs w:val="20"/>
          <w:b w:val="1"/>
          <w:bCs w:val="1"/>
          <w:color w:val="auto"/>
        </w:rPr>
        <w:t>As Adopted Pursuant to Secton 906 of the Sarbanes-Oxley Act of 2002</w:t>
      </w:r>
    </w:p>
    <w:p>
      <w:pPr>
        <w:spacing w:after="0" w:line="252" w:lineRule="exact"/>
        <w:rPr>
          <w:sz w:val="20"/>
          <w:szCs w:val="20"/>
          <w:color w:val="auto"/>
        </w:rPr>
      </w:pPr>
    </w:p>
    <w:p>
      <w:pPr>
        <w:jc w:val="both"/>
        <w:ind w:firstLine="749"/>
        <w:spacing w:after="0" w:line="236" w:lineRule="auto"/>
        <w:rPr>
          <w:sz w:val="20"/>
          <w:szCs w:val="20"/>
          <w:color w:val="auto"/>
        </w:rPr>
      </w:pPr>
      <w:r>
        <w:rPr>
          <w:rFonts w:ascii="Calibri" w:cs="Calibri" w:eastAsia="Calibri" w:hAnsi="Calibri"/>
          <w:sz w:val="20"/>
          <w:szCs w:val="20"/>
          <w:color w:val="auto"/>
        </w:rPr>
        <w:t>In connecton with the Quarterly Report on Form 10-Q for the period ended September 30, 2024 (the “Report”) of Martn Marieta Materials, Inc. (the “Registrant”), as fled with the Securites and Exchange Commission on the date hereof, I, C. Howard Nye, the Chief Executve Ofcer of the Registrant, certfy, to the best of my knowledge, that:</w:t>
      </w:r>
    </w:p>
    <w:p>
      <w:pPr>
        <w:spacing w:after="0" w:line="252" w:lineRule="exact"/>
        <w:rPr>
          <w:sz w:val="20"/>
          <w:szCs w:val="20"/>
          <w:color w:val="auto"/>
        </w:rPr>
      </w:pPr>
    </w:p>
    <w:p>
      <w:pPr>
        <w:ind w:left="1500" w:right="20" w:hanging="743"/>
        <w:spacing w:after="0" w:line="234" w:lineRule="auto"/>
        <w:tabs>
          <w:tab w:leader="none" w:pos="1500" w:val="left"/>
        </w:tabs>
        <w:numPr>
          <w:ilvl w:val="0"/>
          <w:numId w:val="21"/>
        </w:numPr>
        <w:rPr>
          <w:rFonts w:ascii="Calibri" w:cs="Calibri" w:eastAsia="Calibri" w:hAnsi="Calibri"/>
          <w:sz w:val="20"/>
          <w:szCs w:val="20"/>
          <w:color w:val="auto"/>
        </w:rPr>
      </w:pPr>
      <w:r>
        <w:rPr>
          <w:rFonts w:ascii="Calibri" w:cs="Calibri" w:eastAsia="Calibri" w:hAnsi="Calibri"/>
          <w:sz w:val="20"/>
          <w:szCs w:val="20"/>
          <w:color w:val="auto"/>
        </w:rPr>
        <w:t>the Report fully complies with the requirements of Secton 13(a) or 15(d) of the Securites Exchange Act of 1934, as amended; and</w:t>
      </w:r>
    </w:p>
    <w:p>
      <w:pPr>
        <w:spacing w:after="0" w:line="252" w:lineRule="exact"/>
        <w:rPr>
          <w:rFonts w:ascii="Calibri" w:cs="Calibri" w:eastAsia="Calibri" w:hAnsi="Calibri"/>
          <w:sz w:val="20"/>
          <w:szCs w:val="20"/>
          <w:color w:val="auto"/>
        </w:rPr>
      </w:pPr>
    </w:p>
    <w:p>
      <w:pPr>
        <w:ind w:left="1500" w:hanging="743"/>
        <w:spacing w:after="0" w:line="234" w:lineRule="auto"/>
        <w:tabs>
          <w:tab w:leader="none" w:pos="1500" w:val="left"/>
        </w:tabs>
        <w:numPr>
          <w:ilvl w:val="0"/>
          <w:numId w:val="21"/>
        </w:numPr>
        <w:rPr>
          <w:rFonts w:ascii="Calibri" w:cs="Calibri" w:eastAsia="Calibri" w:hAnsi="Calibri"/>
          <w:sz w:val="20"/>
          <w:szCs w:val="20"/>
          <w:color w:val="auto"/>
        </w:rPr>
      </w:pPr>
      <w:r>
        <w:rPr>
          <w:rFonts w:ascii="Calibri" w:cs="Calibri" w:eastAsia="Calibri" w:hAnsi="Calibri"/>
          <w:sz w:val="20"/>
          <w:szCs w:val="20"/>
          <w:color w:val="auto"/>
        </w:rPr>
        <w:t>the informaton contained in the Report fairly presents, in all material respects, the fnancial conditon and results of operatons of the Registrant.</w:t>
      </w:r>
    </w:p>
    <w:p>
      <w:pPr>
        <w:spacing w:after="0" w:line="200" w:lineRule="exact"/>
        <w:rPr>
          <w:sz w:val="20"/>
          <w:szCs w:val="20"/>
          <w:color w:val="auto"/>
        </w:rPr>
      </w:pPr>
    </w:p>
    <w:p>
      <w:pPr>
        <w:spacing w:after="0" w:line="300" w:lineRule="exact"/>
        <w:rPr>
          <w:sz w:val="20"/>
          <w:szCs w:val="20"/>
          <w:color w:val="auto"/>
        </w:rPr>
      </w:pPr>
    </w:p>
    <w:p>
      <w:pPr>
        <w:ind w:left="6780"/>
        <w:spacing w:after="0"/>
        <w:rPr>
          <w:sz w:val="20"/>
          <w:szCs w:val="20"/>
          <w:color w:val="auto"/>
        </w:rPr>
      </w:pPr>
      <w:r>
        <w:rPr>
          <w:rFonts w:ascii="Calibri" w:cs="Calibri" w:eastAsia="Calibri" w:hAnsi="Calibri"/>
          <w:sz w:val="20"/>
          <w:szCs w:val="20"/>
          <w:color w:val="auto"/>
        </w:rPr>
        <w:t>/s/ C. Howard Nye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29845</wp:posOffset>
            </wp:positionV>
            <wp:extent cx="284607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9" w:lineRule="exact"/>
        <w:rPr>
          <w:sz w:val="20"/>
          <w:szCs w:val="20"/>
          <w:color w:val="auto"/>
        </w:rPr>
      </w:pPr>
    </w:p>
    <w:p>
      <w:pPr>
        <w:ind w:left="6780"/>
        <w:spacing w:after="0"/>
        <w:rPr>
          <w:sz w:val="20"/>
          <w:szCs w:val="20"/>
          <w:color w:val="auto"/>
        </w:rPr>
      </w:pPr>
      <w:r>
        <w:rPr>
          <w:rFonts w:ascii="Calibri" w:cs="Calibri" w:eastAsia="Calibri" w:hAnsi="Calibri"/>
          <w:sz w:val="20"/>
          <w:szCs w:val="20"/>
          <w:color w:val="auto"/>
        </w:rPr>
        <w:t>C. Howard Nye</w:t>
      </w:r>
    </w:p>
    <w:p>
      <w:pPr>
        <w:spacing w:after="0" w:line="26" w:lineRule="exact"/>
        <w:rPr>
          <w:sz w:val="20"/>
          <w:szCs w:val="20"/>
          <w:color w:val="auto"/>
        </w:rPr>
      </w:pPr>
    </w:p>
    <w:p>
      <w:pPr>
        <w:ind w:left="6780"/>
        <w:spacing w:after="0"/>
        <w:rPr>
          <w:sz w:val="20"/>
          <w:szCs w:val="20"/>
          <w:color w:val="auto"/>
        </w:rPr>
      </w:pPr>
      <w:r>
        <w:rPr>
          <w:rFonts w:ascii="Calibri" w:cs="Calibri" w:eastAsia="Calibri" w:hAnsi="Calibri"/>
          <w:sz w:val="20"/>
          <w:szCs w:val="20"/>
          <w:color w:val="auto"/>
        </w:rPr>
        <w:t>Chair, President and</w:t>
      </w:r>
    </w:p>
    <w:p>
      <w:pPr>
        <w:spacing w:after="0" w:line="26" w:lineRule="exact"/>
        <w:rPr>
          <w:sz w:val="20"/>
          <w:szCs w:val="20"/>
          <w:color w:val="auto"/>
        </w:rPr>
      </w:pPr>
    </w:p>
    <w:p>
      <w:pPr>
        <w:ind w:left="6900"/>
        <w:spacing w:after="0"/>
        <w:rPr>
          <w:sz w:val="20"/>
          <w:szCs w:val="20"/>
          <w:color w:val="auto"/>
        </w:rPr>
      </w:pPr>
      <w:r>
        <w:rPr>
          <w:rFonts w:ascii="Calibri" w:cs="Calibri" w:eastAsia="Calibri" w:hAnsi="Calibri"/>
          <w:sz w:val="20"/>
          <w:szCs w:val="20"/>
          <w:color w:val="auto"/>
        </w:rPr>
        <w:t>Chief Executve Ofcer</w:t>
      </w:r>
    </w:p>
    <w:p>
      <w:pPr>
        <w:spacing w:after="0" w:line="255" w:lineRule="exact"/>
        <w:rPr>
          <w:sz w:val="20"/>
          <w:szCs w:val="20"/>
          <w:color w:val="auto"/>
        </w:rPr>
      </w:pPr>
    </w:p>
    <w:p>
      <w:pPr>
        <w:spacing w:after="0"/>
        <w:rPr>
          <w:sz w:val="20"/>
          <w:szCs w:val="20"/>
          <w:color w:val="auto"/>
        </w:rPr>
      </w:pPr>
      <w:r>
        <w:rPr>
          <w:rFonts w:ascii="Calibri" w:cs="Calibri" w:eastAsia="Calibri" w:hAnsi="Calibri"/>
          <w:sz w:val="20"/>
          <w:szCs w:val="20"/>
          <w:color w:val="auto"/>
        </w:rPr>
        <w:t>Dated: October 30, 2024</w:t>
      </w:r>
    </w:p>
    <w:p>
      <w:pPr>
        <w:spacing w:after="0" w:line="252" w:lineRule="exact"/>
        <w:rPr>
          <w:sz w:val="20"/>
          <w:szCs w:val="20"/>
          <w:color w:val="auto"/>
        </w:rPr>
      </w:pPr>
    </w:p>
    <w:p>
      <w:pPr>
        <w:ind w:right="20"/>
        <w:spacing w:after="0" w:line="234" w:lineRule="auto"/>
        <w:rPr>
          <w:sz w:val="20"/>
          <w:szCs w:val="20"/>
          <w:color w:val="auto"/>
        </w:rPr>
      </w:pPr>
      <w:r>
        <w:rPr>
          <w:rFonts w:ascii="Calibri" w:cs="Calibri" w:eastAsia="Calibri" w:hAnsi="Calibri"/>
          <w:sz w:val="20"/>
          <w:szCs w:val="20"/>
          <w:color w:val="auto"/>
        </w:rPr>
        <w:t>A signed original of this writen statement required by Secton 906 has been provided to Martn Marieta Materials, Inc. and will be retained by Martn Marieta Materials, Inc. and furnished to the Securites and Exchange Commission or its staf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1191895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1" w:right="339" w:bottom="1440" w:gutter="0" w:footer="0" w:header="0"/>
        </w:sectPr>
      </w:pPr>
    </w:p>
    <w:bookmarkStart w:id="45" w:name="page46"/>
    <w:bookmarkEnd w:id="45"/>
    <w:p>
      <w:pPr>
        <w:ind w:left="10080"/>
        <w:spacing w:after="0"/>
        <w:rPr>
          <w:sz w:val="20"/>
          <w:szCs w:val="20"/>
          <w:color w:val="auto"/>
        </w:rPr>
      </w:pPr>
      <w:r>
        <w:rPr>
          <w:rFonts w:ascii="Calibri" w:cs="Calibri" w:eastAsia="Calibri" w:hAnsi="Calibri"/>
          <w:sz w:val="20"/>
          <w:szCs w:val="20"/>
          <w:b w:val="1"/>
          <w:bCs w:val="1"/>
          <w:color w:val="auto"/>
        </w:rPr>
        <w:t>EXHIBIT 32.02</w:t>
      </w:r>
    </w:p>
    <w:p>
      <w:pPr>
        <w:spacing w:after="0" w:line="242" w:lineRule="exact"/>
        <w:rPr>
          <w:sz w:val="20"/>
          <w:szCs w:val="20"/>
          <w:color w:val="auto"/>
        </w:rPr>
      </w:pPr>
    </w:p>
    <w:p>
      <w:pPr>
        <w:jc w:val="center"/>
        <w:ind w:right="40"/>
        <w:spacing w:after="0"/>
        <w:rPr>
          <w:sz w:val="20"/>
          <w:szCs w:val="20"/>
          <w:color w:val="auto"/>
        </w:rPr>
      </w:pPr>
      <w:r>
        <w:rPr>
          <w:rFonts w:ascii="Calibri" w:cs="Calibri" w:eastAsia="Calibri" w:hAnsi="Calibri"/>
          <w:sz w:val="20"/>
          <w:szCs w:val="20"/>
          <w:b w:val="1"/>
          <w:bCs w:val="1"/>
          <w:color w:val="auto"/>
        </w:rPr>
        <w:t>Writen Statement Pursuant to 18 U.S.C. 1350,</w:t>
      </w:r>
    </w:p>
    <w:p>
      <w:pPr>
        <w:jc w:val="center"/>
        <w:spacing w:after="0" w:line="238" w:lineRule="auto"/>
        <w:rPr>
          <w:sz w:val="20"/>
          <w:szCs w:val="20"/>
          <w:color w:val="auto"/>
        </w:rPr>
      </w:pPr>
      <w:r>
        <w:rPr>
          <w:rFonts w:ascii="Calibri" w:cs="Calibri" w:eastAsia="Calibri" w:hAnsi="Calibri"/>
          <w:sz w:val="20"/>
          <w:szCs w:val="20"/>
          <w:b w:val="1"/>
          <w:bCs w:val="1"/>
          <w:color w:val="auto"/>
        </w:rPr>
        <w:t>As Adopted Pursuant to Secton 906 of the Sarbanes-Oxley Act of 2002</w:t>
      </w:r>
    </w:p>
    <w:p>
      <w:pPr>
        <w:spacing w:after="0" w:line="252" w:lineRule="exact"/>
        <w:rPr>
          <w:sz w:val="20"/>
          <w:szCs w:val="20"/>
          <w:color w:val="auto"/>
        </w:rPr>
      </w:pPr>
    </w:p>
    <w:p>
      <w:pPr>
        <w:jc w:val="both"/>
        <w:ind w:firstLine="749"/>
        <w:spacing w:after="0" w:line="236" w:lineRule="auto"/>
        <w:rPr>
          <w:sz w:val="20"/>
          <w:szCs w:val="20"/>
          <w:color w:val="auto"/>
        </w:rPr>
      </w:pPr>
      <w:r>
        <w:rPr>
          <w:rFonts w:ascii="Calibri" w:cs="Calibri" w:eastAsia="Calibri" w:hAnsi="Calibri"/>
          <w:sz w:val="20"/>
          <w:szCs w:val="20"/>
          <w:color w:val="auto"/>
        </w:rPr>
        <w:t>In connecton with the Quarterly Report on Form 10-Q for the period ended September 30, 2024 (the “Report”) of Martn Marieta Materials, Inc. (the “Registrant”), as fled with the Securites and Exchange Commission on the date hereof, I, James A. J. Nickolas, the Chief Financial Ofcer of the Registrant, certfy, to the best of my knowledge, that:</w:t>
      </w:r>
    </w:p>
    <w:p>
      <w:pPr>
        <w:spacing w:after="0" w:line="252" w:lineRule="exact"/>
        <w:rPr>
          <w:sz w:val="20"/>
          <w:szCs w:val="20"/>
          <w:color w:val="auto"/>
        </w:rPr>
      </w:pPr>
    </w:p>
    <w:p>
      <w:pPr>
        <w:ind w:left="1500" w:right="20" w:hanging="743"/>
        <w:spacing w:after="0" w:line="234" w:lineRule="auto"/>
        <w:tabs>
          <w:tab w:leader="none" w:pos="1500" w:val="left"/>
        </w:tabs>
        <w:numPr>
          <w:ilvl w:val="0"/>
          <w:numId w:val="22"/>
        </w:numPr>
        <w:rPr>
          <w:rFonts w:ascii="Calibri" w:cs="Calibri" w:eastAsia="Calibri" w:hAnsi="Calibri"/>
          <w:sz w:val="20"/>
          <w:szCs w:val="20"/>
          <w:color w:val="auto"/>
        </w:rPr>
      </w:pPr>
      <w:r>
        <w:rPr>
          <w:rFonts w:ascii="Calibri" w:cs="Calibri" w:eastAsia="Calibri" w:hAnsi="Calibri"/>
          <w:sz w:val="20"/>
          <w:szCs w:val="20"/>
          <w:color w:val="auto"/>
        </w:rPr>
        <w:t>the Report fully complies with the requirements of Secton 13(a) or 15(d) of the Securites Exchange Act of 1934, as amended; and</w:t>
      </w:r>
    </w:p>
    <w:p>
      <w:pPr>
        <w:spacing w:after="0" w:line="252" w:lineRule="exact"/>
        <w:rPr>
          <w:rFonts w:ascii="Calibri" w:cs="Calibri" w:eastAsia="Calibri" w:hAnsi="Calibri"/>
          <w:sz w:val="20"/>
          <w:szCs w:val="20"/>
          <w:color w:val="auto"/>
        </w:rPr>
      </w:pPr>
    </w:p>
    <w:p>
      <w:pPr>
        <w:ind w:left="1500" w:hanging="743"/>
        <w:spacing w:after="0" w:line="234" w:lineRule="auto"/>
        <w:tabs>
          <w:tab w:leader="none" w:pos="1500" w:val="left"/>
        </w:tabs>
        <w:numPr>
          <w:ilvl w:val="0"/>
          <w:numId w:val="22"/>
        </w:numPr>
        <w:rPr>
          <w:rFonts w:ascii="Calibri" w:cs="Calibri" w:eastAsia="Calibri" w:hAnsi="Calibri"/>
          <w:sz w:val="20"/>
          <w:szCs w:val="20"/>
          <w:color w:val="auto"/>
        </w:rPr>
      </w:pPr>
      <w:r>
        <w:rPr>
          <w:rFonts w:ascii="Calibri" w:cs="Calibri" w:eastAsia="Calibri" w:hAnsi="Calibri"/>
          <w:sz w:val="20"/>
          <w:szCs w:val="20"/>
          <w:color w:val="auto"/>
        </w:rPr>
        <w:t>the informaton contained in the Report fairly presents, in all material respects, the fnancial conditon and results of operatons of the Registrant.</w:t>
      </w:r>
    </w:p>
    <w:p>
      <w:pPr>
        <w:spacing w:after="0" w:line="200" w:lineRule="exact"/>
        <w:rPr>
          <w:sz w:val="20"/>
          <w:szCs w:val="20"/>
          <w:color w:val="auto"/>
        </w:rPr>
      </w:pPr>
    </w:p>
    <w:p>
      <w:pPr>
        <w:spacing w:after="0" w:line="300" w:lineRule="exact"/>
        <w:rPr>
          <w:sz w:val="20"/>
          <w:szCs w:val="20"/>
          <w:color w:val="auto"/>
        </w:rPr>
      </w:pPr>
    </w:p>
    <w:p>
      <w:pPr>
        <w:ind w:left="6780"/>
        <w:spacing w:after="0"/>
        <w:rPr>
          <w:sz w:val="20"/>
          <w:szCs w:val="20"/>
          <w:color w:val="auto"/>
        </w:rPr>
      </w:pPr>
      <w:r>
        <w:rPr>
          <w:rFonts w:ascii="Calibri" w:cs="Calibri" w:eastAsia="Calibri" w:hAnsi="Calibri"/>
          <w:sz w:val="20"/>
          <w:szCs w:val="20"/>
          <w:color w:val="auto"/>
        </w:rPr>
        <w:t>/s/ James A. J. Nickolas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29845</wp:posOffset>
            </wp:positionV>
            <wp:extent cx="284607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9" w:lineRule="exact"/>
        <w:rPr>
          <w:sz w:val="20"/>
          <w:szCs w:val="20"/>
          <w:color w:val="auto"/>
        </w:rPr>
      </w:pPr>
    </w:p>
    <w:p>
      <w:pPr>
        <w:ind w:left="6780"/>
        <w:spacing w:after="0"/>
        <w:rPr>
          <w:sz w:val="20"/>
          <w:szCs w:val="20"/>
          <w:color w:val="auto"/>
        </w:rPr>
      </w:pPr>
      <w:r>
        <w:rPr>
          <w:rFonts w:ascii="Calibri" w:cs="Calibri" w:eastAsia="Calibri" w:hAnsi="Calibri"/>
          <w:sz w:val="20"/>
          <w:szCs w:val="20"/>
          <w:color w:val="auto"/>
        </w:rPr>
        <w:t>James A. J. Nickolas</w:t>
      </w:r>
    </w:p>
    <w:p>
      <w:pPr>
        <w:spacing w:after="0" w:line="26" w:lineRule="exact"/>
        <w:rPr>
          <w:sz w:val="20"/>
          <w:szCs w:val="20"/>
          <w:color w:val="auto"/>
        </w:rPr>
      </w:pPr>
    </w:p>
    <w:p>
      <w:pPr>
        <w:ind w:left="6780"/>
        <w:spacing w:after="0"/>
        <w:rPr>
          <w:sz w:val="20"/>
          <w:szCs w:val="20"/>
          <w:color w:val="auto"/>
        </w:rPr>
      </w:pPr>
      <w:r>
        <w:rPr>
          <w:rFonts w:ascii="Calibri" w:cs="Calibri" w:eastAsia="Calibri" w:hAnsi="Calibri"/>
          <w:sz w:val="20"/>
          <w:szCs w:val="20"/>
          <w:color w:val="auto"/>
        </w:rPr>
        <w:t>Executve Vice President and</w:t>
      </w:r>
    </w:p>
    <w:p>
      <w:pPr>
        <w:spacing w:after="0" w:line="26" w:lineRule="exact"/>
        <w:rPr>
          <w:sz w:val="20"/>
          <w:szCs w:val="20"/>
          <w:color w:val="auto"/>
        </w:rPr>
      </w:pPr>
    </w:p>
    <w:p>
      <w:pPr>
        <w:ind w:left="6900"/>
        <w:spacing w:after="0"/>
        <w:rPr>
          <w:sz w:val="20"/>
          <w:szCs w:val="20"/>
          <w:color w:val="auto"/>
        </w:rPr>
      </w:pPr>
      <w:r>
        <w:rPr>
          <w:rFonts w:ascii="Calibri" w:cs="Calibri" w:eastAsia="Calibri" w:hAnsi="Calibri"/>
          <w:sz w:val="20"/>
          <w:szCs w:val="20"/>
          <w:color w:val="auto"/>
        </w:rPr>
        <w:t>Chief Financial Ofcer</w:t>
      </w:r>
    </w:p>
    <w:p>
      <w:pPr>
        <w:spacing w:after="0" w:line="255" w:lineRule="exact"/>
        <w:rPr>
          <w:sz w:val="20"/>
          <w:szCs w:val="20"/>
          <w:color w:val="auto"/>
        </w:rPr>
      </w:pPr>
    </w:p>
    <w:p>
      <w:pPr>
        <w:spacing w:after="0"/>
        <w:rPr>
          <w:sz w:val="20"/>
          <w:szCs w:val="20"/>
          <w:color w:val="auto"/>
        </w:rPr>
      </w:pPr>
      <w:r>
        <w:rPr>
          <w:rFonts w:ascii="Calibri" w:cs="Calibri" w:eastAsia="Calibri" w:hAnsi="Calibri"/>
          <w:sz w:val="20"/>
          <w:szCs w:val="20"/>
          <w:color w:val="auto"/>
        </w:rPr>
        <w:t>Dated: October 30, 2024</w:t>
      </w:r>
    </w:p>
    <w:p>
      <w:pPr>
        <w:spacing w:after="0" w:line="252" w:lineRule="exact"/>
        <w:rPr>
          <w:sz w:val="20"/>
          <w:szCs w:val="20"/>
          <w:color w:val="auto"/>
        </w:rPr>
      </w:pPr>
    </w:p>
    <w:p>
      <w:pPr>
        <w:ind w:right="20"/>
        <w:spacing w:after="0" w:line="234" w:lineRule="auto"/>
        <w:rPr>
          <w:sz w:val="20"/>
          <w:szCs w:val="20"/>
          <w:color w:val="auto"/>
        </w:rPr>
      </w:pPr>
      <w:r>
        <w:rPr>
          <w:rFonts w:ascii="Calibri" w:cs="Calibri" w:eastAsia="Calibri" w:hAnsi="Calibri"/>
          <w:sz w:val="20"/>
          <w:szCs w:val="20"/>
          <w:color w:val="auto"/>
        </w:rPr>
        <w:t>A signed original of this writen statement required by Secton 906 has been provided to Martn Marieta Materials, Inc. and will be retained by Martn Marieta Materials, Inc. and furnished to the Securites and Exchange Commission or its staf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1191895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1" w:right="339" w:bottom="1440" w:gutter="0" w:footer="0" w:header="0"/>
        </w:sectPr>
      </w:pPr>
    </w:p>
    <w:bookmarkStart w:id="46" w:name="page47"/>
    <w:bookmarkEnd w:id="46"/>
    <w:p>
      <w:pPr>
        <w:ind w:left="10320"/>
        <w:spacing w:after="0"/>
        <w:rPr>
          <w:sz w:val="20"/>
          <w:szCs w:val="20"/>
          <w:color w:val="auto"/>
        </w:rPr>
      </w:pPr>
      <w:r>
        <w:rPr>
          <w:rFonts w:ascii="Calibri" w:cs="Calibri" w:eastAsia="Calibri" w:hAnsi="Calibri"/>
          <w:sz w:val="20"/>
          <w:szCs w:val="20"/>
          <w:color w:val="auto"/>
        </w:rPr>
        <w:t>Appendix 1</w:t>
      </w:r>
    </w:p>
    <w:p>
      <w:pPr>
        <w:spacing w:after="0" w:line="200" w:lineRule="exact"/>
        <w:rPr>
          <w:sz w:val="20"/>
          <w:szCs w:val="20"/>
          <w:color w:val="auto"/>
        </w:rPr>
      </w:pPr>
    </w:p>
    <w:p>
      <w:pPr>
        <w:spacing w:after="0" w:line="204" w:lineRule="exact"/>
        <w:rPr>
          <w:sz w:val="20"/>
          <w:szCs w:val="20"/>
          <w:color w:val="auto"/>
        </w:rPr>
      </w:pPr>
    </w:p>
    <w:p>
      <w:pPr>
        <w:ind w:left="10320"/>
        <w:spacing w:after="0"/>
        <w:rPr>
          <w:sz w:val="20"/>
          <w:szCs w:val="20"/>
          <w:color w:val="auto"/>
        </w:rPr>
      </w:pPr>
      <w:r>
        <w:rPr>
          <w:rFonts w:ascii="Calibri" w:cs="Calibri" w:eastAsia="Calibri" w:hAnsi="Calibri"/>
          <w:sz w:val="20"/>
          <w:szCs w:val="20"/>
          <w:b w:val="1"/>
          <w:bCs w:val="1"/>
          <w:color w:val="auto"/>
        </w:rPr>
        <w:t>EXHIBIT 95</w:t>
      </w:r>
    </w:p>
    <w:p>
      <w:pPr>
        <w:spacing w:after="0" w:line="242"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MINE SAFETY DISCLOSURES</w:t>
      </w:r>
    </w:p>
    <w:p>
      <w:pPr>
        <w:spacing w:after="0" w:line="252"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The operaton of the Company’s domestc aggregates quarries and mines is subject to regulaton by the federal Mine Safety and Health Administraton (MSHA) under the Federal Mine Safety and Health Act of 1977 (the Mine Act). MSHA inspects the Company’s quarries and mines on a regular basis and issues various citatons and orders when it believes a violaton has occurred under the Mine Act. Whenever MSHA issues a citaton or order, it also generally proposes a civil penalty, or fne, related to the alleged violaton. Citatons or orders may be contested and appealed and, as part of that process, are ofen reduced in severity and amount; they are sometmes dismissed.</w:t>
      </w:r>
    </w:p>
    <w:p>
      <w:pPr>
        <w:spacing w:after="0" w:line="200" w:lineRule="exact"/>
        <w:rPr>
          <w:sz w:val="20"/>
          <w:szCs w:val="20"/>
          <w:color w:val="auto"/>
        </w:rPr>
      </w:pPr>
    </w:p>
    <w:p>
      <w:pPr>
        <w:spacing w:after="0" w:line="280"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Under the Dodd-Frank Wall Street Reform and Consumer Protecton Act (the Dodd-Frank Act), the Company is required to present informaton regarding certain mining safety and health citatons which MSHA has issued with respect to its aggregates mining operatons in its periodic reports fled with the Securites and Exchange Commission (SEC). In evaluatng this informaton, consideraton should be given to factors such as: (i) the number of citatons and orders will vary depending on the size of the quarry or mine and types of operatons (i.e., underground or surface), (ii) the number of citatons issued will vary from inspector to inspector and locaton to locaton, and (iii) citatons and orders can be contested and appealed, and in that process, may be reduced in severity and amount, and are sometmes dismissed.</w:t>
      </w:r>
    </w:p>
    <w:p>
      <w:pPr>
        <w:spacing w:after="0" w:line="200" w:lineRule="exact"/>
        <w:rPr>
          <w:sz w:val="20"/>
          <w:szCs w:val="20"/>
          <w:color w:val="auto"/>
        </w:rPr>
      </w:pPr>
    </w:p>
    <w:p>
      <w:pPr>
        <w:spacing w:after="0" w:line="279"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The Company has provided the informaton below in response to the SEC’s rules and regulatons issued under the provisions of the Dodd-Frank Act. The disclosures refect U.S. mining operatons only, as the requirements of the Dodd-Frank Act and the SEC rules and regulatons thereunder do not apply to the Company’s quarries and mines operated outside the United States.</w:t>
      </w:r>
    </w:p>
    <w:p>
      <w:pPr>
        <w:spacing w:after="0" w:line="252"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The Company presents the following items regarding certain mining safety and health maters for the three months ended September 30, 2024:</w:t>
      </w:r>
    </w:p>
    <w:p>
      <w:pPr>
        <w:spacing w:after="0" w:line="266" w:lineRule="exact"/>
        <w:rPr>
          <w:sz w:val="20"/>
          <w:szCs w:val="20"/>
          <w:color w:val="auto"/>
        </w:rPr>
      </w:pPr>
    </w:p>
    <w:p>
      <w:pPr>
        <w:jc w:val="both"/>
        <w:ind w:left="380" w:hanging="372"/>
        <w:spacing w:after="0" w:line="237" w:lineRule="auto"/>
        <w:tabs>
          <w:tab w:leader="none" w:pos="380" w:val="left"/>
        </w:tabs>
        <w:numPr>
          <w:ilvl w:val="0"/>
          <w:numId w:val="23"/>
        </w:numPr>
        <w:rPr>
          <w:rFonts w:ascii="Times New Roman" w:cs="Times New Roman" w:eastAsia="Times New Roman" w:hAnsi="Times New Roman"/>
          <w:sz w:val="20"/>
          <w:szCs w:val="20"/>
          <w:b w:val="1"/>
          <w:bCs w:val="1"/>
          <w:color w:val="auto"/>
        </w:rPr>
      </w:pPr>
      <w:r>
        <w:rPr>
          <w:rFonts w:ascii="Calibri" w:cs="Calibri" w:eastAsia="Calibri" w:hAnsi="Calibri"/>
          <w:sz w:val="20"/>
          <w:szCs w:val="20"/>
          <w:color w:val="auto"/>
        </w:rPr>
        <w:t>Total number of violatons of mandatory health or safety standards that could signifcantly and substantally contribute to the cause and efect of a mine safety or health hazard under secton 104 of the Mine Act for which the Company has received a citaton from MSHA (hereinafer, “Secton 104 S&amp;S Citatons”). If MSHA determines that a violaton of a mandatory health or safety standard is likely to result in a reasonably serious injury or illness under the unique circumstance contributed to by the violaton, MSHA will classify the violaton as a “signifcant and substantal” violaton (commonly referred to as an S&amp;S violaton). MSHA inspectors will classify each citaton or order writen as an S&amp;S violaton or not.</w:t>
      </w:r>
    </w:p>
    <w:p>
      <w:pPr>
        <w:spacing w:after="0" w:line="227" w:lineRule="exact"/>
        <w:rPr>
          <w:rFonts w:ascii="Times New Roman" w:cs="Times New Roman" w:eastAsia="Times New Roman" w:hAnsi="Times New Roman"/>
          <w:sz w:val="20"/>
          <w:szCs w:val="20"/>
          <w:b w:val="1"/>
          <w:bCs w:val="1"/>
          <w:color w:val="auto"/>
        </w:rPr>
      </w:pPr>
    </w:p>
    <w:p>
      <w:pPr>
        <w:jc w:val="both"/>
        <w:ind w:left="380" w:hanging="372"/>
        <w:spacing w:after="0" w:line="236" w:lineRule="auto"/>
        <w:tabs>
          <w:tab w:leader="none" w:pos="380" w:val="left"/>
        </w:tabs>
        <w:numPr>
          <w:ilvl w:val="0"/>
          <w:numId w:val="23"/>
        </w:numPr>
        <w:rPr>
          <w:rFonts w:ascii="Times New Roman" w:cs="Times New Roman" w:eastAsia="Times New Roman" w:hAnsi="Times New Roman"/>
          <w:sz w:val="20"/>
          <w:szCs w:val="20"/>
          <w:b w:val="1"/>
          <w:bCs w:val="1"/>
          <w:color w:val="auto"/>
        </w:rPr>
      </w:pPr>
      <w:r>
        <w:rPr>
          <w:rFonts w:ascii="Calibri" w:cs="Calibri" w:eastAsia="Calibri" w:hAnsi="Calibri"/>
          <w:sz w:val="20"/>
          <w:szCs w:val="20"/>
          <w:color w:val="auto"/>
        </w:rPr>
        <w:t>Total number of orders issued under secton 104(b) of the Mine Act (hereinafer, “Secton 104(b) Orders”). These orders are issued for situatons in which MSHA determines a previous violaton covered by a Secton 104(a) citaton has not been totally abated within the prescribed tme period, so a further order is needed to require the mine operator to immediately withdraw all persons (except authorized persons) from the afected area of a quarry or mine.</w:t>
      </w:r>
    </w:p>
    <w:p>
      <w:pPr>
        <w:spacing w:after="0" w:line="268" w:lineRule="exact"/>
        <w:rPr>
          <w:rFonts w:ascii="Times New Roman" w:cs="Times New Roman" w:eastAsia="Times New Roman" w:hAnsi="Times New Roman"/>
          <w:sz w:val="20"/>
          <w:szCs w:val="20"/>
          <w:b w:val="1"/>
          <w:bCs w:val="1"/>
          <w:color w:val="auto"/>
        </w:rPr>
      </w:pPr>
    </w:p>
    <w:p>
      <w:pPr>
        <w:jc w:val="both"/>
        <w:ind w:left="380" w:hanging="372"/>
        <w:spacing w:after="0" w:line="236" w:lineRule="auto"/>
        <w:tabs>
          <w:tab w:leader="none" w:pos="380" w:val="left"/>
        </w:tabs>
        <w:numPr>
          <w:ilvl w:val="0"/>
          <w:numId w:val="23"/>
        </w:numPr>
        <w:rPr>
          <w:rFonts w:ascii="Times New Roman" w:cs="Times New Roman" w:eastAsia="Times New Roman" w:hAnsi="Times New Roman"/>
          <w:sz w:val="20"/>
          <w:szCs w:val="20"/>
          <w:b w:val="1"/>
          <w:bCs w:val="1"/>
          <w:color w:val="auto"/>
        </w:rPr>
      </w:pPr>
      <w:r>
        <w:rPr>
          <w:rFonts w:ascii="Calibri" w:cs="Calibri" w:eastAsia="Calibri" w:hAnsi="Calibri"/>
          <w:sz w:val="20"/>
          <w:szCs w:val="20"/>
          <w:color w:val="auto"/>
        </w:rPr>
        <w:t>Total number of citatons and orders for unwarrantable failure of the mine operator to comply with mandatory health or safety standards under Secton 104(d) of the Mine Act (hereinafer, “Secton 104(d) Citatons and Orders”). These violatons are similar to those described above, but the standard is that the violaton could signifcantly and substantally contribute to the cause and efect of a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47" w:name="page48"/>
    <w:bookmarkEnd w:id="47"/>
    <w:p>
      <w:pPr>
        <w:jc w:val="right"/>
        <w:spacing w:after="0"/>
        <w:rPr>
          <w:sz w:val="20"/>
          <w:szCs w:val="20"/>
          <w:color w:val="auto"/>
        </w:rPr>
      </w:pPr>
      <w:r>
        <w:rPr>
          <w:rFonts w:ascii="Calibri" w:cs="Calibri" w:eastAsia="Calibri" w:hAnsi="Calibri"/>
          <w:sz w:val="20"/>
          <w:szCs w:val="20"/>
          <w:color w:val="auto"/>
        </w:rPr>
        <w:t>Appendix 1</w:t>
      </w:r>
    </w:p>
    <w:p>
      <w:pPr>
        <w:spacing w:after="0" w:line="200" w:lineRule="exact"/>
        <w:rPr>
          <w:sz w:val="20"/>
          <w:szCs w:val="20"/>
          <w:color w:val="auto"/>
        </w:rPr>
      </w:pPr>
    </w:p>
    <w:p>
      <w:pPr>
        <w:spacing w:after="0" w:line="214" w:lineRule="exact"/>
        <w:rPr>
          <w:sz w:val="20"/>
          <w:szCs w:val="20"/>
          <w:color w:val="auto"/>
        </w:rPr>
      </w:pPr>
    </w:p>
    <w:p>
      <w:pPr>
        <w:jc w:val="both"/>
        <w:ind w:left="380"/>
        <w:spacing w:after="0" w:line="234" w:lineRule="auto"/>
        <w:rPr>
          <w:sz w:val="20"/>
          <w:szCs w:val="20"/>
          <w:color w:val="auto"/>
        </w:rPr>
      </w:pPr>
      <w:r>
        <w:rPr>
          <w:rFonts w:ascii="Calibri" w:cs="Calibri" w:eastAsia="Calibri" w:hAnsi="Calibri"/>
          <w:sz w:val="20"/>
          <w:szCs w:val="20"/>
          <w:color w:val="auto"/>
        </w:rPr>
        <w:t>or health hazard, but the conditons do not cause imminent danger, and the MSHA inspector fnds that the violaton is caused by an unwarranted failure of the operator to comply with the health and safety standards.</w:t>
      </w:r>
    </w:p>
    <w:p>
      <w:pPr>
        <w:spacing w:after="0" w:line="266" w:lineRule="exact"/>
        <w:rPr>
          <w:sz w:val="20"/>
          <w:szCs w:val="20"/>
          <w:color w:val="auto"/>
        </w:rPr>
      </w:pPr>
    </w:p>
    <w:p>
      <w:pPr>
        <w:jc w:val="both"/>
        <w:ind w:left="380" w:hanging="372"/>
        <w:spacing w:after="0" w:line="237" w:lineRule="auto"/>
        <w:tabs>
          <w:tab w:leader="none" w:pos="380" w:val="left"/>
        </w:tabs>
        <w:numPr>
          <w:ilvl w:val="0"/>
          <w:numId w:val="24"/>
        </w:numPr>
        <w:rPr>
          <w:rFonts w:ascii="Times New Roman" w:cs="Times New Roman" w:eastAsia="Times New Roman" w:hAnsi="Times New Roman"/>
          <w:sz w:val="20"/>
          <w:szCs w:val="20"/>
          <w:b w:val="1"/>
          <w:bCs w:val="1"/>
          <w:color w:val="auto"/>
        </w:rPr>
      </w:pPr>
      <w:r>
        <w:rPr>
          <w:rFonts w:ascii="Calibri" w:cs="Calibri" w:eastAsia="Calibri" w:hAnsi="Calibri"/>
          <w:sz w:val="20"/>
          <w:szCs w:val="20"/>
          <w:color w:val="auto"/>
        </w:rPr>
        <w:t>Total number of fagrant violatons under secton 110(b)(2) of the Mine Act (hereinafer, “Secton 110(b)(2) Violatons”). These violatons are penalty violatons issued if MSHA determines that violatons are “fagrant”, for which civil penaltes may be assessed. A “fagrant” violaton means a reckless or repeated failure to make reasonable eforts to eliminate a known violaton of a mandatory health or safety standard that substantally and proximately caused, or reasonably could have been expected to cause, death or serious bodily injury.</w:t>
      </w:r>
    </w:p>
    <w:p>
      <w:pPr>
        <w:spacing w:after="0" w:line="266" w:lineRule="exact"/>
        <w:rPr>
          <w:rFonts w:ascii="Times New Roman" w:cs="Times New Roman" w:eastAsia="Times New Roman" w:hAnsi="Times New Roman"/>
          <w:sz w:val="20"/>
          <w:szCs w:val="20"/>
          <w:b w:val="1"/>
          <w:bCs w:val="1"/>
          <w:color w:val="auto"/>
        </w:rPr>
      </w:pPr>
    </w:p>
    <w:p>
      <w:pPr>
        <w:jc w:val="both"/>
        <w:ind w:left="380" w:hanging="372"/>
        <w:spacing w:after="0" w:line="236" w:lineRule="auto"/>
        <w:tabs>
          <w:tab w:leader="none" w:pos="380" w:val="left"/>
        </w:tabs>
        <w:numPr>
          <w:ilvl w:val="0"/>
          <w:numId w:val="24"/>
        </w:numPr>
        <w:rPr>
          <w:rFonts w:ascii="Times New Roman" w:cs="Times New Roman" w:eastAsia="Times New Roman" w:hAnsi="Times New Roman"/>
          <w:sz w:val="20"/>
          <w:szCs w:val="20"/>
          <w:b w:val="1"/>
          <w:bCs w:val="1"/>
          <w:color w:val="auto"/>
        </w:rPr>
      </w:pPr>
      <w:r>
        <w:rPr>
          <w:rFonts w:ascii="Calibri" w:cs="Calibri" w:eastAsia="Calibri" w:hAnsi="Calibri"/>
          <w:sz w:val="20"/>
          <w:szCs w:val="20"/>
          <w:color w:val="auto"/>
        </w:rPr>
        <w:t>Total number of imminent danger orders issued under secton 107(a) of the Mine Act (hereinafer, “Secton 107(a) Orders”). These orders are issued for situatons in which MSHA determines an imminent danger exists in the quarry or mine and results in orders of immediate withdrawal of all persons (except certain authorized persons) from the area of the quarry or mine afected by its conditon untl the imminent danger and the underlying conditons causing the imminent danger no longer exist.</w:t>
      </w:r>
    </w:p>
    <w:p>
      <w:pPr>
        <w:spacing w:after="0" w:line="268" w:lineRule="exact"/>
        <w:rPr>
          <w:rFonts w:ascii="Times New Roman" w:cs="Times New Roman" w:eastAsia="Times New Roman" w:hAnsi="Times New Roman"/>
          <w:sz w:val="20"/>
          <w:szCs w:val="20"/>
          <w:b w:val="1"/>
          <w:bCs w:val="1"/>
          <w:color w:val="auto"/>
        </w:rPr>
      </w:pPr>
    </w:p>
    <w:p>
      <w:pPr>
        <w:jc w:val="both"/>
        <w:ind w:left="380" w:hanging="372"/>
        <w:spacing w:after="0" w:line="236" w:lineRule="auto"/>
        <w:tabs>
          <w:tab w:leader="none" w:pos="380" w:val="left"/>
        </w:tabs>
        <w:numPr>
          <w:ilvl w:val="0"/>
          <w:numId w:val="24"/>
        </w:numPr>
        <w:rPr>
          <w:rFonts w:ascii="Times New Roman" w:cs="Times New Roman" w:eastAsia="Times New Roman" w:hAnsi="Times New Roman"/>
          <w:sz w:val="20"/>
          <w:szCs w:val="20"/>
          <w:b w:val="1"/>
          <w:bCs w:val="1"/>
          <w:color w:val="auto"/>
        </w:rPr>
      </w:pPr>
      <w:r>
        <w:rPr>
          <w:rFonts w:ascii="Calibri" w:cs="Calibri" w:eastAsia="Calibri" w:hAnsi="Calibri"/>
          <w:sz w:val="20"/>
          <w:szCs w:val="20"/>
          <w:color w:val="auto"/>
        </w:rPr>
        <w:t>Total dollar value of proposed assessments from MSHA under the Mine Act. These are the amounts of proposed assessments issued by MSHA with each citaton or order for the tme period covered by the reports. Penaltes are assessed by MSHA according to a formula that considers a number of factors, including the mine operator’s history, size, negligence, gravity of the violaton, good faith in trying to correct the violaton promptly, and the efect of the penalty on the operator’s ability to contnue in business.</w:t>
      </w:r>
    </w:p>
    <w:p>
      <w:pPr>
        <w:spacing w:after="0" w:line="268" w:lineRule="exact"/>
        <w:rPr>
          <w:rFonts w:ascii="Times New Roman" w:cs="Times New Roman" w:eastAsia="Times New Roman" w:hAnsi="Times New Roman"/>
          <w:sz w:val="20"/>
          <w:szCs w:val="20"/>
          <w:b w:val="1"/>
          <w:bCs w:val="1"/>
          <w:color w:val="auto"/>
        </w:rPr>
      </w:pPr>
    </w:p>
    <w:p>
      <w:pPr>
        <w:jc w:val="both"/>
        <w:ind w:left="380" w:hanging="372"/>
        <w:spacing w:after="0"/>
        <w:tabs>
          <w:tab w:leader="none" w:pos="380" w:val="left"/>
        </w:tabs>
        <w:numPr>
          <w:ilvl w:val="0"/>
          <w:numId w:val="24"/>
        </w:numPr>
        <w:rPr>
          <w:rFonts w:ascii="Times New Roman" w:cs="Times New Roman" w:eastAsia="Times New Roman" w:hAnsi="Times New Roman"/>
          <w:sz w:val="20"/>
          <w:szCs w:val="20"/>
          <w:b w:val="1"/>
          <w:bCs w:val="1"/>
          <w:color w:val="auto"/>
        </w:rPr>
      </w:pPr>
      <w:r>
        <w:rPr>
          <w:rFonts w:ascii="Calibri" w:cs="Calibri" w:eastAsia="Calibri" w:hAnsi="Calibri"/>
          <w:sz w:val="20"/>
          <w:szCs w:val="20"/>
          <w:color w:val="auto"/>
        </w:rPr>
        <w:t>Total number of mining-related fatalites. Mines subject to the Mine Act are required to report all fatalites occurring at their facilites unless the fatality is determined to be “non-chargeable” to the mining industry. The fnal rules of the SEC require disclosure of mining-related fatalites at mines subject to the Mine Act. Only fatalites determined by MSHA not to be mining-related may be excluded.</w:t>
      </w:r>
    </w:p>
    <w:p>
      <w:pPr>
        <w:spacing w:after="0" w:line="200" w:lineRule="exact"/>
        <w:rPr>
          <w:rFonts w:ascii="Times New Roman" w:cs="Times New Roman" w:eastAsia="Times New Roman" w:hAnsi="Times New Roman"/>
          <w:sz w:val="20"/>
          <w:szCs w:val="20"/>
          <w:b w:val="1"/>
          <w:bCs w:val="1"/>
          <w:color w:val="auto"/>
        </w:rPr>
      </w:pPr>
    </w:p>
    <w:p>
      <w:pPr>
        <w:spacing w:after="0" w:line="296" w:lineRule="exact"/>
        <w:rPr>
          <w:rFonts w:ascii="Times New Roman" w:cs="Times New Roman" w:eastAsia="Times New Roman" w:hAnsi="Times New Roman"/>
          <w:sz w:val="20"/>
          <w:szCs w:val="20"/>
          <w:b w:val="1"/>
          <w:bCs w:val="1"/>
          <w:color w:val="auto"/>
        </w:rPr>
      </w:pPr>
    </w:p>
    <w:p>
      <w:pPr>
        <w:jc w:val="both"/>
        <w:ind w:left="380" w:hanging="372"/>
        <w:spacing w:after="0" w:line="236" w:lineRule="auto"/>
        <w:tabs>
          <w:tab w:leader="none" w:pos="380" w:val="left"/>
        </w:tabs>
        <w:numPr>
          <w:ilvl w:val="0"/>
          <w:numId w:val="24"/>
        </w:numPr>
        <w:rPr>
          <w:rFonts w:ascii="Times New Roman" w:cs="Times New Roman" w:eastAsia="Times New Roman" w:hAnsi="Times New Roman"/>
          <w:sz w:val="20"/>
          <w:szCs w:val="20"/>
          <w:b w:val="1"/>
          <w:bCs w:val="1"/>
          <w:color w:val="auto"/>
        </w:rPr>
      </w:pPr>
      <w:r>
        <w:rPr>
          <w:rFonts w:ascii="Calibri" w:cs="Calibri" w:eastAsia="Calibri" w:hAnsi="Calibri"/>
          <w:sz w:val="20"/>
          <w:szCs w:val="20"/>
          <w:color w:val="auto"/>
        </w:rPr>
        <w:t>Receipt of writen notce from MSHA of a patern (or a potental to have such a patern) of violatons of mandatory health or safety standards that are of such nature as could have signifcantly and substantally contributed to the cause and efect of other mine health or safety hazards under Secton 104(e) of the Mine Act. If MSHA determines that a mine has a “patern” of these types of violatons, or the potental to have such a patern, MSHA is required to notfy the mine operator of the existence of such a thing.</w:t>
      </w:r>
    </w:p>
    <w:p>
      <w:pPr>
        <w:spacing w:after="0" w:line="258" w:lineRule="exact"/>
        <w:rPr>
          <w:rFonts w:ascii="Times New Roman" w:cs="Times New Roman" w:eastAsia="Times New Roman" w:hAnsi="Times New Roman"/>
          <w:sz w:val="20"/>
          <w:szCs w:val="20"/>
          <w:b w:val="1"/>
          <w:bCs w:val="1"/>
          <w:color w:val="auto"/>
        </w:rPr>
      </w:pPr>
    </w:p>
    <w:p>
      <w:pPr>
        <w:ind w:left="380" w:hanging="372"/>
        <w:spacing w:after="0"/>
        <w:tabs>
          <w:tab w:leader="none" w:pos="380" w:val="left"/>
        </w:tabs>
        <w:numPr>
          <w:ilvl w:val="0"/>
          <w:numId w:val="24"/>
        </w:numPr>
        <w:rPr>
          <w:rFonts w:ascii="Times New Roman" w:cs="Times New Roman" w:eastAsia="Times New Roman" w:hAnsi="Times New Roman"/>
          <w:sz w:val="20"/>
          <w:szCs w:val="20"/>
          <w:b w:val="1"/>
          <w:bCs w:val="1"/>
          <w:color w:val="auto"/>
        </w:rPr>
      </w:pPr>
      <w:r>
        <w:rPr>
          <w:rFonts w:ascii="Calibri" w:cs="Calibri" w:eastAsia="Calibri" w:hAnsi="Calibri"/>
          <w:sz w:val="20"/>
          <w:szCs w:val="20"/>
          <w:color w:val="auto"/>
        </w:rPr>
        <w:t>Legal actons before the Federal Mine Safety and Health Review Commissions pending as of the last day of period.</w:t>
      </w:r>
    </w:p>
    <w:p>
      <w:pPr>
        <w:spacing w:after="0" w:line="255" w:lineRule="exact"/>
        <w:rPr>
          <w:rFonts w:ascii="Times New Roman" w:cs="Times New Roman" w:eastAsia="Times New Roman" w:hAnsi="Times New Roman"/>
          <w:sz w:val="20"/>
          <w:szCs w:val="20"/>
          <w:b w:val="1"/>
          <w:bCs w:val="1"/>
          <w:color w:val="auto"/>
        </w:rPr>
      </w:pPr>
    </w:p>
    <w:p>
      <w:pPr>
        <w:ind w:left="380" w:hanging="372"/>
        <w:spacing w:after="0"/>
        <w:tabs>
          <w:tab w:leader="none" w:pos="380" w:val="left"/>
        </w:tabs>
        <w:numPr>
          <w:ilvl w:val="0"/>
          <w:numId w:val="24"/>
        </w:numPr>
        <w:rPr>
          <w:rFonts w:ascii="Times New Roman" w:cs="Times New Roman" w:eastAsia="Times New Roman" w:hAnsi="Times New Roman"/>
          <w:sz w:val="20"/>
          <w:szCs w:val="20"/>
          <w:b w:val="1"/>
          <w:bCs w:val="1"/>
          <w:color w:val="auto"/>
        </w:rPr>
      </w:pPr>
      <w:r>
        <w:rPr>
          <w:rFonts w:ascii="Calibri" w:cs="Calibri" w:eastAsia="Calibri" w:hAnsi="Calibri"/>
          <w:sz w:val="20"/>
          <w:szCs w:val="20"/>
          <w:color w:val="auto"/>
        </w:rPr>
        <w:t>Legal actons before the Federal Mine Safety and Health Review Commissions initated during period.</w:t>
      </w:r>
    </w:p>
    <w:p>
      <w:pPr>
        <w:spacing w:after="0" w:line="255" w:lineRule="exact"/>
        <w:rPr>
          <w:rFonts w:ascii="Times New Roman" w:cs="Times New Roman" w:eastAsia="Times New Roman" w:hAnsi="Times New Roman"/>
          <w:sz w:val="20"/>
          <w:szCs w:val="20"/>
          <w:b w:val="1"/>
          <w:bCs w:val="1"/>
          <w:color w:val="auto"/>
        </w:rPr>
      </w:pPr>
    </w:p>
    <w:p>
      <w:pPr>
        <w:ind w:left="380" w:hanging="372"/>
        <w:spacing w:after="0"/>
        <w:tabs>
          <w:tab w:leader="none" w:pos="380" w:val="left"/>
        </w:tabs>
        <w:numPr>
          <w:ilvl w:val="0"/>
          <w:numId w:val="24"/>
        </w:numPr>
        <w:rPr>
          <w:rFonts w:ascii="Times New Roman" w:cs="Times New Roman" w:eastAsia="Times New Roman" w:hAnsi="Times New Roman"/>
          <w:sz w:val="20"/>
          <w:szCs w:val="20"/>
          <w:b w:val="1"/>
          <w:bCs w:val="1"/>
          <w:color w:val="auto"/>
        </w:rPr>
      </w:pPr>
      <w:r>
        <w:rPr>
          <w:rFonts w:ascii="Calibri" w:cs="Calibri" w:eastAsia="Calibri" w:hAnsi="Calibri"/>
          <w:sz w:val="20"/>
          <w:szCs w:val="20"/>
          <w:color w:val="auto"/>
        </w:rPr>
        <w:t>Legal actons before the Federal Mine Safety and Health Review Commissions resolved during period.</w:t>
      </w:r>
    </w:p>
    <w:p>
      <w:pPr>
        <w:spacing w:after="0" w:line="252"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The Federal Mine Safety and Health Review Commission (the Commission) is an independent adjudicatve agency that provides administratve trial and appellate review of legal disputes arising under the Mine Act. The cases may involve, among other questons, challenges by operators to citatons, orders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899795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48" w:name="page49"/>
    <w:bookmarkEnd w:id="48"/>
    <w:p>
      <w:pPr>
        <w:jc w:val="right"/>
        <w:spacing w:after="0"/>
        <w:rPr>
          <w:sz w:val="20"/>
          <w:szCs w:val="20"/>
          <w:color w:val="auto"/>
        </w:rPr>
      </w:pPr>
      <w:r>
        <w:rPr>
          <w:rFonts w:ascii="Calibri" w:cs="Calibri" w:eastAsia="Calibri" w:hAnsi="Calibri"/>
          <w:sz w:val="20"/>
          <w:szCs w:val="20"/>
          <w:color w:val="auto"/>
        </w:rPr>
        <w:t>Appendix 1</w:t>
      </w:r>
    </w:p>
    <w:p>
      <w:pPr>
        <w:spacing w:after="0" w:line="200" w:lineRule="exact"/>
        <w:rPr>
          <w:sz w:val="20"/>
          <w:szCs w:val="20"/>
          <w:color w:val="auto"/>
        </w:rPr>
      </w:pPr>
    </w:p>
    <w:p>
      <w:pPr>
        <w:spacing w:after="0" w:line="214"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penaltes they have received from MSHA, or complaints of discriminaton by miners under Secton 105 of the Mine Act. Appendix 1 shows, for each of the Company’s quarries and mines identfed, as of September 30, 2024, the number of legal actons pending before the Commission, along with the number of legal actons initated before the Commission during the quarter as well as resolved during the quarter. In additon, Appendix 1 includes a footnote to the column for legal actons before the Commission pending as of the last day of the period, which footnote breaks down that total number of legal actons pending by categories according to the type of proceeding in accordance with various categories established by the Procedural Rules of the Commission.</w:t>
      </w:r>
    </w:p>
    <w:p>
      <w:pPr>
        <w:spacing w:after="0" w:line="245" w:lineRule="exact"/>
        <w:rPr>
          <w:sz w:val="20"/>
          <w:szCs w:val="20"/>
          <w:color w:val="auto"/>
        </w:rPr>
      </w:pPr>
    </w:p>
    <w:p>
      <w:pPr>
        <w:spacing w:after="0"/>
        <w:rPr>
          <w:sz w:val="20"/>
          <w:szCs w:val="20"/>
          <w:color w:val="auto"/>
        </w:rPr>
      </w:pPr>
      <w:r>
        <w:rPr>
          <w:rFonts w:ascii="Calibri" w:cs="Calibri" w:eastAsia="Calibri" w:hAnsi="Calibri"/>
          <w:sz w:val="20"/>
          <w:szCs w:val="20"/>
          <w:color w:val="auto"/>
        </w:rPr>
        <w:t>Appendix 1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1191260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44"/>
        </w:trPr>
        <w:tc>
          <w:tcPr>
            <w:tcW w:w="20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20" w:type="dxa"/>
            <w:vAlign w:val="bottom"/>
            <w:gridSpan w:val="2"/>
          </w:tcPr>
          <w:p>
            <w:pPr>
              <w:ind w:left="400"/>
              <w:spacing w:after="0"/>
              <w:rPr>
                <w:sz w:val="20"/>
                <w:szCs w:val="20"/>
                <w:color w:val="auto"/>
              </w:rPr>
            </w:pPr>
            <w:r>
              <w:rPr>
                <w:rFonts w:ascii="Calibri" w:cs="Calibri" w:eastAsia="Calibri" w:hAnsi="Calibri"/>
                <w:sz w:val="20"/>
                <w:szCs w:val="20"/>
                <w:color w:val="auto"/>
                <w:w w:val="98"/>
              </w:rPr>
              <w:t>Appendix 1</w:t>
            </w:r>
          </w:p>
        </w:tc>
      </w:tr>
      <w:tr>
        <w:trPr>
          <w:trHeight w:val="257"/>
        </w:trPr>
        <w:tc>
          <w:tcPr>
            <w:tcW w:w="20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60" w:type="dxa"/>
            <w:vAlign w:val="bottom"/>
          </w:tcPr>
          <w:p>
            <w:pPr>
              <w:ind w:left="100"/>
              <w:spacing w:after="0"/>
              <w:rPr>
                <w:sz w:val="20"/>
                <w:szCs w:val="20"/>
                <w:color w:val="auto"/>
              </w:rPr>
            </w:pPr>
            <w:r>
              <w:rPr>
                <w:rFonts w:ascii="Calibri" w:cs="Calibri" w:eastAsia="Calibri" w:hAnsi="Calibri"/>
                <w:sz w:val="20"/>
                <w:szCs w:val="20"/>
                <w:b w:val="1"/>
                <w:bCs w:val="1"/>
                <w:color w:val="auto"/>
              </w:rPr>
              <w:t>Total</w:t>
            </w: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43"/>
        </w:trPr>
        <w:tc>
          <w:tcPr>
            <w:tcW w:w="20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6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9"/>
              </w:rPr>
              <w:t>Num</w:t>
            </w:r>
          </w:p>
        </w:tc>
        <w:tc>
          <w:tcPr>
            <w:tcW w:w="76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9"/>
              </w:rPr>
              <w:t>Receive</w:t>
            </w: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43"/>
        </w:trPr>
        <w:tc>
          <w:tcPr>
            <w:tcW w:w="20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gridSpan w:val="2"/>
          </w:tcPr>
          <w:p>
            <w:pPr>
              <w:jc w:val="center"/>
              <w:spacing w:after="0" w:line="243" w:lineRule="exact"/>
              <w:rPr>
                <w:sz w:val="20"/>
                <w:szCs w:val="20"/>
                <w:color w:val="auto"/>
              </w:rPr>
            </w:pPr>
            <w:r>
              <w:rPr>
                <w:rFonts w:ascii="Calibri" w:cs="Calibri" w:eastAsia="Calibri" w:hAnsi="Calibri"/>
                <w:sz w:val="20"/>
                <w:szCs w:val="20"/>
                <w:b w:val="1"/>
                <w:bCs w:val="1"/>
                <w:color w:val="auto"/>
                <w:w w:val="98"/>
              </w:rPr>
              <w:t>Total</w:t>
            </w:r>
          </w:p>
        </w:tc>
        <w:tc>
          <w:tcPr>
            <w:tcW w:w="56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ber</w:t>
            </w:r>
          </w:p>
        </w:tc>
        <w:tc>
          <w:tcPr>
            <w:tcW w:w="1580" w:type="dxa"/>
            <w:vAlign w:val="bottom"/>
            <w:gridSpan w:val="2"/>
          </w:tcPr>
          <w:p>
            <w:pPr>
              <w:ind w:left="40"/>
              <w:spacing w:after="0" w:line="243" w:lineRule="exact"/>
              <w:rPr>
                <w:sz w:val="20"/>
                <w:szCs w:val="20"/>
                <w:color w:val="auto"/>
              </w:rPr>
            </w:pPr>
            <w:r>
              <w:rPr>
                <w:rFonts w:ascii="Calibri" w:cs="Calibri" w:eastAsia="Calibri" w:hAnsi="Calibri"/>
                <w:sz w:val="20"/>
                <w:szCs w:val="20"/>
                <w:b w:val="1"/>
                <w:bCs w:val="1"/>
                <w:color w:val="auto"/>
              </w:rPr>
              <w:t>d Notce Received</w:t>
            </w: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43"/>
        </w:trPr>
        <w:tc>
          <w:tcPr>
            <w:tcW w:w="20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gridSpan w:val="2"/>
          </w:tcPr>
          <w:p>
            <w:pPr>
              <w:jc w:val="center"/>
              <w:spacing w:after="0" w:line="243" w:lineRule="exact"/>
              <w:rPr>
                <w:sz w:val="20"/>
                <w:szCs w:val="20"/>
                <w:color w:val="auto"/>
              </w:rPr>
            </w:pPr>
            <w:r>
              <w:rPr>
                <w:rFonts w:ascii="Calibri" w:cs="Calibri" w:eastAsia="Calibri" w:hAnsi="Calibri"/>
                <w:sz w:val="20"/>
                <w:szCs w:val="20"/>
                <w:b w:val="1"/>
                <w:bCs w:val="1"/>
                <w:color w:val="auto"/>
                <w:w w:val="99"/>
              </w:rPr>
              <w:t>Dollar</w:t>
            </w:r>
          </w:p>
        </w:tc>
        <w:tc>
          <w:tcPr>
            <w:tcW w:w="56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of</w:t>
            </w:r>
          </w:p>
        </w:tc>
        <w:tc>
          <w:tcPr>
            <w:tcW w:w="76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3"/>
              </w:rPr>
              <w:t>of</w:t>
            </w:r>
          </w:p>
        </w:tc>
        <w:tc>
          <w:tcPr>
            <w:tcW w:w="820" w:type="dxa"/>
            <w:vAlign w:val="bottom"/>
          </w:tcPr>
          <w:p>
            <w:pPr>
              <w:ind w:left="40"/>
              <w:spacing w:after="0" w:line="243" w:lineRule="exact"/>
              <w:rPr>
                <w:sz w:val="20"/>
                <w:szCs w:val="20"/>
                <w:color w:val="auto"/>
              </w:rPr>
            </w:pPr>
            <w:r>
              <w:rPr>
                <w:rFonts w:ascii="Calibri" w:cs="Calibri" w:eastAsia="Calibri" w:hAnsi="Calibri"/>
                <w:sz w:val="20"/>
                <w:szCs w:val="20"/>
                <w:b w:val="1"/>
                <w:bCs w:val="1"/>
                <w:color w:val="auto"/>
              </w:rPr>
              <w:t>Notce of</w:t>
            </w:r>
          </w:p>
        </w:tc>
        <w:tc>
          <w:tcPr>
            <w:tcW w:w="74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Legal</w:t>
            </w:r>
          </w:p>
        </w:tc>
        <w:tc>
          <w:tcPr>
            <w:tcW w:w="64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8"/>
              </w:rPr>
              <w:t>Legal</w:t>
            </w:r>
          </w:p>
        </w:tc>
        <w:tc>
          <w:tcPr>
            <w:tcW w:w="680" w:type="dxa"/>
            <w:vAlign w:val="bottom"/>
          </w:tcPr>
          <w:p>
            <w:pPr>
              <w:spacing w:after="0"/>
              <w:rPr>
                <w:sz w:val="21"/>
                <w:szCs w:val="21"/>
                <w:color w:val="auto"/>
              </w:rPr>
            </w:pPr>
          </w:p>
        </w:tc>
      </w:tr>
      <w:tr>
        <w:trPr>
          <w:trHeight w:val="243"/>
        </w:trPr>
        <w:tc>
          <w:tcPr>
            <w:tcW w:w="20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gridSpan w:val="2"/>
          </w:tcPr>
          <w:p>
            <w:pPr>
              <w:jc w:val="center"/>
              <w:spacing w:after="0" w:line="243" w:lineRule="exact"/>
              <w:rPr>
                <w:sz w:val="20"/>
                <w:szCs w:val="20"/>
                <w:color w:val="auto"/>
              </w:rPr>
            </w:pPr>
            <w:r>
              <w:rPr>
                <w:rFonts w:ascii="Calibri" w:cs="Calibri" w:eastAsia="Calibri" w:hAnsi="Calibri"/>
                <w:sz w:val="20"/>
                <w:szCs w:val="20"/>
                <w:b w:val="1"/>
                <w:bCs w:val="1"/>
                <w:color w:val="auto"/>
                <w:w w:val="96"/>
              </w:rPr>
              <w:t>Value</w:t>
            </w:r>
          </w:p>
        </w:tc>
        <w:tc>
          <w:tcPr>
            <w:tcW w:w="1320" w:type="dxa"/>
            <w:vAlign w:val="bottom"/>
            <w:gridSpan w:val="2"/>
          </w:tcPr>
          <w:p>
            <w:pPr>
              <w:ind w:left="60"/>
              <w:spacing w:after="0" w:line="243" w:lineRule="exact"/>
              <w:rPr>
                <w:sz w:val="20"/>
                <w:szCs w:val="20"/>
                <w:color w:val="auto"/>
              </w:rPr>
            </w:pPr>
            <w:r>
              <w:rPr>
                <w:rFonts w:ascii="Calibri" w:cs="Calibri" w:eastAsia="Calibri" w:hAnsi="Calibri"/>
                <w:sz w:val="20"/>
                <w:szCs w:val="20"/>
                <w:b w:val="1"/>
                <w:bCs w:val="1"/>
                <w:color w:val="auto"/>
              </w:rPr>
              <w:t>Minin Patern</w:t>
            </w:r>
          </w:p>
        </w:tc>
        <w:tc>
          <w:tcPr>
            <w:tcW w:w="1560" w:type="dxa"/>
            <w:vAlign w:val="bottom"/>
            <w:gridSpan w:val="2"/>
          </w:tcPr>
          <w:p>
            <w:pPr>
              <w:ind w:left="40"/>
              <w:spacing w:after="0" w:line="243" w:lineRule="exact"/>
              <w:rPr>
                <w:sz w:val="20"/>
                <w:szCs w:val="20"/>
                <w:color w:val="auto"/>
              </w:rPr>
            </w:pPr>
            <w:r>
              <w:rPr>
                <w:rFonts w:ascii="Calibri" w:cs="Calibri" w:eastAsia="Calibri" w:hAnsi="Calibri"/>
                <w:sz w:val="20"/>
                <w:szCs w:val="20"/>
                <w:b w:val="1"/>
                <w:bCs w:val="1"/>
                <w:color w:val="auto"/>
              </w:rPr>
              <w:t>Potental Actons</w:t>
            </w:r>
          </w:p>
        </w:tc>
        <w:tc>
          <w:tcPr>
            <w:tcW w:w="64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Acton</w:t>
            </w:r>
          </w:p>
        </w:tc>
        <w:tc>
          <w:tcPr>
            <w:tcW w:w="68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Legal</w:t>
            </w:r>
          </w:p>
        </w:tc>
      </w:tr>
      <w:tr>
        <w:trPr>
          <w:trHeight w:val="243"/>
        </w:trPr>
        <w:tc>
          <w:tcPr>
            <w:tcW w:w="20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ind w:left="40"/>
              <w:spacing w:after="0" w:line="243" w:lineRule="exact"/>
              <w:rPr>
                <w:sz w:val="20"/>
                <w:szCs w:val="20"/>
                <w:color w:val="auto"/>
              </w:rPr>
            </w:pPr>
            <w:r>
              <w:rPr>
                <w:rFonts w:ascii="Calibri" w:cs="Calibri" w:eastAsia="Calibri" w:hAnsi="Calibri"/>
                <w:sz w:val="20"/>
                <w:szCs w:val="20"/>
                <w:b w:val="1"/>
                <w:bCs w:val="1"/>
                <w:color w:val="auto"/>
              </w:rPr>
              <w:t>Secton</w:t>
            </w: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center"/>
              <w:ind w:right="121"/>
              <w:spacing w:after="0" w:line="243" w:lineRule="exact"/>
              <w:rPr>
                <w:sz w:val="20"/>
                <w:szCs w:val="20"/>
                <w:color w:val="auto"/>
              </w:rPr>
            </w:pPr>
            <w:r>
              <w:rPr>
                <w:rFonts w:ascii="Calibri" w:cs="Calibri" w:eastAsia="Calibri" w:hAnsi="Calibri"/>
                <w:sz w:val="20"/>
                <w:szCs w:val="20"/>
                <w:b w:val="1"/>
                <w:bCs w:val="1"/>
                <w:color w:val="auto"/>
              </w:rPr>
              <w:t>of</w:t>
            </w:r>
          </w:p>
        </w:tc>
        <w:tc>
          <w:tcPr>
            <w:tcW w:w="56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g</w:t>
            </w:r>
          </w:p>
        </w:tc>
        <w:tc>
          <w:tcPr>
            <w:tcW w:w="76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3"/>
              </w:rPr>
              <w:t>of</w:t>
            </w:r>
          </w:p>
        </w:tc>
        <w:tc>
          <w:tcPr>
            <w:tcW w:w="82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to have</w:t>
            </w:r>
          </w:p>
        </w:tc>
        <w:tc>
          <w:tcPr>
            <w:tcW w:w="74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Pending</w:t>
            </w:r>
          </w:p>
        </w:tc>
        <w:tc>
          <w:tcPr>
            <w:tcW w:w="64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9"/>
              </w:rPr>
              <w:t>s</w:t>
            </w:r>
          </w:p>
        </w:tc>
        <w:tc>
          <w:tcPr>
            <w:tcW w:w="68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Actons</w:t>
            </w:r>
          </w:p>
        </w:tc>
      </w:tr>
      <w:tr>
        <w:trPr>
          <w:trHeight w:val="243"/>
        </w:trPr>
        <w:tc>
          <w:tcPr>
            <w:tcW w:w="20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Secton</w:t>
            </w:r>
          </w:p>
        </w:tc>
        <w:tc>
          <w:tcPr>
            <w:tcW w:w="720" w:type="dxa"/>
            <w:vAlign w:val="bottom"/>
          </w:tcPr>
          <w:p>
            <w:pPr>
              <w:spacing w:after="0"/>
              <w:rPr>
                <w:sz w:val="21"/>
                <w:szCs w:val="21"/>
                <w:color w:val="auto"/>
              </w:rPr>
            </w:pPr>
          </w:p>
        </w:tc>
        <w:tc>
          <w:tcPr>
            <w:tcW w:w="1380" w:type="dxa"/>
            <w:vAlign w:val="bottom"/>
            <w:gridSpan w:val="2"/>
          </w:tcPr>
          <w:p>
            <w:pPr>
              <w:ind w:left="80"/>
              <w:spacing w:after="0" w:line="243" w:lineRule="exact"/>
              <w:rPr>
                <w:sz w:val="20"/>
                <w:szCs w:val="20"/>
                <w:color w:val="auto"/>
              </w:rPr>
            </w:pPr>
            <w:r>
              <w:rPr>
                <w:rFonts w:ascii="Calibri" w:cs="Calibri" w:eastAsia="Calibri" w:hAnsi="Calibri"/>
                <w:sz w:val="20"/>
                <w:szCs w:val="20"/>
                <w:b w:val="1"/>
                <w:bCs w:val="1"/>
                <w:color w:val="auto"/>
              </w:rPr>
              <w:t>104(d) Secton</w:t>
            </w:r>
          </w:p>
        </w:tc>
        <w:tc>
          <w:tcPr>
            <w:tcW w:w="700" w:type="dxa"/>
            <w:vAlign w:val="bottom"/>
          </w:tcPr>
          <w:p>
            <w:pPr>
              <w:spacing w:after="0"/>
              <w:rPr>
                <w:sz w:val="21"/>
                <w:szCs w:val="21"/>
                <w:color w:val="auto"/>
              </w:rPr>
            </w:pPr>
          </w:p>
        </w:tc>
        <w:tc>
          <w:tcPr>
            <w:tcW w:w="740" w:type="dxa"/>
            <w:vAlign w:val="bottom"/>
            <w:gridSpan w:val="2"/>
          </w:tcPr>
          <w:p>
            <w:pPr>
              <w:ind w:left="60"/>
              <w:spacing w:after="0" w:line="243" w:lineRule="exact"/>
              <w:rPr>
                <w:sz w:val="20"/>
                <w:szCs w:val="20"/>
                <w:color w:val="auto"/>
              </w:rPr>
            </w:pPr>
            <w:r>
              <w:rPr>
                <w:rFonts w:ascii="Calibri" w:cs="Calibri" w:eastAsia="Calibri" w:hAnsi="Calibri"/>
                <w:sz w:val="20"/>
                <w:szCs w:val="20"/>
                <w:b w:val="1"/>
                <w:bCs w:val="1"/>
                <w:color w:val="auto"/>
              </w:rPr>
              <w:t>MSHA</w:t>
            </w:r>
          </w:p>
        </w:tc>
        <w:tc>
          <w:tcPr>
            <w:tcW w:w="1320" w:type="dxa"/>
            <w:vAlign w:val="bottom"/>
            <w:gridSpan w:val="2"/>
          </w:tcPr>
          <w:p>
            <w:pPr>
              <w:ind w:left="100"/>
              <w:spacing w:after="0" w:line="243" w:lineRule="exact"/>
              <w:rPr>
                <w:sz w:val="20"/>
                <w:szCs w:val="20"/>
                <w:color w:val="auto"/>
              </w:rPr>
            </w:pPr>
            <w:r>
              <w:rPr>
                <w:rFonts w:ascii="Calibri" w:cs="Calibri" w:eastAsia="Calibri" w:hAnsi="Calibri"/>
                <w:sz w:val="20"/>
                <w:szCs w:val="20"/>
                <w:b w:val="1"/>
                <w:bCs w:val="1"/>
                <w:color w:val="auto"/>
              </w:rPr>
              <w:t>Relat Violato</w:t>
            </w:r>
          </w:p>
        </w:tc>
        <w:tc>
          <w:tcPr>
            <w:tcW w:w="82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Patern</w:t>
            </w:r>
          </w:p>
        </w:tc>
        <w:tc>
          <w:tcPr>
            <w:tcW w:w="74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as of</w:t>
            </w:r>
          </w:p>
        </w:tc>
        <w:tc>
          <w:tcPr>
            <w:tcW w:w="64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Insttu</w:t>
            </w:r>
          </w:p>
        </w:tc>
        <w:tc>
          <w:tcPr>
            <w:tcW w:w="680" w:type="dxa"/>
            <w:vAlign w:val="bottom"/>
          </w:tcPr>
          <w:p>
            <w:pPr>
              <w:ind w:left="80"/>
              <w:spacing w:after="0" w:line="243" w:lineRule="exact"/>
              <w:rPr>
                <w:sz w:val="20"/>
                <w:szCs w:val="20"/>
                <w:color w:val="auto"/>
              </w:rPr>
            </w:pPr>
            <w:r>
              <w:rPr>
                <w:rFonts w:ascii="Calibri" w:cs="Calibri" w:eastAsia="Calibri" w:hAnsi="Calibri"/>
                <w:sz w:val="20"/>
                <w:szCs w:val="20"/>
                <w:b w:val="1"/>
                <w:bCs w:val="1"/>
                <w:color w:val="auto"/>
              </w:rPr>
              <w:t>Resolv</w:t>
            </w:r>
          </w:p>
        </w:tc>
      </w:tr>
      <w:tr>
        <w:trPr>
          <w:trHeight w:val="243"/>
        </w:trPr>
        <w:tc>
          <w:tcPr>
            <w:tcW w:w="20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8"/>
              </w:rPr>
              <w:t>104</w:t>
            </w:r>
          </w:p>
        </w:tc>
        <w:tc>
          <w:tcPr>
            <w:tcW w:w="72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Secton</w:t>
            </w:r>
          </w:p>
        </w:tc>
        <w:tc>
          <w:tcPr>
            <w:tcW w:w="700" w:type="dxa"/>
            <w:vAlign w:val="bottom"/>
          </w:tcPr>
          <w:p>
            <w:pPr>
              <w:ind w:left="80"/>
              <w:spacing w:after="0" w:line="243" w:lineRule="exact"/>
              <w:rPr>
                <w:sz w:val="20"/>
                <w:szCs w:val="20"/>
                <w:color w:val="auto"/>
              </w:rPr>
            </w:pPr>
            <w:r>
              <w:rPr>
                <w:rFonts w:ascii="Calibri" w:cs="Calibri" w:eastAsia="Calibri" w:hAnsi="Calibri"/>
                <w:sz w:val="20"/>
                <w:szCs w:val="20"/>
                <w:b w:val="1"/>
                <w:bCs w:val="1"/>
                <w:color w:val="auto"/>
              </w:rPr>
              <w:t>Citato</w:t>
            </w:r>
          </w:p>
        </w:tc>
        <w:tc>
          <w:tcPr>
            <w:tcW w:w="1380" w:type="dxa"/>
            <w:vAlign w:val="bottom"/>
            <w:gridSpan w:val="2"/>
          </w:tcPr>
          <w:p>
            <w:pPr>
              <w:ind w:left="60"/>
              <w:spacing w:after="0" w:line="243" w:lineRule="exact"/>
              <w:rPr>
                <w:sz w:val="20"/>
                <w:szCs w:val="20"/>
                <w:color w:val="auto"/>
              </w:rPr>
            </w:pPr>
            <w:r>
              <w:rPr>
                <w:rFonts w:ascii="Calibri" w:cs="Calibri" w:eastAsia="Calibri" w:hAnsi="Calibri"/>
                <w:sz w:val="20"/>
                <w:szCs w:val="20"/>
                <w:b w:val="1"/>
                <w:bCs w:val="1"/>
                <w:color w:val="auto"/>
              </w:rPr>
              <w:t>110(b) Secton</w:t>
            </w:r>
          </w:p>
        </w:tc>
        <w:tc>
          <w:tcPr>
            <w:tcW w:w="740" w:type="dxa"/>
            <w:vAlign w:val="bottom"/>
            <w:gridSpan w:val="2"/>
          </w:tcPr>
          <w:p>
            <w:pPr>
              <w:ind w:left="80"/>
              <w:spacing w:after="0" w:line="243" w:lineRule="exact"/>
              <w:rPr>
                <w:sz w:val="20"/>
                <w:szCs w:val="20"/>
                <w:color w:val="auto"/>
              </w:rPr>
            </w:pPr>
            <w:r>
              <w:rPr>
                <w:rFonts w:ascii="Calibri" w:cs="Calibri" w:eastAsia="Calibri" w:hAnsi="Calibri"/>
                <w:sz w:val="20"/>
                <w:szCs w:val="20"/>
                <w:b w:val="1"/>
                <w:bCs w:val="1"/>
                <w:color w:val="auto"/>
              </w:rPr>
              <w:t>Assess</w:t>
            </w:r>
          </w:p>
        </w:tc>
        <w:tc>
          <w:tcPr>
            <w:tcW w:w="56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5"/>
              </w:rPr>
              <w:t>ed</w:t>
            </w:r>
          </w:p>
        </w:tc>
        <w:tc>
          <w:tcPr>
            <w:tcW w:w="760" w:type="dxa"/>
            <w:vAlign w:val="bottom"/>
          </w:tcPr>
          <w:p>
            <w:pPr>
              <w:ind w:left="40"/>
              <w:spacing w:after="0" w:line="243" w:lineRule="exact"/>
              <w:rPr>
                <w:sz w:val="20"/>
                <w:szCs w:val="20"/>
                <w:color w:val="auto"/>
              </w:rPr>
            </w:pPr>
            <w:r>
              <w:rPr>
                <w:rFonts w:ascii="Calibri" w:cs="Calibri" w:eastAsia="Calibri" w:hAnsi="Calibri"/>
                <w:sz w:val="20"/>
                <w:szCs w:val="20"/>
                <w:b w:val="1"/>
                <w:bCs w:val="1"/>
                <w:color w:val="auto"/>
              </w:rPr>
              <w:t>n Under</w:t>
            </w:r>
          </w:p>
        </w:tc>
        <w:tc>
          <w:tcPr>
            <w:tcW w:w="82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7"/>
              </w:rPr>
              <w:t>under</w:t>
            </w:r>
          </w:p>
        </w:tc>
        <w:tc>
          <w:tcPr>
            <w:tcW w:w="74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Last Day</w:t>
            </w:r>
          </w:p>
        </w:tc>
        <w:tc>
          <w:tcPr>
            <w:tcW w:w="64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3"/>
              </w:rPr>
              <w:t>ted</w:t>
            </w:r>
          </w:p>
        </w:tc>
        <w:tc>
          <w:tcPr>
            <w:tcW w:w="68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5"/>
              </w:rPr>
              <w:t>ed</w:t>
            </w:r>
          </w:p>
        </w:tc>
      </w:tr>
      <w:tr>
        <w:trPr>
          <w:trHeight w:val="243"/>
        </w:trPr>
        <w:tc>
          <w:tcPr>
            <w:tcW w:w="20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6"/>
              </w:rPr>
              <w:t>S&amp;S</w:t>
            </w:r>
          </w:p>
        </w:tc>
        <w:tc>
          <w:tcPr>
            <w:tcW w:w="72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104(b)</w:t>
            </w:r>
          </w:p>
        </w:tc>
        <w:tc>
          <w:tcPr>
            <w:tcW w:w="700" w:type="dxa"/>
            <w:vAlign w:val="bottom"/>
          </w:tcPr>
          <w:p>
            <w:pPr>
              <w:ind w:left="60"/>
              <w:spacing w:after="0" w:line="243" w:lineRule="exact"/>
              <w:rPr>
                <w:sz w:val="20"/>
                <w:szCs w:val="20"/>
                <w:color w:val="auto"/>
              </w:rPr>
            </w:pPr>
            <w:r>
              <w:rPr>
                <w:rFonts w:ascii="Calibri" w:cs="Calibri" w:eastAsia="Calibri" w:hAnsi="Calibri"/>
                <w:sz w:val="20"/>
                <w:szCs w:val="20"/>
                <w:b w:val="1"/>
                <w:bCs w:val="1"/>
                <w:color w:val="auto"/>
              </w:rPr>
              <w:t>ns and</w:t>
            </w:r>
          </w:p>
        </w:tc>
        <w:tc>
          <w:tcPr>
            <w:tcW w:w="68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7"/>
              </w:rPr>
              <w:t>(2)</w:t>
            </w:r>
          </w:p>
        </w:tc>
        <w:tc>
          <w:tcPr>
            <w:tcW w:w="700" w:type="dxa"/>
            <w:vAlign w:val="bottom"/>
          </w:tcPr>
          <w:p>
            <w:pPr>
              <w:ind w:left="80"/>
              <w:spacing w:after="0" w:line="243" w:lineRule="exact"/>
              <w:rPr>
                <w:sz w:val="20"/>
                <w:szCs w:val="20"/>
                <w:color w:val="auto"/>
              </w:rPr>
            </w:pPr>
            <w:r>
              <w:rPr>
                <w:rFonts w:ascii="Calibri" w:cs="Calibri" w:eastAsia="Calibri" w:hAnsi="Calibri"/>
                <w:sz w:val="20"/>
                <w:szCs w:val="20"/>
                <w:b w:val="1"/>
                <w:bCs w:val="1"/>
                <w:color w:val="auto"/>
              </w:rPr>
              <w:t>107(a)</w:t>
            </w:r>
          </w:p>
        </w:tc>
        <w:tc>
          <w:tcPr>
            <w:tcW w:w="740" w:type="dxa"/>
            <w:vAlign w:val="bottom"/>
            <w:gridSpan w:val="2"/>
          </w:tcPr>
          <w:p>
            <w:pPr>
              <w:ind w:left="60"/>
              <w:spacing w:after="0" w:line="243" w:lineRule="exact"/>
              <w:rPr>
                <w:sz w:val="20"/>
                <w:szCs w:val="20"/>
                <w:color w:val="auto"/>
              </w:rPr>
            </w:pPr>
            <w:r>
              <w:rPr>
                <w:rFonts w:ascii="Calibri" w:cs="Calibri" w:eastAsia="Calibri" w:hAnsi="Calibri"/>
                <w:sz w:val="20"/>
                <w:szCs w:val="20"/>
                <w:b w:val="1"/>
                <w:bCs w:val="1"/>
                <w:color w:val="auto"/>
              </w:rPr>
              <w:t>ment/</w:t>
            </w:r>
          </w:p>
        </w:tc>
        <w:tc>
          <w:tcPr>
            <w:tcW w:w="1320" w:type="dxa"/>
            <w:vAlign w:val="bottom"/>
            <w:gridSpan w:val="2"/>
          </w:tcPr>
          <w:p>
            <w:pPr>
              <w:ind w:left="80"/>
              <w:spacing w:after="0" w:line="243" w:lineRule="exact"/>
              <w:rPr>
                <w:sz w:val="20"/>
                <w:szCs w:val="20"/>
                <w:color w:val="auto"/>
              </w:rPr>
            </w:pPr>
            <w:r>
              <w:rPr>
                <w:rFonts w:ascii="Calibri" w:cs="Calibri" w:eastAsia="Calibri" w:hAnsi="Calibri"/>
                <w:sz w:val="20"/>
                <w:szCs w:val="20"/>
                <w:b w:val="1"/>
                <w:bCs w:val="1"/>
                <w:color w:val="auto"/>
              </w:rPr>
              <w:t>Fatali Secton</w:t>
            </w:r>
          </w:p>
        </w:tc>
        <w:tc>
          <w:tcPr>
            <w:tcW w:w="82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Secton</w:t>
            </w:r>
          </w:p>
        </w:tc>
        <w:tc>
          <w:tcPr>
            <w:tcW w:w="74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3"/>
              </w:rPr>
              <w:t>of</w:t>
            </w:r>
          </w:p>
        </w:tc>
        <w:tc>
          <w:tcPr>
            <w:tcW w:w="1320" w:type="dxa"/>
            <w:vAlign w:val="bottom"/>
            <w:gridSpan w:val="2"/>
          </w:tcPr>
          <w:p>
            <w:pPr>
              <w:ind w:left="40"/>
              <w:spacing w:after="0" w:line="243" w:lineRule="exact"/>
              <w:rPr>
                <w:sz w:val="20"/>
                <w:szCs w:val="20"/>
                <w:color w:val="auto"/>
              </w:rPr>
            </w:pPr>
            <w:r>
              <w:rPr>
                <w:rFonts w:ascii="Calibri" w:cs="Calibri" w:eastAsia="Calibri" w:hAnsi="Calibri"/>
                <w:sz w:val="20"/>
                <w:szCs w:val="20"/>
                <w:b w:val="1"/>
                <w:bCs w:val="1"/>
                <w:color w:val="auto"/>
              </w:rPr>
              <w:t>During During</w:t>
            </w:r>
          </w:p>
        </w:tc>
      </w:tr>
      <w:tr>
        <w:trPr>
          <w:trHeight w:val="243"/>
        </w:trPr>
        <w:tc>
          <w:tcPr>
            <w:tcW w:w="2060" w:type="dxa"/>
            <w:vAlign w:val="bottom"/>
          </w:tcPr>
          <w:p>
            <w:pPr>
              <w:spacing w:after="0"/>
              <w:rPr>
                <w:sz w:val="21"/>
                <w:szCs w:val="21"/>
                <w:color w:val="auto"/>
              </w:rPr>
            </w:pPr>
          </w:p>
        </w:tc>
        <w:tc>
          <w:tcPr>
            <w:tcW w:w="2160" w:type="dxa"/>
            <w:vAlign w:val="bottom"/>
            <w:gridSpan w:val="3"/>
          </w:tcPr>
          <w:p>
            <w:pPr>
              <w:ind w:left="160"/>
              <w:spacing w:after="0" w:line="243" w:lineRule="exact"/>
              <w:rPr>
                <w:sz w:val="20"/>
                <w:szCs w:val="20"/>
                <w:color w:val="auto"/>
              </w:rPr>
            </w:pPr>
            <w:r>
              <w:rPr>
                <w:rFonts w:ascii="Calibri" w:cs="Calibri" w:eastAsia="Calibri" w:hAnsi="Calibri"/>
                <w:sz w:val="20"/>
                <w:szCs w:val="20"/>
                <w:b w:val="1"/>
                <w:bCs w:val="1"/>
                <w:color w:val="auto"/>
              </w:rPr>
              <w:t>MSHA Citaton Orders</w:t>
            </w:r>
          </w:p>
        </w:tc>
        <w:tc>
          <w:tcPr>
            <w:tcW w:w="700" w:type="dxa"/>
            <w:vAlign w:val="bottom"/>
          </w:tcPr>
          <w:p>
            <w:pPr>
              <w:ind w:left="60"/>
              <w:spacing w:after="0" w:line="243" w:lineRule="exact"/>
              <w:rPr>
                <w:sz w:val="20"/>
                <w:szCs w:val="20"/>
                <w:color w:val="auto"/>
              </w:rPr>
            </w:pPr>
            <w:r>
              <w:rPr>
                <w:rFonts w:ascii="Calibri" w:cs="Calibri" w:eastAsia="Calibri" w:hAnsi="Calibri"/>
                <w:sz w:val="20"/>
                <w:szCs w:val="20"/>
                <w:b w:val="1"/>
                <w:bCs w:val="1"/>
                <w:color w:val="auto"/>
              </w:rPr>
              <w:t>Orders</w:t>
            </w:r>
          </w:p>
        </w:tc>
        <w:tc>
          <w:tcPr>
            <w:tcW w:w="68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Violat</w:t>
            </w:r>
          </w:p>
        </w:tc>
        <w:tc>
          <w:tcPr>
            <w:tcW w:w="700" w:type="dxa"/>
            <w:vAlign w:val="bottom"/>
          </w:tcPr>
          <w:p>
            <w:pPr>
              <w:ind w:left="60"/>
              <w:spacing w:after="0" w:line="243" w:lineRule="exact"/>
              <w:rPr>
                <w:sz w:val="20"/>
                <w:szCs w:val="20"/>
                <w:color w:val="auto"/>
              </w:rPr>
            </w:pPr>
            <w:r>
              <w:rPr>
                <w:rFonts w:ascii="Calibri" w:cs="Calibri" w:eastAsia="Calibri" w:hAnsi="Calibri"/>
                <w:sz w:val="20"/>
                <w:szCs w:val="20"/>
                <w:b w:val="1"/>
                <w:bCs w:val="1"/>
                <w:color w:val="auto"/>
              </w:rPr>
              <w:t>Orders</w:t>
            </w:r>
          </w:p>
        </w:tc>
        <w:tc>
          <w:tcPr>
            <w:tcW w:w="140" w:type="dxa"/>
            <w:vAlign w:val="bottom"/>
          </w:tcPr>
          <w:p>
            <w:pPr>
              <w:ind w:left="40"/>
              <w:spacing w:after="0" w:line="243"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w w:val="99"/>
              </w:rPr>
              <w:t>Propo</w:t>
            </w:r>
          </w:p>
        </w:tc>
        <w:tc>
          <w:tcPr>
            <w:tcW w:w="56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tes</w:t>
            </w:r>
          </w:p>
        </w:tc>
        <w:tc>
          <w:tcPr>
            <w:tcW w:w="76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104(e)</w:t>
            </w:r>
          </w:p>
        </w:tc>
        <w:tc>
          <w:tcPr>
            <w:tcW w:w="82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8"/>
              </w:rPr>
              <w:t>104(e)</w:t>
            </w:r>
          </w:p>
        </w:tc>
        <w:tc>
          <w:tcPr>
            <w:tcW w:w="74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9"/>
              </w:rPr>
              <w:t>Period</w:t>
            </w:r>
          </w:p>
        </w:tc>
        <w:tc>
          <w:tcPr>
            <w:tcW w:w="64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9"/>
              </w:rPr>
              <w:t>Period</w:t>
            </w:r>
          </w:p>
        </w:tc>
        <w:tc>
          <w:tcPr>
            <w:tcW w:w="68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Period</w:t>
            </w:r>
          </w:p>
        </w:tc>
      </w:tr>
      <w:tr>
        <w:trPr>
          <w:trHeight w:val="243"/>
        </w:trPr>
        <w:tc>
          <w:tcPr>
            <w:tcW w:w="2060" w:type="dxa"/>
            <w:vAlign w:val="bottom"/>
          </w:tcPr>
          <w:p>
            <w:pPr>
              <w:ind w:left="740"/>
              <w:spacing w:after="0" w:line="243" w:lineRule="exact"/>
              <w:rPr>
                <w:sz w:val="20"/>
                <w:szCs w:val="20"/>
                <w:color w:val="auto"/>
              </w:rPr>
            </w:pPr>
            <w:r>
              <w:rPr>
                <w:rFonts w:ascii="Calibri" w:cs="Calibri" w:eastAsia="Calibri" w:hAnsi="Calibri"/>
                <w:sz w:val="20"/>
                <w:szCs w:val="20"/>
                <w:b w:val="1"/>
                <w:bCs w:val="1"/>
                <w:color w:val="auto"/>
              </w:rPr>
              <w:t>Locaton</w:t>
            </w:r>
          </w:p>
        </w:tc>
        <w:tc>
          <w:tcPr>
            <w:tcW w:w="720" w:type="dxa"/>
            <w:vAlign w:val="bottom"/>
          </w:tcPr>
          <w:p>
            <w:pPr>
              <w:ind w:left="340"/>
              <w:spacing w:after="0" w:line="243" w:lineRule="exact"/>
              <w:rPr>
                <w:sz w:val="20"/>
                <w:szCs w:val="20"/>
                <w:color w:val="auto"/>
              </w:rPr>
            </w:pPr>
            <w:r>
              <w:rPr>
                <w:rFonts w:ascii="Calibri" w:cs="Calibri" w:eastAsia="Calibri" w:hAnsi="Calibri"/>
                <w:sz w:val="20"/>
                <w:szCs w:val="20"/>
                <w:b w:val="1"/>
                <w:bCs w:val="1"/>
                <w:color w:val="auto"/>
              </w:rPr>
              <w:t>ID</w:t>
            </w:r>
          </w:p>
        </w:tc>
        <w:tc>
          <w:tcPr>
            <w:tcW w:w="72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7"/>
              </w:rPr>
              <w:t>s (#)</w:t>
            </w:r>
          </w:p>
        </w:tc>
        <w:tc>
          <w:tcPr>
            <w:tcW w:w="72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w:t>
            </w:r>
          </w:p>
        </w:tc>
        <w:tc>
          <w:tcPr>
            <w:tcW w:w="70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7"/>
              </w:rPr>
              <w:t>(#)</w:t>
            </w:r>
          </w:p>
        </w:tc>
        <w:tc>
          <w:tcPr>
            <w:tcW w:w="68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9"/>
              </w:rPr>
              <w:t>ons (#)</w:t>
            </w:r>
          </w:p>
        </w:tc>
        <w:tc>
          <w:tcPr>
            <w:tcW w:w="70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w:t>
            </w:r>
          </w:p>
        </w:tc>
        <w:tc>
          <w:tcPr>
            <w:tcW w:w="140" w:type="dxa"/>
            <w:vAlign w:val="bottom"/>
          </w:tcPr>
          <w:p>
            <w:pPr>
              <w:spacing w:after="0"/>
              <w:rPr>
                <w:sz w:val="21"/>
                <w:szCs w:val="21"/>
                <w:color w:val="auto"/>
              </w:rPr>
            </w:pPr>
          </w:p>
        </w:tc>
        <w:tc>
          <w:tcPr>
            <w:tcW w:w="600" w:type="dxa"/>
            <w:vAlign w:val="bottom"/>
          </w:tcPr>
          <w:p>
            <w:pPr>
              <w:jc w:val="center"/>
              <w:ind w:right="81"/>
              <w:spacing w:after="0" w:line="243" w:lineRule="exact"/>
              <w:rPr>
                <w:sz w:val="20"/>
                <w:szCs w:val="20"/>
                <w:color w:val="auto"/>
              </w:rPr>
            </w:pPr>
            <w:r>
              <w:rPr>
                <w:rFonts w:ascii="Calibri" w:cs="Calibri" w:eastAsia="Calibri" w:hAnsi="Calibri"/>
                <w:sz w:val="20"/>
                <w:szCs w:val="20"/>
                <w:b w:val="1"/>
                <w:bCs w:val="1"/>
                <w:color w:val="auto"/>
              </w:rPr>
              <w:t>sed</w:t>
            </w:r>
          </w:p>
        </w:tc>
        <w:tc>
          <w:tcPr>
            <w:tcW w:w="56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w:t>
            </w:r>
          </w:p>
        </w:tc>
        <w:tc>
          <w:tcPr>
            <w:tcW w:w="1580" w:type="dxa"/>
            <w:vAlign w:val="bottom"/>
            <w:gridSpan w:val="2"/>
          </w:tcPr>
          <w:p>
            <w:pPr>
              <w:ind w:left="40"/>
              <w:spacing w:after="0" w:line="243" w:lineRule="exact"/>
              <w:rPr>
                <w:sz w:val="20"/>
                <w:szCs w:val="20"/>
                <w:color w:val="auto"/>
              </w:rPr>
            </w:pPr>
            <w:r>
              <w:rPr>
                <w:rFonts w:ascii="Calibri" w:cs="Calibri" w:eastAsia="Calibri" w:hAnsi="Calibri"/>
                <w:sz w:val="20"/>
                <w:szCs w:val="20"/>
                <w:b w:val="1"/>
                <w:bCs w:val="1"/>
                <w:color w:val="auto"/>
              </w:rPr>
              <w:t>(yes/no) (yes/no)</w:t>
            </w:r>
          </w:p>
        </w:tc>
        <w:tc>
          <w:tcPr>
            <w:tcW w:w="74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8"/>
              </w:rPr>
              <w:t>(#)*</w:t>
            </w:r>
          </w:p>
        </w:tc>
        <w:tc>
          <w:tcPr>
            <w:tcW w:w="64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7"/>
              </w:rPr>
              <w:t>(#)</w:t>
            </w:r>
          </w:p>
        </w:tc>
        <w:tc>
          <w:tcPr>
            <w:tcW w:w="68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w:t>
            </w:r>
          </w:p>
        </w:tc>
      </w:tr>
      <w:tr>
        <w:trPr>
          <w:trHeight w:val="46"/>
        </w:trPr>
        <w:tc>
          <w:tcPr>
            <w:tcW w:w="20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32"/>
        </w:trPr>
        <w:tc>
          <w:tcPr>
            <w:tcW w:w="2060" w:type="dxa"/>
            <w:vAlign w:val="bottom"/>
            <w:shd w:val="clear" w:color="auto" w:fill="CFF0FC"/>
          </w:tcPr>
          <w:p>
            <w:pPr>
              <w:spacing w:after="0"/>
              <w:rPr>
                <w:sz w:val="20"/>
                <w:szCs w:val="20"/>
                <w:color w:val="auto"/>
              </w:rPr>
            </w:pPr>
          </w:p>
        </w:tc>
        <w:tc>
          <w:tcPr>
            <w:tcW w:w="720" w:type="dxa"/>
            <w:vAlign w:val="bottom"/>
            <w:shd w:val="clear" w:color="auto" w:fill="CFF0FC"/>
          </w:tcPr>
          <w:p>
            <w:pPr>
              <w:ind w:left="140"/>
              <w:spacing w:after="0" w:line="232" w:lineRule="exact"/>
              <w:rPr>
                <w:sz w:val="20"/>
                <w:szCs w:val="20"/>
                <w:color w:val="auto"/>
              </w:rPr>
            </w:pPr>
            <w:r>
              <w:rPr>
                <w:rFonts w:ascii="Calibri" w:cs="Calibri" w:eastAsia="Calibri" w:hAnsi="Calibri"/>
                <w:sz w:val="20"/>
                <w:szCs w:val="20"/>
                <w:color w:val="auto"/>
              </w:rPr>
              <w:t>44000</w:t>
            </w:r>
          </w:p>
        </w:tc>
        <w:tc>
          <w:tcPr>
            <w:tcW w:w="7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r>
      <w:tr>
        <w:trPr>
          <w:trHeight w:val="261"/>
        </w:trPr>
        <w:tc>
          <w:tcPr>
            <w:tcW w:w="20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Abingdon Quarry</w:t>
            </w:r>
          </w:p>
        </w:tc>
        <w:tc>
          <w:tcPr>
            <w:tcW w:w="720" w:type="dxa"/>
            <w:vAlign w:val="bottom"/>
            <w:tcBorders>
              <w:bottom w:val="single" w:sz="8" w:color="CFF0FC"/>
            </w:tcBorders>
            <w:shd w:val="clear" w:color="auto" w:fill="CFF0FC"/>
          </w:tcPr>
          <w:p>
            <w:pPr>
              <w:ind w:left="140"/>
              <w:spacing w:after="0" w:line="234" w:lineRule="exact"/>
              <w:rPr>
                <w:sz w:val="20"/>
                <w:szCs w:val="20"/>
                <w:color w:val="auto"/>
              </w:rPr>
            </w:pPr>
            <w:r>
              <w:rPr>
                <w:rFonts w:ascii="Calibri" w:cs="Calibri" w:eastAsia="Calibri" w:hAnsi="Calibri"/>
                <w:sz w:val="20"/>
                <w:szCs w:val="20"/>
                <w:color w:val="auto"/>
              </w:rPr>
              <w:t>03</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0</w:t>
            </w:r>
          </w:p>
        </w:tc>
        <w:tc>
          <w:tcPr>
            <w:tcW w:w="5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232"/>
        </w:trPr>
        <w:tc>
          <w:tcPr>
            <w:tcW w:w="2060" w:type="dxa"/>
            <w:vAlign w:val="bottom"/>
          </w:tcPr>
          <w:p>
            <w:pPr>
              <w:spacing w:after="0"/>
              <w:rPr>
                <w:sz w:val="20"/>
                <w:szCs w:val="20"/>
                <w:color w:val="auto"/>
              </w:rPr>
            </w:pPr>
          </w:p>
        </w:tc>
        <w:tc>
          <w:tcPr>
            <w:tcW w:w="720" w:type="dxa"/>
            <w:vAlign w:val="bottom"/>
          </w:tcPr>
          <w:p>
            <w:pPr>
              <w:ind w:left="140"/>
              <w:spacing w:after="0" w:line="232" w:lineRule="exact"/>
              <w:rPr>
                <w:sz w:val="20"/>
                <w:szCs w:val="20"/>
                <w:color w:val="auto"/>
              </w:rPr>
            </w:pPr>
            <w:r>
              <w:rPr>
                <w:rFonts w:ascii="Calibri" w:cs="Calibri" w:eastAsia="Calibri" w:hAnsi="Calibri"/>
                <w:sz w:val="20"/>
                <w:szCs w:val="20"/>
                <w:color w:val="auto"/>
              </w:rPr>
              <w:t>31016</w:t>
            </w: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34"/>
        </w:trPr>
        <w:tc>
          <w:tcPr>
            <w:tcW w:w="2060" w:type="dxa"/>
            <w:vAlign w:val="bottom"/>
          </w:tcPr>
          <w:p>
            <w:pPr>
              <w:ind w:left="20"/>
              <w:spacing w:after="0" w:line="234" w:lineRule="exact"/>
              <w:rPr>
                <w:sz w:val="20"/>
                <w:szCs w:val="20"/>
                <w:color w:val="auto"/>
              </w:rPr>
            </w:pPr>
            <w:r>
              <w:rPr>
                <w:rFonts w:ascii="Calibri" w:cs="Calibri" w:eastAsia="Calibri" w:hAnsi="Calibri"/>
                <w:sz w:val="20"/>
                <w:szCs w:val="20"/>
                <w:color w:val="auto"/>
              </w:rPr>
              <w:t>Alexander Quarry</w:t>
            </w:r>
          </w:p>
        </w:tc>
        <w:tc>
          <w:tcPr>
            <w:tcW w:w="720" w:type="dxa"/>
            <w:vAlign w:val="bottom"/>
          </w:tcPr>
          <w:p>
            <w:pPr>
              <w:ind w:left="140"/>
              <w:spacing w:after="0" w:line="234" w:lineRule="exact"/>
              <w:rPr>
                <w:sz w:val="20"/>
                <w:szCs w:val="20"/>
                <w:color w:val="auto"/>
              </w:rPr>
            </w:pPr>
            <w:r>
              <w:rPr>
                <w:rFonts w:ascii="Calibri" w:cs="Calibri" w:eastAsia="Calibri" w:hAnsi="Calibri"/>
                <w:sz w:val="20"/>
                <w:szCs w:val="20"/>
                <w:color w:val="auto"/>
              </w:rPr>
              <w:t>36</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0</w:t>
            </w:r>
          </w:p>
        </w:tc>
        <w:tc>
          <w:tcPr>
            <w:tcW w:w="5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46"/>
        </w:trPr>
        <w:tc>
          <w:tcPr>
            <w:tcW w:w="20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32"/>
        </w:trPr>
        <w:tc>
          <w:tcPr>
            <w:tcW w:w="2060" w:type="dxa"/>
            <w:vAlign w:val="bottom"/>
            <w:shd w:val="clear" w:color="auto" w:fill="CFF0FC"/>
          </w:tcPr>
          <w:p>
            <w:pPr>
              <w:spacing w:after="0"/>
              <w:rPr>
                <w:sz w:val="20"/>
                <w:szCs w:val="20"/>
                <w:color w:val="auto"/>
              </w:rPr>
            </w:pPr>
          </w:p>
        </w:tc>
        <w:tc>
          <w:tcPr>
            <w:tcW w:w="720" w:type="dxa"/>
            <w:vAlign w:val="bottom"/>
            <w:shd w:val="clear" w:color="auto" w:fill="CFF0FC"/>
          </w:tcPr>
          <w:p>
            <w:pPr>
              <w:ind w:left="140"/>
              <w:spacing w:after="0" w:line="232" w:lineRule="exact"/>
              <w:rPr>
                <w:sz w:val="20"/>
                <w:szCs w:val="20"/>
                <w:color w:val="auto"/>
              </w:rPr>
            </w:pPr>
            <w:r>
              <w:rPr>
                <w:rFonts w:ascii="Calibri" w:cs="Calibri" w:eastAsia="Calibri" w:hAnsi="Calibri"/>
                <w:sz w:val="20"/>
                <w:szCs w:val="20"/>
                <w:color w:val="auto"/>
              </w:rPr>
              <w:t>01020</w:t>
            </w:r>
          </w:p>
        </w:tc>
        <w:tc>
          <w:tcPr>
            <w:tcW w:w="7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r>
      <w:tr>
        <w:trPr>
          <w:trHeight w:val="261"/>
        </w:trPr>
        <w:tc>
          <w:tcPr>
            <w:tcW w:w="20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Allsboro Quarry</w:t>
            </w:r>
          </w:p>
        </w:tc>
        <w:tc>
          <w:tcPr>
            <w:tcW w:w="720" w:type="dxa"/>
            <w:vAlign w:val="bottom"/>
            <w:tcBorders>
              <w:bottom w:val="single" w:sz="8" w:color="CFF0FC"/>
            </w:tcBorders>
            <w:shd w:val="clear" w:color="auto" w:fill="CFF0FC"/>
          </w:tcPr>
          <w:p>
            <w:pPr>
              <w:ind w:left="140"/>
              <w:spacing w:after="0" w:line="234" w:lineRule="exact"/>
              <w:rPr>
                <w:sz w:val="20"/>
                <w:szCs w:val="20"/>
                <w:color w:val="auto"/>
              </w:rPr>
            </w:pPr>
            <w:r>
              <w:rPr>
                <w:rFonts w:ascii="Calibri" w:cs="Calibri" w:eastAsia="Calibri" w:hAnsi="Calibri"/>
                <w:sz w:val="20"/>
                <w:szCs w:val="20"/>
                <w:color w:val="auto"/>
              </w:rPr>
              <w:t>14</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0</w:t>
            </w:r>
          </w:p>
        </w:tc>
        <w:tc>
          <w:tcPr>
            <w:tcW w:w="5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232"/>
        </w:trPr>
        <w:tc>
          <w:tcPr>
            <w:tcW w:w="2060" w:type="dxa"/>
            <w:vAlign w:val="bottom"/>
          </w:tcPr>
          <w:p>
            <w:pPr>
              <w:spacing w:after="0"/>
              <w:rPr>
                <w:sz w:val="20"/>
                <w:szCs w:val="20"/>
                <w:color w:val="auto"/>
              </w:rPr>
            </w:pPr>
          </w:p>
        </w:tc>
        <w:tc>
          <w:tcPr>
            <w:tcW w:w="720" w:type="dxa"/>
            <w:vAlign w:val="bottom"/>
          </w:tcPr>
          <w:p>
            <w:pPr>
              <w:ind w:left="140"/>
              <w:spacing w:after="0" w:line="232" w:lineRule="exact"/>
              <w:rPr>
                <w:sz w:val="20"/>
                <w:szCs w:val="20"/>
                <w:color w:val="auto"/>
              </w:rPr>
            </w:pPr>
            <w:r>
              <w:rPr>
                <w:rFonts w:ascii="Calibri" w:cs="Calibri" w:eastAsia="Calibri" w:hAnsi="Calibri"/>
                <w:sz w:val="20"/>
                <w:szCs w:val="20"/>
                <w:color w:val="auto"/>
              </w:rPr>
              <w:t>44073</w:t>
            </w: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34"/>
        </w:trPr>
        <w:tc>
          <w:tcPr>
            <w:tcW w:w="2060" w:type="dxa"/>
            <w:vAlign w:val="bottom"/>
          </w:tcPr>
          <w:p>
            <w:pPr>
              <w:ind w:left="20"/>
              <w:spacing w:after="0" w:line="234" w:lineRule="exact"/>
              <w:rPr>
                <w:sz w:val="20"/>
                <w:szCs w:val="20"/>
                <w:color w:val="auto"/>
              </w:rPr>
            </w:pPr>
            <w:r>
              <w:rPr>
                <w:rFonts w:ascii="Calibri" w:cs="Calibri" w:eastAsia="Calibri" w:hAnsi="Calibri"/>
                <w:sz w:val="20"/>
                <w:szCs w:val="20"/>
                <w:color w:val="auto"/>
              </w:rPr>
              <w:t>Amelia Quarry</w:t>
            </w:r>
          </w:p>
        </w:tc>
        <w:tc>
          <w:tcPr>
            <w:tcW w:w="720" w:type="dxa"/>
            <w:vAlign w:val="bottom"/>
          </w:tcPr>
          <w:p>
            <w:pPr>
              <w:ind w:left="140"/>
              <w:spacing w:after="0" w:line="234" w:lineRule="exact"/>
              <w:rPr>
                <w:sz w:val="20"/>
                <w:szCs w:val="20"/>
                <w:color w:val="auto"/>
              </w:rPr>
            </w:pPr>
            <w:r>
              <w:rPr>
                <w:rFonts w:ascii="Calibri" w:cs="Calibri" w:eastAsia="Calibri" w:hAnsi="Calibri"/>
                <w:sz w:val="20"/>
                <w:szCs w:val="20"/>
                <w:color w:val="auto"/>
              </w:rPr>
              <w:t>72</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0</w:t>
            </w:r>
          </w:p>
        </w:tc>
        <w:tc>
          <w:tcPr>
            <w:tcW w:w="5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47"/>
        </w:trPr>
        <w:tc>
          <w:tcPr>
            <w:tcW w:w="20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32"/>
        </w:trPr>
        <w:tc>
          <w:tcPr>
            <w:tcW w:w="2060" w:type="dxa"/>
            <w:vAlign w:val="bottom"/>
            <w:shd w:val="clear" w:color="auto" w:fill="CFF0FC"/>
          </w:tcPr>
          <w:p>
            <w:pPr>
              <w:spacing w:after="0"/>
              <w:rPr>
                <w:sz w:val="20"/>
                <w:szCs w:val="20"/>
                <w:color w:val="auto"/>
              </w:rPr>
            </w:pPr>
          </w:p>
        </w:tc>
        <w:tc>
          <w:tcPr>
            <w:tcW w:w="720" w:type="dxa"/>
            <w:vAlign w:val="bottom"/>
            <w:shd w:val="clear" w:color="auto" w:fill="CFF0FC"/>
          </w:tcPr>
          <w:p>
            <w:pPr>
              <w:ind w:left="140"/>
              <w:spacing w:after="0" w:line="232" w:lineRule="exact"/>
              <w:rPr>
                <w:sz w:val="20"/>
                <w:szCs w:val="20"/>
                <w:color w:val="auto"/>
              </w:rPr>
            </w:pPr>
            <w:r>
              <w:rPr>
                <w:rFonts w:ascii="Calibri" w:cs="Calibri" w:eastAsia="Calibri" w:hAnsi="Calibri"/>
                <w:sz w:val="20"/>
                <w:szCs w:val="20"/>
                <w:color w:val="auto"/>
              </w:rPr>
              <w:t>31001</w:t>
            </w:r>
          </w:p>
        </w:tc>
        <w:tc>
          <w:tcPr>
            <w:tcW w:w="7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r>
      <w:tr>
        <w:trPr>
          <w:trHeight w:val="261"/>
        </w:trPr>
        <w:tc>
          <w:tcPr>
            <w:tcW w:w="20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American Stone</w:t>
            </w:r>
          </w:p>
        </w:tc>
        <w:tc>
          <w:tcPr>
            <w:tcW w:w="720" w:type="dxa"/>
            <w:vAlign w:val="bottom"/>
            <w:tcBorders>
              <w:bottom w:val="single" w:sz="8" w:color="CFF0FC"/>
            </w:tcBorders>
            <w:shd w:val="clear" w:color="auto" w:fill="CFF0FC"/>
          </w:tcPr>
          <w:p>
            <w:pPr>
              <w:ind w:left="140"/>
              <w:spacing w:after="0" w:line="234" w:lineRule="exact"/>
              <w:rPr>
                <w:sz w:val="20"/>
                <w:szCs w:val="20"/>
                <w:color w:val="auto"/>
              </w:rPr>
            </w:pPr>
            <w:r>
              <w:rPr>
                <w:rFonts w:ascii="Calibri" w:cs="Calibri" w:eastAsia="Calibri" w:hAnsi="Calibri"/>
                <w:sz w:val="20"/>
                <w:szCs w:val="20"/>
                <w:color w:val="auto"/>
              </w:rPr>
              <w:t>89</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0</w:t>
            </w:r>
          </w:p>
        </w:tc>
        <w:tc>
          <w:tcPr>
            <w:tcW w:w="5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232"/>
        </w:trPr>
        <w:tc>
          <w:tcPr>
            <w:tcW w:w="2060" w:type="dxa"/>
            <w:vAlign w:val="bottom"/>
          </w:tcPr>
          <w:p>
            <w:pPr>
              <w:spacing w:after="0"/>
              <w:rPr>
                <w:sz w:val="20"/>
                <w:szCs w:val="20"/>
                <w:color w:val="auto"/>
              </w:rPr>
            </w:pPr>
          </w:p>
        </w:tc>
        <w:tc>
          <w:tcPr>
            <w:tcW w:w="720" w:type="dxa"/>
            <w:vAlign w:val="bottom"/>
          </w:tcPr>
          <w:p>
            <w:pPr>
              <w:ind w:left="140"/>
              <w:spacing w:after="0" w:line="232" w:lineRule="exact"/>
              <w:rPr>
                <w:sz w:val="20"/>
                <w:szCs w:val="20"/>
                <w:color w:val="auto"/>
              </w:rPr>
            </w:pPr>
            <w:r>
              <w:rPr>
                <w:rFonts w:ascii="Calibri" w:cs="Calibri" w:eastAsia="Calibri" w:hAnsi="Calibri"/>
                <w:sz w:val="20"/>
                <w:szCs w:val="20"/>
                <w:color w:val="auto"/>
              </w:rPr>
              <w:t>44029</w:t>
            </w: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34"/>
        </w:trPr>
        <w:tc>
          <w:tcPr>
            <w:tcW w:w="2060" w:type="dxa"/>
            <w:vAlign w:val="bottom"/>
          </w:tcPr>
          <w:p>
            <w:pPr>
              <w:ind w:left="20"/>
              <w:spacing w:after="0" w:line="234" w:lineRule="exact"/>
              <w:rPr>
                <w:sz w:val="20"/>
                <w:szCs w:val="20"/>
                <w:color w:val="auto"/>
              </w:rPr>
            </w:pPr>
            <w:r>
              <w:rPr>
                <w:rFonts w:ascii="Calibri" w:cs="Calibri" w:eastAsia="Calibri" w:hAnsi="Calibri"/>
                <w:sz w:val="20"/>
                <w:szCs w:val="20"/>
                <w:color w:val="auto"/>
              </w:rPr>
              <w:t>Anderson Creek Quarry</w:t>
            </w:r>
          </w:p>
        </w:tc>
        <w:tc>
          <w:tcPr>
            <w:tcW w:w="720" w:type="dxa"/>
            <w:vAlign w:val="bottom"/>
          </w:tcPr>
          <w:p>
            <w:pPr>
              <w:ind w:left="140"/>
              <w:spacing w:after="0" w:line="234" w:lineRule="exact"/>
              <w:rPr>
                <w:sz w:val="20"/>
                <w:szCs w:val="20"/>
                <w:color w:val="auto"/>
              </w:rPr>
            </w:pPr>
            <w:r>
              <w:rPr>
                <w:rFonts w:ascii="Calibri" w:cs="Calibri" w:eastAsia="Calibri" w:hAnsi="Calibri"/>
                <w:sz w:val="20"/>
                <w:szCs w:val="20"/>
                <w:color w:val="auto"/>
              </w:rPr>
              <w:t>63</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0</w:t>
            </w:r>
          </w:p>
        </w:tc>
        <w:tc>
          <w:tcPr>
            <w:tcW w:w="5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46"/>
        </w:trPr>
        <w:tc>
          <w:tcPr>
            <w:tcW w:w="20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32"/>
        </w:trPr>
        <w:tc>
          <w:tcPr>
            <w:tcW w:w="2060" w:type="dxa"/>
            <w:vAlign w:val="bottom"/>
            <w:shd w:val="clear" w:color="auto" w:fill="CFF0FC"/>
          </w:tcPr>
          <w:p>
            <w:pPr>
              <w:spacing w:after="0"/>
              <w:rPr>
                <w:sz w:val="20"/>
                <w:szCs w:val="20"/>
                <w:color w:val="auto"/>
              </w:rPr>
            </w:pPr>
          </w:p>
        </w:tc>
        <w:tc>
          <w:tcPr>
            <w:tcW w:w="720" w:type="dxa"/>
            <w:vAlign w:val="bottom"/>
            <w:shd w:val="clear" w:color="auto" w:fill="CFF0FC"/>
          </w:tcPr>
          <w:p>
            <w:pPr>
              <w:ind w:left="140"/>
              <w:spacing w:after="0" w:line="232" w:lineRule="exact"/>
              <w:rPr>
                <w:sz w:val="20"/>
                <w:szCs w:val="20"/>
                <w:color w:val="auto"/>
              </w:rPr>
            </w:pPr>
            <w:r>
              <w:rPr>
                <w:rFonts w:ascii="Calibri" w:cs="Calibri" w:eastAsia="Calibri" w:hAnsi="Calibri"/>
                <w:sz w:val="20"/>
                <w:szCs w:val="20"/>
                <w:color w:val="auto"/>
              </w:rPr>
              <w:t>09010</w:t>
            </w:r>
          </w:p>
        </w:tc>
        <w:tc>
          <w:tcPr>
            <w:tcW w:w="7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r>
      <w:tr>
        <w:trPr>
          <w:trHeight w:val="261"/>
        </w:trPr>
        <w:tc>
          <w:tcPr>
            <w:tcW w:w="20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Appling Quarry</w:t>
            </w:r>
          </w:p>
        </w:tc>
        <w:tc>
          <w:tcPr>
            <w:tcW w:w="720" w:type="dxa"/>
            <w:vAlign w:val="bottom"/>
            <w:tcBorders>
              <w:bottom w:val="single" w:sz="8" w:color="CFF0FC"/>
            </w:tcBorders>
            <w:shd w:val="clear" w:color="auto" w:fill="CFF0FC"/>
          </w:tcPr>
          <w:p>
            <w:pPr>
              <w:ind w:left="140"/>
              <w:spacing w:after="0" w:line="234" w:lineRule="exact"/>
              <w:rPr>
                <w:sz w:val="20"/>
                <w:szCs w:val="20"/>
                <w:color w:val="auto"/>
              </w:rPr>
            </w:pPr>
            <w:r>
              <w:rPr>
                <w:rFonts w:ascii="Calibri" w:cs="Calibri" w:eastAsia="Calibri" w:hAnsi="Calibri"/>
                <w:sz w:val="20"/>
                <w:szCs w:val="20"/>
                <w:color w:val="auto"/>
              </w:rPr>
              <w:t>83</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0</w:t>
            </w:r>
          </w:p>
        </w:tc>
        <w:tc>
          <w:tcPr>
            <w:tcW w:w="5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232"/>
        </w:trPr>
        <w:tc>
          <w:tcPr>
            <w:tcW w:w="2060" w:type="dxa"/>
            <w:vAlign w:val="bottom"/>
          </w:tcPr>
          <w:p>
            <w:pPr>
              <w:spacing w:after="0"/>
              <w:rPr>
                <w:sz w:val="20"/>
                <w:szCs w:val="20"/>
                <w:color w:val="auto"/>
              </w:rPr>
            </w:pPr>
          </w:p>
        </w:tc>
        <w:tc>
          <w:tcPr>
            <w:tcW w:w="720" w:type="dxa"/>
            <w:vAlign w:val="bottom"/>
          </w:tcPr>
          <w:p>
            <w:pPr>
              <w:ind w:left="140"/>
              <w:spacing w:after="0" w:line="232" w:lineRule="exact"/>
              <w:rPr>
                <w:sz w:val="20"/>
                <w:szCs w:val="20"/>
                <w:color w:val="auto"/>
              </w:rPr>
            </w:pPr>
            <w:r>
              <w:rPr>
                <w:rFonts w:ascii="Calibri" w:cs="Calibri" w:eastAsia="Calibri" w:hAnsi="Calibri"/>
                <w:sz w:val="20"/>
                <w:szCs w:val="20"/>
                <w:color w:val="auto"/>
              </w:rPr>
              <w:t>31000</w:t>
            </w: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34"/>
        </w:trPr>
        <w:tc>
          <w:tcPr>
            <w:tcW w:w="2060" w:type="dxa"/>
            <w:vAlign w:val="bottom"/>
          </w:tcPr>
          <w:p>
            <w:pPr>
              <w:ind w:left="20"/>
              <w:spacing w:after="0" w:line="234" w:lineRule="exact"/>
              <w:rPr>
                <w:sz w:val="20"/>
                <w:szCs w:val="20"/>
                <w:color w:val="auto"/>
              </w:rPr>
            </w:pPr>
            <w:r>
              <w:rPr>
                <w:rFonts w:ascii="Calibri" w:cs="Calibri" w:eastAsia="Calibri" w:hAnsi="Calibri"/>
                <w:sz w:val="20"/>
                <w:szCs w:val="20"/>
                <w:color w:val="auto"/>
              </w:rPr>
              <w:t>Arrowood Quarry</w:t>
            </w:r>
          </w:p>
        </w:tc>
        <w:tc>
          <w:tcPr>
            <w:tcW w:w="720" w:type="dxa"/>
            <w:vAlign w:val="bottom"/>
          </w:tcPr>
          <w:p>
            <w:pPr>
              <w:ind w:left="140"/>
              <w:spacing w:after="0" w:line="234" w:lineRule="exact"/>
              <w:rPr>
                <w:sz w:val="20"/>
                <w:szCs w:val="20"/>
                <w:color w:val="auto"/>
              </w:rPr>
            </w:pPr>
            <w:r>
              <w:rPr>
                <w:rFonts w:ascii="Calibri" w:cs="Calibri" w:eastAsia="Calibri" w:hAnsi="Calibri"/>
                <w:sz w:val="20"/>
                <w:szCs w:val="20"/>
                <w:color w:val="auto"/>
              </w:rPr>
              <w:t>59</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0</w:t>
            </w:r>
          </w:p>
        </w:tc>
        <w:tc>
          <w:tcPr>
            <w:tcW w:w="5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47"/>
        </w:trPr>
        <w:tc>
          <w:tcPr>
            <w:tcW w:w="20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32"/>
        </w:trPr>
        <w:tc>
          <w:tcPr>
            <w:tcW w:w="2060" w:type="dxa"/>
            <w:vAlign w:val="bottom"/>
            <w:shd w:val="clear" w:color="auto" w:fill="CFF0FC"/>
          </w:tcPr>
          <w:p>
            <w:pPr>
              <w:spacing w:after="0"/>
              <w:rPr>
                <w:sz w:val="20"/>
                <w:szCs w:val="20"/>
                <w:color w:val="auto"/>
              </w:rPr>
            </w:pPr>
          </w:p>
        </w:tc>
        <w:tc>
          <w:tcPr>
            <w:tcW w:w="720" w:type="dxa"/>
            <w:vAlign w:val="bottom"/>
            <w:shd w:val="clear" w:color="auto" w:fill="CFF0FC"/>
          </w:tcPr>
          <w:p>
            <w:pPr>
              <w:ind w:left="140"/>
              <w:spacing w:after="0" w:line="232" w:lineRule="exact"/>
              <w:rPr>
                <w:sz w:val="20"/>
                <w:szCs w:val="20"/>
                <w:color w:val="auto"/>
              </w:rPr>
            </w:pPr>
            <w:r>
              <w:rPr>
                <w:rFonts w:ascii="Calibri" w:cs="Calibri" w:eastAsia="Calibri" w:hAnsi="Calibri"/>
                <w:sz w:val="20"/>
                <w:szCs w:val="20"/>
                <w:color w:val="auto"/>
              </w:rPr>
              <w:t>31000</w:t>
            </w:r>
          </w:p>
        </w:tc>
        <w:tc>
          <w:tcPr>
            <w:tcW w:w="7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r>
      <w:tr>
        <w:trPr>
          <w:trHeight w:val="261"/>
        </w:trPr>
        <w:tc>
          <w:tcPr>
            <w:tcW w:w="20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Asheboro Quarry</w:t>
            </w:r>
          </w:p>
        </w:tc>
        <w:tc>
          <w:tcPr>
            <w:tcW w:w="720" w:type="dxa"/>
            <w:vAlign w:val="bottom"/>
            <w:tcBorders>
              <w:bottom w:val="single" w:sz="8" w:color="CFF0FC"/>
            </w:tcBorders>
            <w:shd w:val="clear" w:color="auto" w:fill="CFF0FC"/>
          </w:tcPr>
          <w:p>
            <w:pPr>
              <w:ind w:left="140"/>
              <w:spacing w:after="0" w:line="234" w:lineRule="exact"/>
              <w:rPr>
                <w:sz w:val="20"/>
                <w:szCs w:val="20"/>
                <w:color w:val="auto"/>
              </w:rPr>
            </w:pPr>
            <w:r>
              <w:rPr>
                <w:rFonts w:ascii="Calibri" w:cs="Calibri" w:eastAsia="Calibri" w:hAnsi="Calibri"/>
                <w:sz w:val="20"/>
                <w:szCs w:val="20"/>
                <w:color w:val="auto"/>
              </w:rPr>
              <w:t>66</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0</w:t>
            </w:r>
          </w:p>
        </w:tc>
        <w:tc>
          <w:tcPr>
            <w:tcW w:w="5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232"/>
        </w:trPr>
        <w:tc>
          <w:tcPr>
            <w:tcW w:w="2060" w:type="dxa"/>
            <w:vAlign w:val="bottom"/>
          </w:tcPr>
          <w:p>
            <w:pPr>
              <w:spacing w:after="0"/>
              <w:rPr>
                <w:sz w:val="20"/>
                <w:szCs w:val="20"/>
                <w:color w:val="auto"/>
              </w:rPr>
            </w:pPr>
          </w:p>
        </w:tc>
        <w:tc>
          <w:tcPr>
            <w:tcW w:w="720" w:type="dxa"/>
            <w:vAlign w:val="bottom"/>
          </w:tcPr>
          <w:p>
            <w:pPr>
              <w:ind w:left="140"/>
              <w:spacing w:after="0" w:line="232" w:lineRule="exact"/>
              <w:rPr>
                <w:sz w:val="20"/>
                <w:szCs w:val="20"/>
                <w:color w:val="auto"/>
              </w:rPr>
            </w:pPr>
            <w:r>
              <w:rPr>
                <w:rFonts w:ascii="Calibri" w:cs="Calibri" w:eastAsia="Calibri" w:hAnsi="Calibri"/>
                <w:sz w:val="20"/>
                <w:szCs w:val="20"/>
                <w:color w:val="auto"/>
              </w:rPr>
              <w:t>01000</w:t>
            </w: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34"/>
        </w:trPr>
        <w:tc>
          <w:tcPr>
            <w:tcW w:w="2060" w:type="dxa"/>
            <w:vAlign w:val="bottom"/>
          </w:tcPr>
          <w:p>
            <w:pPr>
              <w:ind w:left="20"/>
              <w:spacing w:after="0" w:line="234" w:lineRule="exact"/>
              <w:rPr>
                <w:sz w:val="20"/>
                <w:szCs w:val="20"/>
                <w:color w:val="auto"/>
              </w:rPr>
            </w:pPr>
            <w:r>
              <w:rPr>
                <w:rFonts w:ascii="Calibri" w:cs="Calibri" w:eastAsia="Calibri" w:hAnsi="Calibri"/>
                <w:sz w:val="20"/>
                <w:szCs w:val="20"/>
                <w:color w:val="auto"/>
              </w:rPr>
              <w:t>Auburn Al Quarry</w:t>
            </w:r>
          </w:p>
        </w:tc>
        <w:tc>
          <w:tcPr>
            <w:tcW w:w="720" w:type="dxa"/>
            <w:vAlign w:val="bottom"/>
          </w:tcPr>
          <w:p>
            <w:pPr>
              <w:ind w:left="140"/>
              <w:spacing w:after="0" w:line="234" w:lineRule="exact"/>
              <w:rPr>
                <w:sz w:val="20"/>
                <w:szCs w:val="20"/>
                <w:color w:val="auto"/>
              </w:rPr>
            </w:pPr>
            <w:r>
              <w:rPr>
                <w:rFonts w:ascii="Calibri" w:cs="Calibri" w:eastAsia="Calibri" w:hAnsi="Calibri"/>
                <w:sz w:val="20"/>
                <w:szCs w:val="20"/>
                <w:color w:val="auto"/>
              </w:rPr>
              <w:t>06</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0</w:t>
            </w:r>
          </w:p>
        </w:tc>
        <w:tc>
          <w:tcPr>
            <w:tcW w:w="5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47"/>
        </w:trPr>
        <w:tc>
          <w:tcPr>
            <w:tcW w:w="20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32"/>
        </w:trPr>
        <w:tc>
          <w:tcPr>
            <w:tcW w:w="2060" w:type="dxa"/>
            <w:vAlign w:val="bottom"/>
            <w:shd w:val="clear" w:color="auto" w:fill="CFF0FC"/>
          </w:tcPr>
          <w:p>
            <w:pPr>
              <w:spacing w:after="0"/>
              <w:rPr>
                <w:sz w:val="20"/>
                <w:szCs w:val="20"/>
                <w:color w:val="auto"/>
              </w:rPr>
            </w:pPr>
          </w:p>
        </w:tc>
        <w:tc>
          <w:tcPr>
            <w:tcW w:w="720" w:type="dxa"/>
            <w:vAlign w:val="bottom"/>
            <w:shd w:val="clear" w:color="auto" w:fill="CFF0FC"/>
          </w:tcPr>
          <w:p>
            <w:pPr>
              <w:ind w:left="140"/>
              <w:spacing w:after="0" w:line="232" w:lineRule="exact"/>
              <w:rPr>
                <w:sz w:val="20"/>
                <w:szCs w:val="20"/>
                <w:color w:val="auto"/>
              </w:rPr>
            </w:pPr>
            <w:r>
              <w:rPr>
                <w:rFonts w:ascii="Calibri" w:cs="Calibri" w:eastAsia="Calibri" w:hAnsi="Calibri"/>
                <w:sz w:val="20"/>
                <w:szCs w:val="20"/>
                <w:color w:val="auto"/>
              </w:rPr>
              <w:t>09004</w:t>
            </w:r>
          </w:p>
        </w:tc>
        <w:tc>
          <w:tcPr>
            <w:tcW w:w="7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r>
      <w:tr>
        <w:trPr>
          <w:trHeight w:val="261"/>
        </w:trPr>
        <w:tc>
          <w:tcPr>
            <w:tcW w:w="20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Auburn GA Quarry</w:t>
            </w:r>
          </w:p>
        </w:tc>
        <w:tc>
          <w:tcPr>
            <w:tcW w:w="720" w:type="dxa"/>
            <w:vAlign w:val="bottom"/>
            <w:tcBorders>
              <w:bottom w:val="single" w:sz="8" w:color="CFF0FC"/>
            </w:tcBorders>
            <w:shd w:val="clear" w:color="auto" w:fill="CFF0FC"/>
          </w:tcPr>
          <w:p>
            <w:pPr>
              <w:ind w:left="140"/>
              <w:spacing w:after="0" w:line="234" w:lineRule="exact"/>
              <w:rPr>
                <w:sz w:val="20"/>
                <w:szCs w:val="20"/>
                <w:color w:val="auto"/>
              </w:rPr>
            </w:pPr>
            <w:r>
              <w:rPr>
                <w:rFonts w:ascii="Calibri" w:cs="Calibri" w:eastAsia="Calibri" w:hAnsi="Calibri"/>
                <w:sz w:val="20"/>
                <w:szCs w:val="20"/>
                <w:color w:val="auto"/>
              </w:rPr>
              <w:t>36</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0</w:t>
            </w:r>
          </w:p>
        </w:tc>
        <w:tc>
          <w:tcPr>
            <w:tcW w:w="5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232"/>
        </w:trPr>
        <w:tc>
          <w:tcPr>
            <w:tcW w:w="2060" w:type="dxa"/>
            <w:vAlign w:val="bottom"/>
          </w:tcPr>
          <w:p>
            <w:pPr>
              <w:spacing w:after="0"/>
              <w:rPr>
                <w:sz w:val="20"/>
                <w:szCs w:val="20"/>
                <w:color w:val="auto"/>
              </w:rPr>
            </w:pPr>
          </w:p>
        </w:tc>
        <w:tc>
          <w:tcPr>
            <w:tcW w:w="720" w:type="dxa"/>
            <w:vAlign w:val="bottom"/>
          </w:tcPr>
          <w:p>
            <w:pPr>
              <w:ind w:left="140"/>
              <w:spacing w:after="0" w:line="232" w:lineRule="exact"/>
              <w:rPr>
                <w:sz w:val="20"/>
                <w:szCs w:val="20"/>
                <w:color w:val="auto"/>
              </w:rPr>
            </w:pPr>
            <w:r>
              <w:rPr>
                <w:rFonts w:ascii="Calibri" w:cs="Calibri" w:eastAsia="Calibri" w:hAnsi="Calibri"/>
                <w:sz w:val="20"/>
                <w:szCs w:val="20"/>
                <w:color w:val="auto"/>
              </w:rPr>
              <w:t>09000</w:t>
            </w: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34"/>
        </w:trPr>
        <w:tc>
          <w:tcPr>
            <w:tcW w:w="2060" w:type="dxa"/>
            <w:vAlign w:val="bottom"/>
          </w:tcPr>
          <w:p>
            <w:pPr>
              <w:ind w:left="20"/>
              <w:spacing w:after="0" w:line="234" w:lineRule="exact"/>
              <w:rPr>
                <w:sz w:val="20"/>
                <w:szCs w:val="20"/>
                <w:color w:val="auto"/>
              </w:rPr>
            </w:pPr>
            <w:r>
              <w:rPr>
                <w:rFonts w:ascii="Calibri" w:cs="Calibri" w:eastAsia="Calibri" w:hAnsi="Calibri"/>
                <w:sz w:val="20"/>
                <w:szCs w:val="20"/>
                <w:color w:val="auto"/>
              </w:rPr>
              <w:t>Augusta GA Quarry</w:t>
            </w:r>
          </w:p>
        </w:tc>
        <w:tc>
          <w:tcPr>
            <w:tcW w:w="720" w:type="dxa"/>
            <w:vAlign w:val="bottom"/>
          </w:tcPr>
          <w:p>
            <w:pPr>
              <w:ind w:left="140"/>
              <w:spacing w:after="0" w:line="234" w:lineRule="exact"/>
              <w:rPr>
                <w:sz w:val="20"/>
                <w:szCs w:val="20"/>
                <w:color w:val="auto"/>
              </w:rPr>
            </w:pPr>
            <w:r>
              <w:rPr>
                <w:rFonts w:ascii="Calibri" w:cs="Calibri" w:eastAsia="Calibri" w:hAnsi="Calibri"/>
                <w:sz w:val="20"/>
                <w:szCs w:val="20"/>
                <w:color w:val="auto"/>
              </w:rPr>
              <w:t>65</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0</w:t>
            </w:r>
          </w:p>
        </w:tc>
        <w:tc>
          <w:tcPr>
            <w:tcW w:w="5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47"/>
        </w:trPr>
        <w:tc>
          <w:tcPr>
            <w:tcW w:w="20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32"/>
        </w:trPr>
        <w:tc>
          <w:tcPr>
            <w:tcW w:w="2060" w:type="dxa"/>
            <w:vAlign w:val="bottom"/>
            <w:shd w:val="clear" w:color="auto" w:fill="CFF0FC"/>
          </w:tcPr>
          <w:p>
            <w:pPr>
              <w:spacing w:after="0"/>
              <w:rPr>
                <w:sz w:val="20"/>
                <w:szCs w:val="20"/>
                <w:color w:val="auto"/>
              </w:rPr>
            </w:pPr>
          </w:p>
        </w:tc>
        <w:tc>
          <w:tcPr>
            <w:tcW w:w="720" w:type="dxa"/>
            <w:vAlign w:val="bottom"/>
            <w:shd w:val="clear" w:color="auto" w:fill="CFF0FC"/>
          </w:tcPr>
          <w:p>
            <w:pPr>
              <w:ind w:left="140"/>
              <w:spacing w:after="0" w:line="232" w:lineRule="exact"/>
              <w:rPr>
                <w:sz w:val="20"/>
                <w:szCs w:val="20"/>
                <w:color w:val="auto"/>
              </w:rPr>
            </w:pPr>
            <w:r>
              <w:rPr>
                <w:rFonts w:ascii="Calibri" w:cs="Calibri" w:eastAsia="Calibri" w:hAnsi="Calibri"/>
                <w:sz w:val="20"/>
                <w:szCs w:val="20"/>
                <w:color w:val="auto"/>
              </w:rPr>
              <w:t>31000</w:t>
            </w:r>
          </w:p>
        </w:tc>
        <w:tc>
          <w:tcPr>
            <w:tcW w:w="7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r>
      <w:tr>
        <w:trPr>
          <w:trHeight w:val="261"/>
        </w:trPr>
        <w:tc>
          <w:tcPr>
            <w:tcW w:w="20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Bakers Quarry</w:t>
            </w:r>
          </w:p>
        </w:tc>
        <w:tc>
          <w:tcPr>
            <w:tcW w:w="720" w:type="dxa"/>
            <w:vAlign w:val="bottom"/>
            <w:tcBorders>
              <w:bottom w:val="single" w:sz="8" w:color="CFF0FC"/>
            </w:tcBorders>
            <w:shd w:val="clear" w:color="auto" w:fill="CFF0FC"/>
          </w:tcPr>
          <w:p>
            <w:pPr>
              <w:ind w:left="140"/>
              <w:spacing w:after="0" w:line="234" w:lineRule="exact"/>
              <w:rPr>
                <w:sz w:val="20"/>
                <w:szCs w:val="20"/>
                <w:color w:val="auto"/>
              </w:rPr>
            </w:pPr>
            <w:r>
              <w:rPr>
                <w:rFonts w:ascii="Calibri" w:cs="Calibri" w:eastAsia="Calibri" w:hAnsi="Calibri"/>
                <w:sz w:val="20"/>
                <w:szCs w:val="20"/>
                <w:color w:val="auto"/>
              </w:rPr>
              <w:t>71</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0</w:t>
            </w:r>
          </w:p>
        </w:tc>
        <w:tc>
          <w:tcPr>
            <w:tcW w:w="5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232"/>
        </w:trPr>
        <w:tc>
          <w:tcPr>
            <w:tcW w:w="2060" w:type="dxa"/>
            <w:vAlign w:val="bottom"/>
          </w:tcPr>
          <w:p>
            <w:pPr>
              <w:spacing w:after="0"/>
              <w:rPr>
                <w:sz w:val="20"/>
                <w:szCs w:val="20"/>
                <w:color w:val="auto"/>
              </w:rPr>
            </w:pPr>
          </w:p>
        </w:tc>
        <w:tc>
          <w:tcPr>
            <w:tcW w:w="720" w:type="dxa"/>
            <w:vAlign w:val="bottom"/>
          </w:tcPr>
          <w:p>
            <w:pPr>
              <w:ind w:left="140"/>
              <w:spacing w:after="0" w:line="232" w:lineRule="exact"/>
              <w:rPr>
                <w:sz w:val="20"/>
                <w:szCs w:val="20"/>
                <w:color w:val="auto"/>
              </w:rPr>
            </w:pPr>
            <w:r>
              <w:rPr>
                <w:rFonts w:ascii="Calibri" w:cs="Calibri" w:eastAsia="Calibri" w:hAnsi="Calibri"/>
                <w:sz w:val="20"/>
                <w:szCs w:val="20"/>
                <w:color w:val="auto"/>
              </w:rPr>
              <w:t>09009</w:t>
            </w: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34"/>
        </w:trPr>
        <w:tc>
          <w:tcPr>
            <w:tcW w:w="2060" w:type="dxa"/>
            <w:vAlign w:val="bottom"/>
          </w:tcPr>
          <w:p>
            <w:pPr>
              <w:ind w:left="20"/>
              <w:spacing w:after="0" w:line="234" w:lineRule="exact"/>
              <w:rPr>
                <w:sz w:val="20"/>
                <w:szCs w:val="20"/>
                <w:color w:val="auto"/>
              </w:rPr>
            </w:pPr>
            <w:r>
              <w:rPr>
                <w:rFonts w:ascii="Calibri" w:cs="Calibri" w:eastAsia="Calibri" w:hAnsi="Calibri"/>
                <w:sz w:val="20"/>
                <w:szCs w:val="20"/>
                <w:color w:val="auto"/>
              </w:rPr>
              <w:t>Ball Ground Quarry</w:t>
            </w:r>
          </w:p>
        </w:tc>
        <w:tc>
          <w:tcPr>
            <w:tcW w:w="720" w:type="dxa"/>
            <w:vAlign w:val="bottom"/>
          </w:tcPr>
          <w:p>
            <w:pPr>
              <w:ind w:left="140"/>
              <w:spacing w:after="0" w:line="234" w:lineRule="exact"/>
              <w:rPr>
                <w:sz w:val="20"/>
                <w:szCs w:val="20"/>
                <w:color w:val="auto"/>
              </w:rPr>
            </w:pPr>
            <w:r>
              <w:rPr>
                <w:rFonts w:ascii="Calibri" w:cs="Calibri" w:eastAsia="Calibri" w:hAnsi="Calibri"/>
                <w:sz w:val="20"/>
                <w:szCs w:val="20"/>
                <w:color w:val="auto"/>
              </w:rPr>
              <w:t>55</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0</w:t>
            </w:r>
          </w:p>
        </w:tc>
        <w:tc>
          <w:tcPr>
            <w:tcW w:w="5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47"/>
        </w:trPr>
        <w:tc>
          <w:tcPr>
            <w:tcW w:w="20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32"/>
        </w:trPr>
        <w:tc>
          <w:tcPr>
            <w:tcW w:w="2060" w:type="dxa"/>
            <w:vAlign w:val="bottom"/>
            <w:shd w:val="clear" w:color="auto" w:fill="CFF0FC"/>
          </w:tcPr>
          <w:p>
            <w:pPr>
              <w:spacing w:after="0"/>
              <w:rPr>
                <w:sz w:val="20"/>
                <w:szCs w:val="20"/>
                <w:color w:val="auto"/>
              </w:rPr>
            </w:pPr>
          </w:p>
        </w:tc>
        <w:tc>
          <w:tcPr>
            <w:tcW w:w="720" w:type="dxa"/>
            <w:vAlign w:val="bottom"/>
            <w:shd w:val="clear" w:color="auto" w:fill="CFF0FC"/>
          </w:tcPr>
          <w:p>
            <w:pPr>
              <w:ind w:left="140"/>
              <w:spacing w:after="0" w:line="232" w:lineRule="exact"/>
              <w:rPr>
                <w:sz w:val="20"/>
                <w:szCs w:val="20"/>
                <w:color w:val="auto"/>
              </w:rPr>
            </w:pPr>
            <w:r>
              <w:rPr>
                <w:rFonts w:ascii="Calibri" w:cs="Calibri" w:eastAsia="Calibri" w:hAnsi="Calibri"/>
                <w:sz w:val="20"/>
                <w:szCs w:val="20"/>
                <w:color w:val="auto"/>
              </w:rPr>
              <w:t>31000</w:t>
            </w:r>
          </w:p>
        </w:tc>
        <w:tc>
          <w:tcPr>
            <w:tcW w:w="7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r>
      <w:tr>
        <w:trPr>
          <w:trHeight w:val="261"/>
        </w:trPr>
        <w:tc>
          <w:tcPr>
            <w:tcW w:w="20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Belgrade Quarry</w:t>
            </w:r>
          </w:p>
        </w:tc>
        <w:tc>
          <w:tcPr>
            <w:tcW w:w="720" w:type="dxa"/>
            <w:vAlign w:val="bottom"/>
            <w:tcBorders>
              <w:bottom w:val="single" w:sz="8" w:color="CFF0FC"/>
            </w:tcBorders>
            <w:shd w:val="clear" w:color="auto" w:fill="CFF0FC"/>
          </w:tcPr>
          <w:p>
            <w:pPr>
              <w:ind w:left="140"/>
              <w:spacing w:after="0" w:line="234" w:lineRule="exact"/>
              <w:rPr>
                <w:sz w:val="20"/>
                <w:szCs w:val="20"/>
                <w:color w:val="auto"/>
              </w:rPr>
            </w:pPr>
            <w:r>
              <w:rPr>
                <w:rFonts w:ascii="Calibri" w:cs="Calibri" w:eastAsia="Calibri" w:hAnsi="Calibri"/>
                <w:sz w:val="20"/>
                <w:szCs w:val="20"/>
                <w:color w:val="auto"/>
              </w:rPr>
              <w:t>64</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0</w:t>
            </w:r>
          </w:p>
        </w:tc>
        <w:tc>
          <w:tcPr>
            <w:tcW w:w="5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232"/>
        </w:trPr>
        <w:tc>
          <w:tcPr>
            <w:tcW w:w="2060" w:type="dxa"/>
            <w:vAlign w:val="bottom"/>
          </w:tcPr>
          <w:p>
            <w:pPr>
              <w:spacing w:after="0"/>
              <w:rPr>
                <w:sz w:val="20"/>
                <w:szCs w:val="20"/>
                <w:color w:val="auto"/>
              </w:rPr>
            </w:pPr>
          </w:p>
        </w:tc>
        <w:tc>
          <w:tcPr>
            <w:tcW w:w="720" w:type="dxa"/>
            <w:vAlign w:val="bottom"/>
          </w:tcPr>
          <w:p>
            <w:pPr>
              <w:ind w:left="140"/>
              <w:spacing w:after="0" w:line="232" w:lineRule="exact"/>
              <w:rPr>
                <w:sz w:val="20"/>
                <w:szCs w:val="20"/>
                <w:color w:val="auto"/>
              </w:rPr>
            </w:pPr>
            <w:r>
              <w:rPr>
                <w:rFonts w:ascii="Calibri" w:cs="Calibri" w:eastAsia="Calibri" w:hAnsi="Calibri"/>
                <w:sz w:val="20"/>
                <w:szCs w:val="20"/>
                <w:color w:val="auto"/>
              </w:rPr>
              <w:t>31019</w:t>
            </w: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34"/>
        </w:trPr>
        <w:tc>
          <w:tcPr>
            <w:tcW w:w="2060" w:type="dxa"/>
            <w:vAlign w:val="bottom"/>
          </w:tcPr>
          <w:p>
            <w:pPr>
              <w:ind w:left="20"/>
              <w:spacing w:after="0" w:line="234" w:lineRule="exact"/>
              <w:rPr>
                <w:sz w:val="20"/>
                <w:szCs w:val="20"/>
                <w:color w:val="auto"/>
              </w:rPr>
            </w:pPr>
            <w:r>
              <w:rPr>
                <w:rFonts w:ascii="Calibri" w:cs="Calibri" w:eastAsia="Calibri" w:hAnsi="Calibri"/>
                <w:sz w:val="20"/>
                <w:szCs w:val="20"/>
                <w:color w:val="auto"/>
              </w:rPr>
              <w:t>Benson Quarry</w:t>
            </w:r>
          </w:p>
        </w:tc>
        <w:tc>
          <w:tcPr>
            <w:tcW w:w="720" w:type="dxa"/>
            <w:vAlign w:val="bottom"/>
          </w:tcPr>
          <w:p>
            <w:pPr>
              <w:ind w:left="140"/>
              <w:spacing w:after="0" w:line="234" w:lineRule="exact"/>
              <w:rPr>
                <w:sz w:val="20"/>
                <w:szCs w:val="20"/>
                <w:color w:val="auto"/>
              </w:rPr>
            </w:pPr>
            <w:r>
              <w:rPr>
                <w:rFonts w:ascii="Calibri" w:cs="Calibri" w:eastAsia="Calibri" w:hAnsi="Calibri"/>
                <w:sz w:val="20"/>
                <w:szCs w:val="20"/>
                <w:color w:val="auto"/>
              </w:rPr>
              <w:t>79</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0</w:t>
            </w:r>
          </w:p>
        </w:tc>
        <w:tc>
          <w:tcPr>
            <w:tcW w:w="5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47"/>
        </w:trPr>
        <w:tc>
          <w:tcPr>
            <w:tcW w:w="20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32"/>
        </w:trPr>
        <w:tc>
          <w:tcPr>
            <w:tcW w:w="2060" w:type="dxa"/>
            <w:vAlign w:val="bottom"/>
            <w:shd w:val="clear" w:color="auto" w:fill="CFF0FC"/>
          </w:tcPr>
          <w:p>
            <w:pPr>
              <w:spacing w:after="0"/>
              <w:rPr>
                <w:sz w:val="20"/>
                <w:szCs w:val="20"/>
                <w:color w:val="auto"/>
              </w:rPr>
            </w:pPr>
          </w:p>
        </w:tc>
        <w:tc>
          <w:tcPr>
            <w:tcW w:w="720" w:type="dxa"/>
            <w:vAlign w:val="bottom"/>
            <w:shd w:val="clear" w:color="auto" w:fill="CFF0FC"/>
          </w:tcPr>
          <w:p>
            <w:pPr>
              <w:ind w:left="140"/>
              <w:spacing w:after="0" w:line="232" w:lineRule="exact"/>
              <w:rPr>
                <w:sz w:val="20"/>
                <w:szCs w:val="20"/>
                <w:color w:val="auto"/>
              </w:rPr>
            </w:pPr>
            <w:r>
              <w:rPr>
                <w:rFonts w:ascii="Calibri" w:cs="Calibri" w:eastAsia="Calibri" w:hAnsi="Calibri"/>
                <w:sz w:val="20"/>
                <w:szCs w:val="20"/>
                <w:color w:val="auto"/>
              </w:rPr>
              <w:t>38000</w:t>
            </w:r>
          </w:p>
        </w:tc>
        <w:tc>
          <w:tcPr>
            <w:tcW w:w="7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r>
      <w:tr>
        <w:trPr>
          <w:trHeight w:val="261"/>
        </w:trPr>
        <w:tc>
          <w:tcPr>
            <w:tcW w:w="20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Berkeley Quarry</w:t>
            </w:r>
          </w:p>
        </w:tc>
        <w:tc>
          <w:tcPr>
            <w:tcW w:w="720" w:type="dxa"/>
            <w:vAlign w:val="bottom"/>
            <w:tcBorders>
              <w:bottom w:val="single" w:sz="8" w:color="CFF0FC"/>
            </w:tcBorders>
            <w:shd w:val="clear" w:color="auto" w:fill="CFF0FC"/>
          </w:tcPr>
          <w:p>
            <w:pPr>
              <w:ind w:left="140"/>
              <w:spacing w:after="0" w:line="234" w:lineRule="exact"/>
              <w:rPr>
                <w:sz w:val="20"/>
                <w:szCs w:val="20"/>
                <w:color w:val="auto"/>
              </w:rPr>
            </w:pPr>
            <w:r>
              <w:rPr>
                <w:rFonts w:ascii="Calibri" w:cs="Calibri" w:eastAsia="Calibri" w:hAnsi="Calibri"/>
                <w:sz w:val="20"/>
                <w:szCs w:val="20"/>
                <w:color w:val="auto"/>
              </w:rPr>
              <w:t>72</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4</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0</w:t>
            </w:r>
          </w:p>
        </w:tc>
        <w:tc>
          <w:tcPr>
            <w:tcW w:w="5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232"/>
        </w:trPr>
        <w:tc>
          <w:tcPr>
            <w:tcW w:w="2060" w:type="dxa"/>
            <w:vAlign w:val="bottom"/>
          </w:tcPr>
          <w:p>
            <w:pPr>
              <w:spacing w:after="0"/>
              <w:rPr>
                <w:sz w:val="20"/>
                <w:szCs w:val="20"/>
                <w:color w:val="auto"/>
              </w:rPr>
            </w:pPr>
          </w:p>
        </w:tc>
        <w:tc>
          <w:tcPr>
            <w:tcW w:w="720" w:type="dxa"/>
            <w:vAlign w:val="bottom"/>
          </w:tcPr>
          <w:p>
            <w:pPr>
              <w:ind w:left="140"/>
              <w:spacing w:after="0" w:line="232" w:lineRule="exact"/>
              <w:rPr>
                <w:sz w:val="20"/>
                <w:szCs w:val="20"/>
                <w:color w:val="auto"/>
              </w:rPr>
            </w:pPr>
            <w:r>
              <w:rPr>
                <w:rFonts w:ascii="Calibri" w:cs="Calibri" w:eastAsia="Calibri" w:hAnsi="Calibri"/>
                <w:sz w:val="20"/>
                <w:szCs w:val="20"/>
                <w:color w:val="auto"/>
              </w:rPr>
              <w:t>31011</w:t>
            </w: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34"/>
        </w:trPr>
        <w:tc>
          <w:tcPr>
            <w:tcW w:w="2060" w:type="dxa"/>
            <w:vAlign w:val="bottom"/>
          </w:tcPr>
          <w:p>
            <w:pPr>
              <w:ind w:left="20"/>
              <w:spacing w:after="0" w:line="234" w:lineRule="exact"/>
              <w:rPr>
                <w:sz w:val="20"/>
                <w:szCs w:val="20"/>
                <w:color w:val="auto"/>
              </w:rPr>
            </w:pPr>
            <w:r>
              <w:rPr>
                <w:rFonts w:ascii="Calibri" w:cs="Calibri" w:eastAsia="Calibri" w:hAnsi="Calibri"/>
                <w:sz w:val="20"/>
                <w:szCs w:val="20"/>
                <w:color w:val="auto"/>
              </w:rPr>
              <w:t>Bessemer City Quarry</w:t>
            </w:r>
          </w:p>
        </w:tc>
        <w:tc>
          <w:tcPr>
            <w:tcW w:w="720" w:type="dxa"/>
            <w:vAlign w:val="bottom"/>
          </w:tcPr>
          <w:p>
            <w:pPr>
              <w:ind w:left="140"/>
              <w:spacing w:after="0" w:line="234" w:lineRule="exact"/>
              <w:rPr>
                <w:sz w:val="20"/>
                <w:szCs w:val="20"/>
                <w:color w:val="auto"/>
              </w:rPr>
            </w:pPr>
            <w:r>
              <w:rPr>
                <w:rFonts w:ascii="Calibri" w:cs="Calibri" w:eastAsia="Calibri" w:hAnsi="Calibri"/>
                <w:sz w:val="20"/>
                <w:szCs w:val="20"/>
                <w:color w:val="auto"/>
              </w:rPr>
              <w:t>05</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161</w:t>
            </w:r>
          </w:p>
        </w:tc>
        <w:tc>
          <w:tcPr>
            <w:tcW w:w="5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46"/>
        </w:trPr>
        <w:tc>
          <w:tcPr>
            <w:tcW w:w="20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32"/>
        </w:trPr>
        <w:tc>
          <w:tcPr>
            <w:tcW w:w="2060" w:type="dxa"/>
            <w:vAlign w:val="bottom"/>
            <w:shd w:val="clear" w:color="auto" w:fill="CFF0FC"/>
          </w:tcPr>
          <w:p>
            <w:pPr>
              <w:spacing w:after="0"/>
              <w:rPr>
                <w:sz w:val="20"/>
                <w:szCs w:val="20"/>
                <w:color w:val="auto"/>
              </w:rPr>
            </w:pPr>
          </w:p>
        </w:tc>
        <w:tc>
          <w:tcPr>
            <w:tcW w:w="720" w:type="dxa"/>
            <w:vAlign w:val="bottom"/>
            <w:shd w:val="clear" w:color="auto" w:fill="CFF0FC"/>
          </w:tcPr>
          <w:p>
            <w:pPr>
              <w:ind w:left="140"/>
              <w:spacing w:after="0" w:line="232" w:lineRule="exact"/>
              <w:rPr>
                <w:sz w:val="20"/>
                <w:szCs w:val="20"/>
                <w:color w:val="auto"/>
              </w:rPr>
            </w:pPr>
            <w:r>
              <w:rPr>
                <w:rFonts w:ascii="Calibri" w:cs="Calibri" w:eastAsia="Calibri" w:hAnsi="Calibri"/>
                <w:sz w:val="20"/>
                <w:szCs w:val="20"/>
                <w:color w:val="auto"/>
              </w:rPr>
              <w:t>31019</w:t>
            </w:r>
          </w:p>
        </w:tc>
        <w:tc>
          <w:tcPr>
            <w:tcW w:w="7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r>
      <w:tr>
        <w:trPr>
          <w:trHeight w:val="261"/>
        </w:trPr>
        <w:tc>
          <w:tcPr>
            <w:tcW w:w="20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Bonds Quarry</w:t>
            </w:r>
          </w:p>
        </w:tc>
        <w:tc>
          <w:tcPr>
            <w:tcW w:w="720" w:type="dxa"/>
            <w:vAlign w:val="bottom"/>
            <w:tcBorders>
              <w:bottom w:val="single" w:sz="8" w:color="CFF0FC"/>
            </w:tcBorders>
            <w:shd w:val="clear" w:color="auto" w:fill="CFF0FC"/>
          </w:tcPr>
          <w:p>
            <w:pPr>
              <w:ind w:left="140"/>
              <w:spacing w:after="0" w:line="234" w:lineRule="exact"/>
              <w:rPr>
                <w:sz w:val="20"/>
                <w:szCs w:val="20"/>
                <w:color w:val="auto"/>
              </w:rPr>
            </w:pPr>
            <w:r>
              <w:rPr>
                <w:rFonts w:ascii="Calibri" w:cs="Calibri" w:eastAsia="Calibri" w:hAnsi="Calibri"/>
                <w:sz w:val="20"/>
                <w:szCs w:val="20"/>
                <w:color w:val="auto"/>
              </w:rPr>
              <w:t>63</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1</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0</w:t>
            </w:r>
          </w:p>
        </w:tc>
        <w:tc>
          <w:tcPr>
            <w:tcW w:w="5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232"/>
        </w:trPr>
        <w:tc>
          <w:tcPr>
            <w:tcW w:w="2060" w:type="dxa"/>
            <w:vAlign w:val="bottom"/>
          </w:tcPr>
          <w:p>
            <w:pPr>
              <w:spacing w:after="0"/>
              <w:rPr>
                <w:sz w:val="20"/>
                <w:szCs w:val="20"/>
                <w:color w:val="auto"/>
              </w:rPr>
            </w:pPr>
          </w:p>
        </w:tc>
        <w:tc>
          <w:tcPr>
            <w:tcW w:w="720" w:type="dxa"/>
            <w:vAlign w:val="bottom"/>
          </w:tcPr>
          <w:p>
            <w:pPr>
              <w:ind w:left="140"/>
              <w:spacing w:after="0" w:line="232" w:lineRule="exact"/>
              <w:rPr>
                <w:sz w:val="20"/>
                <w:szCs w:val="20"/>
                <w:color w:val="auto"/>
              </w:rPr>
            </w:pPr>
            <w:r>
              <w:rPr>
                <w:rFonts w:ascii="Calibri" w:cs="Calibri" w:eastAsia="Calibri" w:hAnsi="Calibri"/>
                <w:sz w:val="20"/>
                <w:szCs w:val="20"/>
                <w:color w:val="auto"/>
              </w:rPr>
              <w:t>18000</w:t>
            </w: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34"/>
        </w:trPr>
        <w:tc>
          <w:tcPr>
            <w:tcW w:w="2060" w:type="dxa"/>
            <w:vAlign w:val="bottom"/>
          </w:tcPr>
          <w:p>
            <w:pPr>
              <w:ind w:left="20"/>
              <w:spacing w:after="0" w:line="234" w:lineRule="exact"/>
              <w:rPr>
                <w:sz w:val="20"/>
                <w:szCs w:val="20"/>
                <w:color w:val="auto"/>
              </w:rPr>
            </w:pPr>
            <w:r>
              <w:rPr>
                <w:rFonts w:ascii="Calibri" w:cs="Calibri" w:eastAsia="Calibri" w:hAnsi="Calibri"/>
                <w:sz w:val="20"/>
                <w:szCs w:val="20"/>
                <w:color w:val="auto"/>
              </w:rPr>
              <w:t>Boonesboro Quarry</w:t>
            </w:r>
          </w:p>
        </w:tc>
        <w:tc>
          <w:tcPr>
            <w:tcW w:w="720" w:type="dxa"/>
            <w:vAlign w:val="bottom"/>
          </w:tcPr>
          <w:p>
            <w:pPr>
              <w:ind w:left="140"/>
              <w:spacing w:after="0" w:line="234" w:lineRule="exact"/>
              <w:rPr>
                <w:sz w:val="20"/>
                <w:szCs w:val="20"/>
                <w:color w:val="auto"/>
              </w:rPr>
            </w:pPr>
            <w:r>
              <w:rPr>
                <w:rFonts w:ascii="Calibri" w:cs="Calibri" w:eastAsia="Calibri" w:hAnsi="Calibri"/>
                <w:sz w:val="20"/>
                <w:szCs w:val="20"/>
                <w:color w:val="auto"/>
              </w:rPr>
              <w:t>24</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0</w:t>
            </w:r>
          </w:p>
        </w:tc>
        <w:tc>
          <w:tcPr>
            <w:tcW w:w="5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47"/>
        </w:trPr>
        <w:tc>
          <w:tcPr>
            <w:tcW w:w="20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32"/>
        </w:trPr>
        <w:tc>
          <w:tcPr>
            <w:tcW w:w="2060" w:type="dxa"/>
            <w:vAlign w:val="bottom"/>
            <w:shd w:val="clear" w:color="auto" w:fill="CFF0FC"/>
          </w:tcPr>
          <w:p>
            <w:pPr>
              <w:spacing w:after="0"/>
              <w:rPr>
                <w:sz w:val="20"/>
                <w:szCs w:val="20"/>
                <w:color w:val="auto"/>
              </w:rPr>
            </w:pPr>
          </w:p>
        </w:tc>
        <w:tc>
          <w:tcPr>
            <w:tcW w:w="720" w:type="dxa"/>
            <w:vAlign w:val="bottom"/>
            <w:shd w:val="clear" w:color="auto" w:fill="CFF0FC"/>
          </w:tcPr>
          <w:p>
            <w:pPr>
              <w:ind w:left="140"/>
              <w:spacing w:after="0" w:line="232" w:lineRule="exact"/>
              <w:rPr>
                <w:sz w:val="20"/>
                <w:szCs w:val="20"/>
                <w:color w:val="auto"/>
              </w:rPr>
            </w:pPr>
            <w:r>
              <w:rPr>
                <w:rFonts w:ascii="Calibri" w:cs="Calibri" w:eastAsia="Calibri" w:hAnsi="Calibri"/>
                <w:sz w:val="20"/>
                <w:szCs w:val="20"/>
                <w:color w:val="auto"/>
              </w:rPr>
              <w:t>31000</w:t>
            </w:r>
          </w:p>
        </w:tc>
        <w:tc>
          <w:tcPr>
            <w:tcW w:w="7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r>
      <w:tr>
        <w:trPr>
          <w:trHeight w:val="261"/>
        </w:trPr>
        <w:tc>
          <w:tcPr>
            <w:tcW w:w="20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Burlington Quarry</w:t>
            </w:r>
          </w:p>
        </w:tc>
        <w:tc>
          <w:tcPr>
            <w:tcW w:w="720" w:type="dxa"/>
            <w:vAlign w:val="bottom"/>
            <w:tcBorders>
              <w:bottom w:val="single" w:sz="8" w:color="CFF0FC"/>
            </w:tcBorders>
            <w:shd w:val="clear" w:color="auto" w:fill="CFF0FC"/>
          </w:tcPr>
          <w:p>
            <w:pPr>
              <w:ind w:left="140"/>
              <w:spacing w:after="0" w:line="234" w:lineRule="exact"/>
              <w:rPr>
                <w:sz w:val="20"/>
                <w:szCs w:val="20"/>
                <w:color w:val="auto"/>
              </w:rPr>
            </w:pPr>
            <w:r>
              <w:rPr>
                <w:rFonts w:ascii="Calibri" w:cs="Calibri" w:eastAsia="Calibri" w:hAnsi="Calibri"/>
                <w:sz w:val="20"/>
                <w:szCs w:val="20"/>
                <w:color w:val="auto"/>
              </w:rPr>
              <w:t>42</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0</w:t>
            </w:r>
          </w:p>
        </w:tc>
        <w:tc>
          <w:tcPr>
            <w:tcW w:w="5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232"/>
        </w:trPr>
        <w:tc>
          <w:tcPr>
            <w:tcW w:w="2060" w:type="dxa"/>
            <w:vAlign w:val="bottom"/>
          </w:tcPr>
          <w:p>
            <w:pPr>
              <w:spacing w:after="0"/>
              <w:rPr>
                <w:sz w:val="20"/>
                <w:szCs w:val="20"/>
                <w:color w:val="auto"/>
              </w:rPr>
            </w:pPr>
          </w:p>
        </w:tc>
        <w:tc>
          <w:tcPr>
            <w:tcW w:w="720" w:type="dxa"/>
            <w:vAlign w:val="bottom"/>
          </w:tcPr>
          <w:p>
            <w:pPr>
              <w:ind w:left="140"/>
              <w:spacing w:after="0" w:line="232" w:lineRule="exact"/>
              <w:rPr>
                <w:sz w:val="20"/>
                <w:szCs w:val="20"/>
                <w:color w:val="auto"/>
              </w:rPr>
            </w:pPr>
            <w:r>
              <w:rPr>
                <w:rFonts w:ascii="Calibri" w:cs="Calibri" w:eastAsia="Calibri" w:hAnsi="Calibri"/>
                <w:sz w:val="20"/>
                <w:szCs w:val="20"/>
                <w:color w:val="auto"/>
              </w:rPr>
              <w:t>31018</w:t>
            </w: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34"/>
        </w:trPr>
        <w:tc>
          <w:tcPr>
            <w:tcW w:w="2060" w:type="dxa"/>
            <w:vAlign w:val="bottom"/>
          </w:tcPr>
          <w:p>
            <w:pPr>
              <w:ind w:left="20"/>
              <w:spacing w:after="0" w:line="234" w:lineRule="exact"/>
              <w:rPr>
                <w:sz w:val="20"/>
                <w:szCs w:val="20"/>
                <w:color w:val="auto"/>
              </w:rPr>
            </w:pPr>
            <w:r>
              <w:rPr>
                <w:rFonts w:ascii="Calibri" w:cs="Calibri" w:eastAsia="Calibri" w:hAnsi="Calibri"/>
                <w:sz w:val="20"/>
                <w:szCs w:val="20"/>
                <w:color w:val="auto"/>
              </w:rPr>
              <w:t>Caldwell Quarry</w:t>
            </w:r>
          </w:p>
        </w:tc>
        <w:tc>
          <w:tcPr>
            <w:tcW w:w="720" w:type="dxa"/>
            <w:vAlign w:val="bottom"/>
          </w:tcPr>
          <w:p>
            <w:pPr>
              <w:ind w:left="140"/>
              <w:spacing w:after="0" w:line="234" w:lineRule="exact"/>
              <w:rPr>
                <w:sz w:val="20"/>
                <w:szCs w:val="20"/>
                <w:color w:val="auto"/>
              </w:rPr>
            </w:pPr>
            <w:r>
              <w:rPr>
                <w:rFonts w:ascii="Calibri" w:cs="Calibri" w:eastAsia="Calibri" w:hAnsi="Calibri"/>
                <w:sz w:val="20"/>
                <w:szCs w:val="20"/>
                <w:color w:val="auto"/>
              </w:rPr>
              <w:t>69</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0</w:t>
            </w:r>
          </w:p>
        </w:tc>
        <w:tc>
          <w:tcPr>
            <w:tcW w:w="5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46"/>
        </w:trPr>
        <w:tc>
          <w:tcPr>
            <w:tcW w:w="20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32"/>
        </w:trPr>
        <w:tc>
          <w:tcPr>
            <w:tcW w:w="2060" w:type="dxa"/>
            <w:vAlign w:val="bottom"/>
            <w:shd w:val="clear" w:color="auto" w:fill="CFF0FC"/>
          </w:tcPr>
          <w:p>
            <w:pPr>
              <w:spacing w:after="0"/>
              <w:rPr>
                <w:sz w:val="20"/>
                <w:szCs w:val="20"/>
                <w:color w:val="auto"/>
              </w:rPr>
            </w:pPr>
          </w:p>
        </w:tc>
        <w:tc>
          <w:tcPr>
            <w:tcW w:w="720" w:type="dxa"/>
            <w:vAlign w:val="bottom"/>
            <w:shd w:val="clear" w:color="auto" w:fill="CFF0FC"/>
          </w:tcPr>
          <w:p>
            <w:pPr>
              <w:ind w:left="140"/>
              <w:spacing w:after="0" w:line="232" w:lineRule="exact"/>
              <w:rPr>
                <w:sz w:val="20"/>
                <w:szCs w:val="20"/>
                <w:color w:val="auto"/>
              </w:rPr>
            </w:pPr>
            <w:r>
              <w:rPr>
                <w:rFonts w:ascii="Calibri" w:cs="Calibri" w:eastAsia="Calibri" w:hAnsi="Calibri"/>
                <w:sz w:val="20"/>
                <w:szCs w:val="20"/>
                <w:color w:val="auto"/>
              </w:rPr>
              <w:t>40033</w:t>
            </w:r>
          </w:p>
        </w:tc>
        <w:tc>
          <w:tcPr>
            <w:tcW w:w="7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r>
      <w:tr>
        <w:trPr>
          <w:trHeight w:val="261"/>
        </w:trPr>
        <w:tc>
          <w:tcPr>
            <w:tcW w:w="20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Calhoun Quarry</w:t>
            </w:r>
          </w:p>
        </w:tc>
        <w:tc>
          <w:tcPr>
            <w:tcW w:w="720" w:type="dxa"/>
            <w:vAlign w:val="bottom"/>
            <w:tcBorders>
              <w:bottom w:val="single" w:sz="8" w:color="CFF0FC"/>
            </w:tcBorders>
            <w:shd w:val="clear" w:color="auto" w:fill="CFF0FC"/>
          </w:tcPr>
          <w:p>
            <w:pPr>
              <w:ind w:left="140"/>
              <w:spacing w:after="0" w:line="234" w:lineRule="exact"/>
              <w:rPr>
                <w:sz w:val="20"/>
                <w:szCs w:val="20"/>
                <w:color w:val="auto"/>
              </w:rPr>
            </w:pPr>
            <w:r>
              <w:rPr>
                <w:rFonts w:ascii="Calibri" w:cs="Calibri" w:eastAsia="Calibri" w:hAnsi="Calibri"/>
                <w:sz w:val="20"/>
                <w:szCs w:val="20"/>
                <w:color w:val="auto"/>
              </w:rPr>
              <w:t>95</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0</w:t>
            </w:r>
          </w:p>
        </w:tc>
        <w:tc>
          <w:tcPr>
            <w:tcW w:w="5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232"/>
        </w:trPr>
        <w:tc>
          <w:tcPr>
            <w:tcW w:w="2060" w:type="dxa"/>
            <w:vAlign w:val="bottom"/>
          </w:tcPr>
          <w:p>
            <w:pPr>
              <w:spacing w:after="0"/>
              <w:rPr>
                <w:sz w:val="20"/>
                <w:szCs w:val="20"/>
                <w:color w:val="auto"/>
              </w:rPr>
            </w:pPr>
          </w:p>
        </w:tc>
        <w:tc>
          <w:tcPr>
            <w:tcW w:w="720" w:type="dxa"/>
            <w:vAlign w:val="bottom"/>
          </w:tcPr>
          <w:p>
            <w:pPr>
              <w:ind w:left="140"/>
              <w:spacing w:after="0" w:line="232" w:lineRule="exact"/>
              <w:rPr>
                <w:sz w:val="20"/>
                <w:szCs w:val="20"/>
                <w:color w:val="auto"/>
              </w:rPr>
            </w:pPr>
            <w:r>
              <w:rPr>
                <w:rFonts w:ascii="Calibri" w:cs="Calibri" w:eastAsia="Calibri" w:hAnsi="Calibri"/>
                <w:sz w:val="20"/>
                <w:szCs w:val="20"/>
                <w:color w:val="auto"/>
              </w:rPr>
              <w:t>38007</w:t>
            </w: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34"/>
        </w:trPr>
        <w:tc>
          <w:tcPr>
            <w:tcW w:w="2060" w:type="dxa"/>
            <w:vAlign w:val="bottom"/>
          </w:tcPr>
          <w:p>
            <w:pPr>
              <w:ind w:left="20"/>
              <w:spacing w:after="0" w:line="234" w:lineRule="exact"/>
              <w:rPr>
                <w:sz w:val="20"/>
                <w:szCs w:val="20"/>
                <w:color w:val="auto"/>
              </w:rPr>
            </w:pPr>
            <w:r>
              <w:rPr>
                <w:rFonts w:ascii="Calibri" w:cs="Calibri" w:eastAsia="Calibri" w:hAnsi="Calibri"/>
                <w:sz w:val="20"/>
                <w:szCs w:val="20"/>
                <w:color w:val="auto"/>
              </w:rPr>
              <w:t>Calhoun Sand</w:t>
            </w:r>
          </w:p>
        </w:tc>
        <w:tc>
          <w:tcPr>
            <w:tcW w:w="720" w:type="dxa"/>
            <w:vAlign w:val="bottom"/>
          </w:tcPr>
          <w:p>
            <w:pPr>
              <w:ind w:left="140"/>
              <w:spacing w:after="0" w:line="234" w:lineRule="exact"/>
              <w:rPr>
                <w:sz w:val="20"/>
                <w:szCs w:val="20"/>
                <w:color w:val="auto"/>
              </w:rPr>
            </w:pPr>
            <w:r>
              <w:rPr>
                <w:rFonts w:ascii="Calibri" w:cs="Calibri" w:eastAsia="Calibri" w:hAnsi="Calibri"/>
                <w:sz w:val="20"/>
                <w:szCs w:val="20"/>
                <w:color w:val="auto"/>
              </w:rPr>
              <w:t>16</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0</w:t>
            </w:r>
          </w:p>
        </w:tc>
        <w:tc>
          <w:tcPr>
            <w:tcW w:w="5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47"/>
        </w:trPr>
        <w:tc>
          <w:tcPr>
            <w:tcW w:w="20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32"/>
        </w:trPr>
        <w:tc>
          <w:tcPr>
            <w:tcW w:w="2060" w:type="dxa"/>
            <w:vAlign w:val="bottom"/>
            <w:shd w:val="clear" w:color="auto" w:fill="CFF0FC"/>
          </w:tcPr>
          <w:p>
            <w:pPr>
              <w:spacing w:after="0"/>
              <w:rPr>
                <w:sz w:val="20"/>
                <w:szCs w:val="20"/>
                <w:color w:val="auto"/>
              </w:rPr>
            </w:pPr>
          </w:p>
        </w:tc>
        <w:tc>
          <w:tcPr>
            <w:tcW w:w="720" w:type="dxa"/>
            <w:vAlign w:val="bottom"/>
            <w:shd w:val="clear" w:color="auto" w:fill="CFF0FC"/>
          </w:tcPr>
          <w:p>
            <w:pPr>
              <w:ind w:left="140"/>
              <w:spacing w:after="0" w:line="232" w:lineRule="exact"/>
              <w:rPr>
                <w:sz w:val="20"/>
                <w:szCs w:val="20"/>
                <w:color w:val="auto"/>
              </w:rPr>
            </w:pPr>
            <w:r>
              <w:rPr>
                <w:rFonts w:ascii="Calibri" w:cs="Calibri" w:eastAsia="Calibri" w:hAnsi="Calibri"/>
                <w:sz w:val="20"/>
                <w:szCs w:val="20"/>
                <w:color w:val="auto"/>
              </w:rPr>
              <w:t>31000</w:t>
            </w:r>
          </w:p>
        </w:tc>
        <w:tc>
          <w:tcPr>
            <w:tcW w:w="7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r>
      <w:tr>
        <w:trPr>
          <w:trHeight w:val="234"/>
        </w:trPr>
        <w:tc>
          <w:tcPr>
            <w:tcW w:w="2060" w:type="dxa"/>
            <w:vAlign w:val="bottom"/>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Castle Hayne Quarry</w:t>
            </w:r>
          </w:p>
        </w:tc>
        <w:tc>
          <w:tcPr>
            <w:tcW w:w="720" w:type="dxa"/>
            <w:vAlign w:val="bottom"/>
            <w:shd w:val="clear" w:color="auto" w:fill="CFF0FC"/>
          </w:tcPr>
          <w:p>
            <w:pPr>
              <w:ind w:left="140"/>
              <w:spacing w:after="0" w:line="234" w:lineRule="exact"/>
              <w:rPr>
                <w:sz w:val="20"/>
                <w:szCs w:val="20"/>
                <w:color w:val="auto"/>
              </w:rPr>
            </w:pPr>
            <w:r>
              <w:rPr>
                <w:rFonts w:ascii="Calibri" w:cs="Calibri" w:eastAsia="Calibri" w:hAnsi="Calibri"/>
                <w:sz w:val="20"/>
                <w:szCs w:val="20"/>
                <w:color w:val="auto"/>
              </w:rPr>
              <w:t>63</w:t>
            </w:r>
          </w:p>
        </w:tc>
        <w:tc>
          <w:tcPr>
            <w:tcW w:w="720" w:type="dxa"/>
            <w:vAlign w:val="bottom"/>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shd w:val="clear" w:color="auto" w:fill="CFF0FC"/>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0</w:t>
            </w:r>
          </w:p>
        </w:tc>
        <w:tc>
          <w:tcPr>
            <w:tcW w:w="560" w:type="dxa"/>
            <w:vAlign w:val="bottom"/>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47"/>
        </w:trPr>
        <w:tc>
          <w:tcPr>
            <w:tcW w:w="2060" w:type="dxa"/>
            <w:vAlign w:val="bottom"/>
            <w:shd w:val="clear" w:color="auto" w:fill="CFF0FC"/>
          </w:tcPr>
          <w:p>
            <w:pPr>
              <w:spacing w:after="0"/>
              <w:rPr>
                <w:sz w:val="4"/>
                <w:szCs w:val="4"/>
                <w:color w:val="auto"/>
              </w:rPr>
            </w:pPr>
          </w:p>
        </w:tc>
        <w:tc>
          <w:tcPr>
            <w:tcW w:w="720" w:type="dxa"/>
            <w:vAlign w:val="bottom"/>
            <w:shd w:val="clear" w:color="auto" w:fill="CFF0FC"/>
          </w:tcPr>
          <w:p>
            <w:pPr>
              <w:spacing w:after="0"/>
              <w:rPr>
                <w:sz w:val="4"/>
                <w:szCs w:val="4"/>
                <w:color w:val="auto"/>
              </w:rPr>
            </w:pPr>
          </w:p>
        </w:tc>
        <w:tc>
          <w:tcPr>
            <w:tcW w:w="720" w:type="dxa"/>
            <w:vAlign w:val="bottom"/>
            <w:shd w:val="clear" w:color="auto" w:fill="CFF0FC"/>
          </w:tcPr>
          <w:p>
            <w:pPr>
              <w:spacing w:after="0"/>
              <w:rPr>
                <w:sz w:val="4"/>
                <w:szCs w:val="4"/>
                <w:color w:val="auto"/>
              </w:rPr>
            </w:pPr>
          </w:p>
        </w:tc>
        <w:tc>
          <w:tcPr>
            <w:tcW w:w="720" w:type="dxa"/>
            <w:vAlign w:val="bottom"/>
            <w:shd w:val="clear" w:color="auto" w:fill="CFF0FC"/>
          </w:tcPr>
          <w:p>
            <w:pPr>
              <w:spacing w:after="0"/>
              <w:rPr>
                <w:sz w:val="4"/>
                <w:szCs w:val="4"/>
                <w:color w:val="auto"/>
              </w:rPr>
            </w:pPr>
          </w:p>
        </w:tc>
        <w:tc>
          <w:tcPr>
            <w:tcW w:w="700" w:type="dxa"/>
            <w:vAlign w:val="bottom"/>
            <w:shd w:val="clear" w:color="auto" w:fill="CFF0FC"/>
          </w:tcPr>
          <w:p>
            <w:pPr>
              <w:spacing w:after="0"/>
              <w:rPr>
                <w:sz w:val="4"/>
                <w:szCs w:val="4"/>
                <w:color w:val="auto"/>
              </w:rPr>
            </w:pPr>
          </w:p>
        </w:tc>
        <w:tc>
          <w:tcPr>
            <w:tcW w:w="680" w:type="dxa"/>
            <w:vAlign w:val="bottom"/>
            <w:shd w:val="clear" w:color="auto" w:fill="CFF0FC"/>
          </w:tcPr>
          <w:p>
            <w:pPr>
              <w:spacing w:after="0"/>
              <w:rPr>
                <w:sz w:val="4"/>
                <w:szCs w:val="4"/>
                <w:color w:val="auto"/>
              </w:rPr>
            </w:pPr>
          </w:p>
        </w:tc>
        <w:tc>
          <w:tcPr>
            <w:tcW w:w="700" w:type="dxa"/>
            <w:vAlign w:val="bottom"/>
            <w:shd w:val="clear" w:color="auto" w:fill="CFF0FC"/>
          </w:tcPr>
          <w:p>
            <w:pPr>
              <w:spacing w:after="0"/>
              <w:rPr>
                <w:sz w:val="4"/>
                <w:szCs w:val="4"/>
                <w:color w:val="auto"/>
              </w:rPr>
            </w:pPr>
          </w:p>
        </w:tc>
        <w:tc>
          <w:tcPr>
            <w:tcW w:w="140" w:type="dxa"/>
            <w:vAlign w:val="bottom"/>
            <w:shd w:val="clear" w:color="auto" w:fill="CFF0FC"/>
          </w:tcPr>
          <w:p>
            <w:pPr>
              <w:spacing w:after="0"/>
              <w:rPr>
                <w:sz w:val="4"/>
                <w:szCs w:val="4"/>
                <w:color w:val="auto"/>
              </w:rPr>
            </w:pPr>
          </w:p>
        </w:tc>
        <w:tc>
          <w:tcPr>
            <w:tcW w:w="600" w:type="dxa"/>
            <w:vAlign w:val="bottom"/>
            <w:shd w:val="clear" w:color="auto" w:fill="CFF0FC"/>
          </w:tcPr>
          <w:p>
            <w:pPr>
              <w:spacing w:after="0"/>
              <w:rPr>
                <w:sz w:val="4"/>
                <w:szCs w:val="4"/>
                <w:color w:val="auto"/>
              </w:rPr>
            </w:pPr>
          </w:p>
        </w:tc>
        <w:tc>
          <w:tcPr>
            <w:tcW w:w="560" w:type="dxa"/>
            <w:vAlign w:val="bottom"/>
            <w:shd w:val="clear" w:color="auto" w:fill="CFF0FC"/>
          </w:tcPr>
          <w:p>
            <w:pPr>
              <w:spacing w:after="0"/>
              <w:rPr>
                <w:sz w:val="4"/>
                <w:szCs w:val="4"/>
                <w:color w:val="auto"/>
              </w:rPr>
            </w:pPr>
          </w:p>
        </w:tc>
        <w:tc>
          <w:tcPr>
            <w:tcW w:w="760" w:type="dxa"/>
            <w:vAlign w:val="bottom"/>
            <w:shd w:val="clear" w:color="auto" w:fill="CFF0FC"/>
          </w:tcPr>
          <w:p>
            <w:pPr>
              <w:spacing w:after="0"/>
              <w:rPr>
                <w:sz w:val="4"/>
                <w:szCs w:val="4"/>
                <w:color w:val="auto"/>
              </w:rPr>
            </w:pPr>
          </w:p>
        </w:tc>
        <w:tc>
          <w:tcPr>
            <w:tcW w:w="820" w:type="dxa"/>
            <w:vAlign w:val="bottom"/>
            <w:shd w:val="clear" w:color="auto" w:fill="CFF0FC"/>
          </w:tcPr>
          <w:p>
            <w:pPr>
              <w:spacing w:after="0"/>
              <w:rPr>
                <w:sz w:val="4"/>
                <w:szCs w:val="4"/>
                <w:color w:val="auto"/>
              </w:rPr>
            </w:pPr>
          </w:p>
        </w:tc>
        <w:tc>
          <w:tcPr>
            <w:tcW w:w="740" w:type="dxa"/>
            <w:vAlign w:val="bottom"/>
            <w:shd w:val="clear" w:color="auto" w:fill="CFF0FC"/>
          </w:tcPr>
          <w:p>
            <w:pPr>
              <w:spacing w:after="0"/>
              <w:rPr>
                <w:sz w:val="4"/>
                <w:szCs w:val="4"/>
                <w:color w:val="auto"/>
              </w:rPr>
            </w:pPr>
          </w:p>
        </w:tc>
        <w:tc>
          <w:tcPr>
            <w:tcW w:w="640" w:type="dxa"/>
            <w:vAlign w:val="bottom"/>
            <w:shd w:val="clear" w:color="auto" w:fill="CFF0FC"/>
          </w:tcPr>
          <w:p>
            <w:pPr>
              <w:spacing w:after="0"/>
              <w:rPr>
                <w:sz w:val="4"/>
                <w:szCs w:val="4"/>
                <w:color w:val="auto"/>
              </w:rPr>
            </w:pPr>
          </w:p>
        </w:tc>
        <w:tc>
          <w:tcPr>
            <w:tcW w:w="680" w:type="dxa"/>
            <w:vAlign w:val="bottom"/>
            <w:shd w:val="clear" w:color="auto" w:fill="CFF0FC"/>
          </w:tcPr>
          <w:p>
            <w:pPr>
              <w:spacing w:after="0"/>
              <w:rPr>
                <w:sz w:val="4"/>
                <w:szCs w:val="4"/>
                <w:color w:val="auto"/>
              </w:rPr>
            </w:pPr>
          </w:p>
        </w:tc>
      </w:tr>
    </w:tbl>
    <w:p>
      <w:pPr>
        <w:sectPr>
          <w:pgSz w:w="11900" w:h="16838" w:orient="portrait"/>
          <w:cols w:equalWidth="0" w:num="1">
            <w:col w:w="11240"/>
          </w:cols>
          <w:pgMar w:left="320" w:top="753" w:right="339" w:bottom="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940" w:type="dxa"/>
            <w:vAlign w:val="bottom"/>
          </w:tcPr>
          <w:p>
            <w:pPr>
              <w:ind w:left="20"/>
              <w:spacing w:after="0"/>
              <w:rPr>
                <w:sz w:val="20"/>
                <w:szCs w:val="20"/>
                <w:color w:val="auto"/>
              </w:rPr>
            </w:pPr>
            <w:r>
              <w:rPr>
                <w:rFonts w:ascii="Calibri" w:cs="Calibri" w:eastAsia="Calibri" w:hAnsi="Calibri"/>
                <w:sz w:val="20"/>
                <w:szCs w:val="20"/>
                <w:color w:val="auto"/>
              </w:rPr>
              <w:t>Cayce</w:t>
            </w:r>
          </w:p>
        </w:tc>
        <w:tc>
          <w:tcPr>
            <w:tcW w:w="980" w:type="dxa"/>
            <w:vAlign w:val="bottom"/>
          </w:tcPr>
          <w:p>
            <w:pPr>
              <w:ind w:left="260"/>
              <w:spacing w:after="0"/>
              <w:rPr>
                <w:sz w:val="20"/>
                <w:szCs w:val="20"/>
                <w:color w:val="auto"/>
              </w:rPr>
            </w:pPr>
            <w:r>
              <w:rPr>
                <w:rFonts w:ascii="Calibri" w:cs="Calibri" w:eastAsia="Calibri" w:hAnsi="Calibri"/>
                <w:sz w:val="20"/>
                <w:szCs w:val="20"/>
                <w:color w:val="auto"/>
              </w:rPr>
              <w:t>38000</w:t>
            </w:r>
          </w:p>
        </w:tc>
        <w:tc>
          <w:tcPr>
            <w:tcW w:w="6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tcPr>
          <w:p>
            <w:pPr>
              <w:jc w:val="right"/>
              <w:ind w:right="101"/>
              <w:spacing w:after="0"/>
              <w:rPr>
                <w:sz w:val="20"/>
                <w:szCs w:val="20"/>
                <w:color w:val="auto"/>
              </w:rPr>
            </w:pPr>
            <w:r>
              <w:rPr>
                <w:rFonts w:ascii="Calibri" w:cs="Calibri" w:eastAsia="Calibri" w:hAnsi="Calibri"/>
                <w:sz w:val="20"/>
                <w:szCs w:val="20"/>
                <w:b w:val="1"/>
                <w:bCs w:val="1"/>
                <w:color w:val="auto"/>
              </w:rPr>
              <w:t>$</w:t>
            </w:r>
          </w:p>
        </w:tc>
        <w:tc>
          <w:tcPr>
            <w:tcW w:w="500" w:type="dxa"/>
            <w:vAlign w:val="bottom"/>
          </w:tcPr>
          <w:p>
            <w:pPr>
              <w:jc w:val="right"/>
              <w:ind w:right="81"/>
              <w:spacing w:after="0"/>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6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234"/>
        </w:trPr>
        <w:tc>
          <w:tcPr>
            <w:tcW w:w="1940" w:type="dxa"/>
            <w:vAlign w:val="bottom"/>
          </w:tcPr>
          <w:p>
            <w:pPr>
              <w:spacing w:after="0"/>
              <w:rPr>
                <w:sz w:val="20"/>
                <w:szCs w:val="20"/>
                <w:color w:val="auto"/>
              </w:rPr>
            </w:pPr>
          </w:p>
        </w:tc>
        <w:tc>
          <w:tcPr>
            <w:tcW w:w="980" w:type="dxa"/>
            <w:vAlign w:val="bottom"/>
          </w:tcPr>
          <w:p>
            <w:pPr>
              <w:ind w:left="260"/>
              <w:spacing w:after="0" w:line="234" w:lineRule="exact"/>
              <w:rPr>
                <w:sz w:val="20"/>
                <w:szCs w:val="20"/>
                <w:color w:val="auto"/>
              </w:rPr>
            </w:pPr>
            <w:r>
              <w:rPr>
                <w:rFonts w:ascii="Calibri" w:cs="Calibri" w:eastAsia="Calibri" w:hAnsi="Calibri"/>
                <w:sz w:val="20"/>
                <w:szCs w:val="20"/>
                <w:color w:val="auto"/>
              </w:rPr>
              <w:t>16</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6"/>
        </w:trPr>
        <w:tc>
          <w:tcPr>
            <w:tcW w:w="194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32"/>
        </w:trPr>
        <w:tc>
          <w:tcPr>
            <w:tcW w:w="1940" w:type="dxa"/>
            <w:vAlign w:val="bottom"/>
            <w:shd w:val="clear" w:color="auto" w:fill="CFF0FC"/>
          </w:tcPr>
          <w:p>
            <w:pPr>
              <w:spacing w:after="0"/>
              <w:rPr>
                <w:sz w:val="20"/>
                <w:szCs w:val="20"/>
                <w:color w:val="auto"/>
              </w:rPr>
            </w:pPr>
          </w:p>
        </w:tc>
        <w:tc>
          <w:tcPr>
            <w:tcW w:w="980" w:type="dxa"/>
            <w:vAlign w:val="bottom"/>
            <w:shd w:val="clear" w:color="auto" w:fill="CFF0FC"/>
          </w:tcPr>
          <w:p>
            <w:pPr>
              <w:ind w:left="260"/>
              <w:spacing w:after="0" w:line="232" w:lineRule="exact"/>
              <w:rPr>
                <w:sz w:val="20"/>
                <w:szCs w:val="20"/>
                <w:color w:val="auto"/>
              </w:rPr>
            </w:pPr>
            <w:r>
              <w:rPr>
                <w:rFonts w:ascii="Calibri" w:cs="Calibri" w:eastAsia="Calibri" w:hAnsi="Calibri"/>
                <w:sz w:val="20"/>
                <w:szCs w:val="20"/>
                <w:color w:val="auto"/>
              </w:rPr>
              <w:t>31000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r>
      <w:tr>
        <w:trPr>
          <w:trHeight w:val="261"/>
        </w:trPr>
        <w:tc>
          <w:tcPr>
            <w:tcW w:w="194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Central Rock Quarry</w:t>
            </w:r>
          </w:p>
        </w:tc>
        <w:tc>
          <w:tcPr>
            <w:tcW w:w="98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50</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460" w:type="dxa"/>
            <w:vAlign w:val="bottom"/>
            <w:tcBorders>
              <w:bottom w:val="single" w:sz="8" w:color="CFF0FC"/>
            </w:tcBorders>
            <w:shd w:val="clear" w:color="auto" w:fill="CFF0FC"/>
          </w:tcPr>
          <w:p>
            <w:pPr>
              <w:jc w:val="right"/>
              <w:ind w:right="101"/>
              <w:spacing w:after="0" w:line="234" w:lineRule="exact"/>
              <w:rPr>
                <w:sz w:val="20"/>
                <w:szCs w:val="20"/>
                <w:color w:val="auto"/>
              </w:rPr>
            </w:pPr>
            <w:r>
              <w:rPr>
                <w:rFonts w:ascii="Calibri" w:cs="Calibri" w:eastAsia="Calibri" w:hAnsi="Calibri"/>
                <w:sz w:val="20"/>
                <w:szCs w:val="20"/>
                <w:b w:val="1"/>
                <w:bCs w:val="1"/>
                <w:color w:val="auto"/>
              </w:rPr>
              <w:t>$</w:t>
            </w:r>
          </w:p>
        </w:tc>
        <w:tc>
          <w:tcPr>
            <w:tcW w:w="5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1940" w:type="dxa"/>
            <w:vAlign w:val="bottom"/>
          </w:tcPr>
          <w:p>
            <w:pPr>
              <w:spacing w:after="0"/>
              <w:rPr>
                <w:sz w:val="20"/>
                <w:szCs w:val="20"/>
                <w:color w:val="auto"/>
              </w:rPr>
            </w:pPr>
          </w:p>
        </w:tc>
        <w:tc>
          <w:tcPr>
            <w:tcW w:w="980" w:type="dxa"/>
            <w:vAlign w:val="bottom"/>
          </w:tcPr>
          <w:p>
            <w:pPr>
              <w:ind w:left="260"/>
              <w:spacing w:after="0" w:line="232" w:lineRule="exact"/>
              <w:rPr>
                <w:sz w:val="20"/>
                <w:szCs w:val="20"/>
                <w:color w:val="auto"/>
              </w:rPr>
            </w:pPr>
            <w:r>
              <w:rPr>
                <w:rFonts w:ascii="Calibri" w:cs="Calibri" w:eastAsia="Calibri" w:hAnsi="Calibri"/>
                <w:sz w:val="20"/>
                <w:szCs w:val="20"/>
                <w:color w:val="auto"/>
              </w:rPr>
              <w:t>31023</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34"/>
        </w:trPr>
        <w:tc>
          <w:tcPr>
            <w:tcW w:w="2920" w:type="dxa"/>
            <w:vAlign w:val="bottom"/>
            <w:gridSpan w:val="2"/>
          </w:tcPr>
          <w:p>
            <w:pPr>
              <w:ind w:left="20"/>
              <w:spacing w:after="0" w:line="234" w:lineRule="exact"/>
              <w:rPr>
                <w:sz w:val="20"/>
                <w:szCs w:val="20"/>
                <w:color w:val="auto"/>
              </w:rPr>
            </w:pPr>
            <w:r>
              <w:rPr>
                <w:rFonts w:ascii="Calibri" w:cs="Calibri" w:eastAsia="Calibri" w:hAnsi="Calibri"/>
                <w:sz w:val="20"/>
                <w:szCs w:val="20"/>
                <w:color w:val="auto"/>
              </w:rPr>
              <w:t>Charlote Portable Plant 1 41</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460" w:type="dxa"/>
            <w:vAlign w:val="bottom"/>
          </w:tcPr>
          <w:p>
            <w:pPr>
              <w:jc w:val="right"/>
              <w:ind w:right="101"/>
              <w:spacing w:after="0" w:line="234" w:lineRule="exact"/>
              <w:rPr>
                <w:sz w:val="20"/>
                <w:szCs w:val="20"/>
                <w:color w:val="auto"/>
              </w:rPr>
            </w:pPr>
            <w:r>
              <w:rPr>
                <w:rFonts w:ascii="Calibri" w:cs="Calibri" w:eastAsia="Calibri" w:hAnsi="Calibri"/>
                <w:sz w:val="20"/>
                <w:szCs w:val="20"/>
                <w:b w:val="1"/>
                <w:bCs w:val="1"/>
                <w:color w:val="auto"/>
              </w:rPr>
              <w:t>$</w:t>
            </w:r>
          </w:p>
        </w:tc>
        <w:tc>
          <w:tcPr>
            <w:tcW w:w="5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1295"/>
        </w:trPr>
        <w:tc>
          <w:tcPr>
            <w:tcW w:w="19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8" w:right="339" w:bottom="1440" w:gutter="0" w:footer="0" w:header="0"/>
        </w:sectPr>
      </w:pPr>
    </w:p>
    <w:bookmarkStart w:id="51" w:name="page52"/>
    <w:bookmarkEnd w:id="5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Calibri" w:cs="Calibri" w:eastAsia="Calibri" w:hAnsi="Calibri"/>
                <w:sz w:val="20"/>
                <w:szCs w:val="20"/>
                <w:color w:val="auto"/>
              </w:rPr>
              <w:t>Appendix 1</w:t>
            </w:r>
          </w:p>
        </w:tc>
      </w:tr>
      <w:tr>
        <w:trPr>
          <w:trHeight w:val="33"/>
        </w:trPr>
        <w:tc>
          <w:tcPr>
            <w:tcW w:w="2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31000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Charlote Quarry</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57</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1</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147</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40031</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Chatanooga Quarry</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59</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18000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Churchville Quarry</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12</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31020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Clarks Quarry</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09</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40024</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Coy Stone Plant</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65</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09004</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Cumming Quarry</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60</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31019</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Denver Quarry</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71</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1</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147</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44000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Doswell Quarry VA</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45</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2</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09000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Douglasville Quarry</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24</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31020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East Alamance Quarry</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21</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38007</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Edgefeld Quarry</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38</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1</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38006</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Edmund Sand</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62</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40030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Elizabethton Quarry</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75</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40016</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Forks of The River Quarry</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10</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31000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Fountain Quarry</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65</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31021</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Franklin Quarry</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30</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18000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Frederick Quarry</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13</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147</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31020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Fuquay Quarry</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55</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31000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Garner Quarry</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72</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1</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38005</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Georgetown II Quarry</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25</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1</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713</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40031</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Grasselli Quarry</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31</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40024</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Greenback Quarry</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88</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31023</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Greensboro Portable Plt</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36</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31000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Hickory Quarry</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43</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09009</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Homer Quarry</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58</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01026</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Huntsville Quarry</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60</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40012</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I-75 Quarry</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47</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1</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31000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Jamestown Quarry</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51</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09011</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Jeferson Quarry</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06</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09010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Juncton City Quarry</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29</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294</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4"/>
        </w:trPr>
        <w:tc>
          <w:tcPr>
            <w:tcW w:w="2160" w:type="dxa"/>
            <w:vAlign w:val="bottom"/>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Kannapolis Quarry</w:t>
            </w:r>
          </w:p>
        </w:tc>
        <w:tc>
          <w:tcPr>
            <w:tcW w:w="760" w:type="dxa"/>
            <w:vAlign w:val="bottom"/>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31000</w:t>
            </w:r>
          </w:p>
        </w:tc>
        <w:tc>
          <w:tcPr>
            <w:tcW w:w="600" w:type="dxa"/>
            <w:vAlign w:val="bottom"/>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5"/>
        </w:trPr>
        <w:tc>
          <w:tcPr>
            <w:tcW w:w="2160" w:type="dxa"/>
            <w:vAlign w:val="bottom"/>
            <w:shd w:val="clear" w:color="auto" w:fill="CFF0FC"/>
          </w:tcPr>
          <w:p>
            <w:pPr>
              <w:spacing w:after="0"/>
              <w:rPr>
                <w:sz w:val="3"/>
                <w:szCs w:val="3"/>
                <w:color w:val="auto"/>
              </w:rPr>
            </w:pPr>
          </w:p>
        </w:tc>
        <w:tc>
          <w:tcPr>
            <w:tcW w:w="760" w:type="dxa"/>
            <w:vAlign w:val="bottom"/>
            <w:shd w:val="clear" w:color="auto" w:fill="CFF0FC"/>
          </w:tcPr>
          <w:p>
            <w:pPr>
              <w:spacing w:after="0"/>
              <w:rPr>
                <w:sz w:val="3"/>
                <w:szCs w:val="3"/>
                <w:color w:val="auto"/>
              </w:rPr>
            </w:pPr>
          </w:p>
        </w:tc>
        <w:tc>
          <w:tcPr>
            <w:tcW w:w="600" w:type="dxa"/>
            <w:vAlign w:val="bottom"/>
            <w:shd w:val="clear" w:color="auto" w:fill="CFF0FC"/>
          </w:tcPr>
          <w:p>
            <w:pPr>
              <w:spacing w:after="0"/>
              <w:rPr>
                <w:sz w:val="3"/>
                <w:szCs w:val="3"/>
                <w:color w:val="auto"/>
              </w:rPr>
            </w:pPr>
          </w:p>
        </w:tc>
        <w:tc>
          <w:tcPr>
            <w:tcW w:w="720" w:type="dxa"/>
            <w:vAlign w:val="bottom"/>
            <w:shd w:val="clear" w:color="auto" w:fill="CFF0FC"/>
          </w:tcPr>
          <w:p>
            <w:pPr>
              <w:spacing w:after="0"/>
              <w:rPr>
                <w:sz w:val="3"/>
                <w:szCs w:val="3"/>
                <w:color w:val="auto"/>
              </w:rPr>
            </w:pPr>
          </w:p>
        </w:tc>
        <w:tc>
          <w:tcPr>
            <w:tcW w:w="680" w:type="dxa"/>
            <w:vAlign w:val="bottom"/>
            <w:shd w:val="clear" w:color="auto" w:fill="CFF0FC"/>
          </w:tcPr>
          <w:p>
            <w:pPr>
              <w:spacing w:after="0"/>
              <w:rPr>
                <w:sz w:val="3"/>
                <w:szCs w:val="3"/>
                <w:color w:val="auto"/>
              </w:rPr>
            </w:pPr>
          </w:p>
        </w:tc>
        <w:tc>
          <w:tcPr>
            <w:tcW w:w="680" w:type="dxa"/>
            <w:vAlign w:val="bottom"/>
            <w:shd w:val="clear" w:color="auto" w:fill="CFF0FC"/>
          </w:tcPr>
          <w:p>
            <w:pPr>
              <w:spacing w:after="0"/>
              <w:rPr>
                <w:sz w:val="3"/>
                <w:szCs w:val="3"/>
                <w:color w:val="auto"/>
              </w:rPr>
            </w:pPr>
          </w:p>
        </w:tc>
        <w:tc>
          <w:tcPr>
            <w:tcW w:w="580" w:type="dxa"/>
            <w:vAlign w:val="bottom"/>
            <w:shd w:val="clear" w:color="auto" w:fill="CFF0FC"/>
          </w:tcPr>
          <w:p>
            <w:pPr>
              <w:spacing w:after="0"/>
              <w:rPr>
                <w:sz w:val="3"/>
                <w:szCs w:val="3"/>
                <w:color w:val="auto"/>
              </w:rPr>
            </w:pPr>
          </w:p>
        </w:tc>
        <w:tc>
          <w:tcPr>
            <w:tcW w:w="360" w:type="dxa"/>
            <w:vAlign w:val="bottom"/>
            <w:shd w:val="clear" w:color="auto" w:fill="CFF0FC"/>
          </w:tcPr>
          <w:p>
            <w:pPr>
              <w:spacing w:after="0"/>
              <w:rPr>
                <w:sz w:val="3"/>
                <w:szCs w:val="3"/>
                <w:color w:val="auto"/>
              </w:rPr>
            </w:pPr>
          </w:p>
        </w:tc>
        <w:tc>
          <w:tcPr>
            <w:tcW w:w="600" w:type="dxa"/>
            <w:vAlign w:val="bottom"/>
            <w:shd w:val="clear" w:color="auto" w:fill="CFF0FC"/>
          </w:tcPr>
          <w:p>
            <w:pPr>
              <w:spacing w:after="0"/>
              <w:rPr>
                <w:sz w:val="3"/>
                <w:szCs w:val="3"/>
                <w:color w:val="auto"/>
              </w:rPr>
            </w:pPr>
          </w:p>
        </w:tc>
        <w:tc>
          <w:tcPr>
            <w:tcW w:w="380" w:type="dxa"/>
            <w:vAlign w:val="bottom"/>
            <w:shd w:val="clear" w:color="auto" w:fill="CFF0FC"/>
          </w:tcPr>
          <w:p>
            <w:pPr>
              <w:spacing w:after="0"/>
              <w:rPr>
                <w:sz w:val="3"/>
                <w:szCs w:val="3"/>
                <w:color w:val="auto"/>
              </w:rPr>
            </w:pPr>
          </w:p>
        </w:tc>
        <w:tc>
          <w:tcPr>
            <w:tcW w:w="600" w:type="dxa"/>
            <w:vAlign w:val="bottom"/>
            <w:shd w:val="clear" w:color="auto" w:fill="CFF0FC"/>
          </w:tcPr>
          <w:p>
            <w:pPr>
              <w:spacing w:after="0"/>
              <w:rPr>
                <w:sz w:val="3"/>
                <w:szCs w:val="3"/>
                <w:color w:val="auto"/>
              </w:rPr>
            </w:pPr>
          </w:p>
        </w:tc>
        <w:tc>
          <w:tcPr>
            <w:tcW w:w="940" w:type="dxa"/>
            <w:vAlign w:val="bottom"/>
            <w:shd w:val="clear" w:color="auto" w:fill="CFF0FC"/>
          </w:tcPr>
          <w:p>
            <w:pPr>
              <w:spacing w:after="0"/>
              <w:rPr>
                <w:sz w:val="3"/>
                <w:szCs w:val="3"/>
                <w:color w:val="auto"/>
              </w:rPr>
            </w:pPr>
          </w:p>
        </w:tc>
        <w:tc>
          <w:tcPr>
            <w:tcW w:w="840" w:type="dxa"/>
            <w:vAlign w:val="bottom"/>
            <w:shd w:val="clear" w:color="auto" w:fill="CFF0FC"/>
          </w:tcPr>
          <w:p>
            <w:pPr>
              <w:spacing w:after="0"/>
              <w:rPr>
                <w:sz w:val="3"/>
                <w:szCs w:val="3"/>
                <w:color w:val="auto"/>
              </w:rPr>
            </w:pPr>
          </w:p>
        </w:tc>
        <w:tc>
          <w:tcPr>
            <w:tcW w:w="400" w:type="dxa"/>
            <w:vAlign w:val="bottom"/>
            <w:shd w:val="clear" w:color="auto" w:fill="CFF0FC"/>
          </w:tcPr>
          <w:p>
            <w:pPr>
              <w:spacing w:after="0"/>
              <w:rPr>
                <w:sz w:val="3"/>
                <w:szCs w:val="3"/>
                <w:color w:val="auto"/>
              </w:rPr>
            </w:pPr>
          </w:p>
        </w:tc>
        <w:tc>
          <w:tcPr>
            <w:tcW w:w="940" w:type="dxa"/>
            <w:vAlign w:val="bottom"/>
            <w:shd w:val="clear" w:color="auto" w:fill="CFF0FC"/>
          </w:tcPr>
          <w:p>
            <w:pPr>
              <w:spacing w:after="0"/>
              <w:rPr>
                <w:sz w:val="3"/>
                <w:szCs w:val="3"/>
                <w:color w:val="auto"/>
              </w:rPr>
            </w:pPr>
          </w:p>
        </w:tc>
      </w:tr>
    </w:tbl>
    <w:p>
      <w:pPr>
        <w:sectPr>
          <w:pgSz w:w="11900" w:h="16900" w:orient="portrait"/>
          <w:cols w:equalWidth="0" w:num="1">
            <w:col w:w="11240"/>
          </w:cols>
          <w:pgMar w:left="320" w:top="753" w:right="339" w:bottom="0" w:gutter="0" w:footer="0" w:header="0"/>
        </w:sectPr>
      </w:pPr>
    </w:p>
    <w:bookmarkStart w:id="52" w:name="page53"/>
    <w:bookmarkEnd w:id="52"/>
    <w:p>
      <w:pPr>
        <w:ind w:left="2200"/>
        <w:spacing w:after="0"/>
        <w:rPr>
          <w:sz w:val="20"/>
          <w:szCs w:val="20"/>
          <w:color w:val="auto"/>
        </w:rPr>
      </w:pPr>
      <w:r>
        <w:rPr>
          <w:rFonts w:ascii="Calibri" w:cs="Calibri" w:eastAsia="Calibri" w:hAnsi="Calibri"/>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4605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60" w:type="dxa"/>
            <w:vAlign w:val="bottom"/>
          </w:tcPr>
          <w:p>
            <w:pPr>
              <w:spacing w:after="0"/>
              <w:rPr>
                <w:sz w:val="21"/>
                <w:szCs w:val="21"/>
                <w:color w:val="auto"/>
              </w:rPr>
            </w:pPr>
          </w:p>
        </w:tc>
        <w:tc>
          <w:tcPr>
            <w:tcW w:w="860" w:type="dxa"/>
            <w:vAlign w:val="bottom"/>
          </w:tcPr>
          <w:p>
            <w:pPr>
              <w:ind w:left="140"/>
              <w:spacing w:after="0"/>
              <w:rPr>
                <w:sz w:val="20"/>
                <w:szCs w:val="20"/>
                <w:color w:val="auto"/>
              </w:rPr>
            </w:pPr>
            <w:r>
              <w:rPr>
                <w:rFonts w:ascii="Calibri" w:cs="Calibri" w:eastAsia="Calibri" w:hAnsi="Calibri"/>
                <w:sz w:val="20"/>
                <w:szCs w:val="20"/>
                <w:color w:val="auto"/>
              </w:rPr>
              <w:t>18007</w:t>
            </w:r>
          </w:p>
        </w:tc>
        <w:tc>
          <w:tcPr>
            <w:tcW w:w="6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43"/>
        </w:trPr>
        <w:tc>
          <w:tcPr>
            <w:tcW w:w="2060" w:type="dxa"/>
            <w:vAlign w:val="bottom"/>
          </w:tcPr>
          <w:p>
            <w:pPr>
              <w:ind w:left="20"/>
              <w:spacing w:after="0" w:line="243" w:lineRule="exact"/>
              <w:rPr>
                <w:sz w:val="20"/>
                <w:szCs w:val="20"/>
                <w:color w:val="auto"/>
              </w:rPr>
            </w:pPr>
            <w:r>
              <w:rPr>
                <w:rFonts w:ascii="Calibri" w:cs="Calibri" w:eastAsia="Calibri" w:hAnsi="Calibri"/>
                <w:sz w:val="20"/>
                <w:szCs w:val="20"/>
                <w:color w:val="auto"/>
              </w:rPr>
              <w:t>Kent Sand &amp; Gravel</w:t>
            </w:r>
          </w:p>
        </w:tc>
        <w:tc>
          <w:tcPr>
            <w:tcW w:w="860" w:type="dxa"/>
            <w:vAlign w:val="bottom"/>
          </w:tcPr>
          <w:p>
            <w:pPr>
              <w:ind w:left="140"/>
              <w:spacing w:after="0" w:line="243" w:lineRule="exact"/>
              <w:rPr>
                <w:sz w:val="20"/>
                <w:szCs w:val="20"/>
                <w:color w:val="auto"/>
              </w:rPr>
            </w:pPr>
            <w:r>
              <w:rPr>
                <w:rFonts w:ascii="Calibri" w:cs="Calibri" w:eastAsia="Calibri" w:hAnsi="Calibri"/>
                <w:sz w:val="20"/>
                <w:szCs w:val="20"/>
                <w:color w:val="auto"/>
              </w:rPr>
              <w:t>45</w:t>
            </w:r>
          </w:p>
        </w:tc>
        <w:tc>
          <w:tcPr>
            <w:tcW w:w="600" w:type="dxa"/>
            <w:vAlign w:val="bottom"/>
          </w:tcPr>
          <w:p>
            <w:pPr>
              <w:jc w:val="right"/>
              <w:ind w:right="201"/>
              <w:spacing w:after="0" w:line="243"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43"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43"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43"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43"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43"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43"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43"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43"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43"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43" w:lineRule="exact"/>
              <w:rPr>
                <w:sz w:val="20"/>
                <w:szCs w:val="20"/>
                <w:color w:val="auto"/>
              </w:rPr>
            </w:pPr>
            <w:r>
              <w:rPr>
                <w:rFonts w:ascii="Calibri" w:cs="Calibri" w:eastAsia="Calibri" w:hAnsi="Calibri"/>
                <w:sz w:val="20"/>
                <w:szCs w:val="20"/>
                <w:color w:val="auto"/>
              </w:rPr>
              <w:t>0</w:t>
            </w:r>
          </w:p>
        </w:tc>
        <w:tc>
          <w:tcPr>
            <w:tcW w:w="660" w:type="dxa"/>
            <w:vAlign w:val="bottom"/>
          </w:tcPr>
          <w:p>
            <w:pPr>
              <w:jc w:val="right"/>
              <w:ind w:right="181"/>
              <w:spacing w:after="0" w:line="243" w:lineRule="exact"/>
              <w:rPr>
                <w:sz w:val="20"/>
                <w:szCs w:val="20"/>
                <w:color w:val="auto"/>
              </w:rPr>
            </w:pPr>
            <w:r>
              <w:rPr>
                <w:rFonts w:ascii="Calibri" w:cs="Calibri" w:eastAsia="Calibri" w:hAnsi="Calibri"/>
                <w:sz w:val="20"/>
                <w:szCs w:val="20"/>
                <w:color w:val="auto"/>
              </w:rPr>
              <w:t>0</w:t>
            </w:r>
          </w:p>
        </w:tc>
      </w:tr>
      <w:tr>
        <w:trPr>
          <w:trHeight w:val="47"/>
        </w:trPr>
        <w:tc>
          <w:tcPr>
            <w:tcW w:w="20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32"/>
        </w:trPr>
        <w:tc>
          <w:tcPr>
            <w:tcW w:w="2060" w:type="dxa"/>
            <w:vAlign w:val="bottom"/>
            <w:shd w:val="clear" w:color="auto" w:fill="CFF0FC"/>
          </w:tcPr>
          <w:p>
            <w:pPr>
              <w:spacing w:after="0"/>
              <w:rPr>
                <w:sz w:val="20"/>
                <w:szCs w:val="20"/>
                <w:color w:val="auto"/>
              </w:rPr>
            </w:pPr>
          </w:p>
        </w:tc>
        <w:tc>
          <w:tcPr>
            <w:tcW w:w="860" w:type="dxa"/>
            <w:vAlign w:val="bottom"/>
            <w:shd w:val="clear" w:color="auto" w:fill="CFF0FC"/>
          </w:tcPr>
          <w:p>
            <w:pPr>
              <w:ind w:left="140"/>
              <w:spacing w:after="0" w:line="232" w:lineRule="exact"/>
              <w:rPr>
                <w:sz w:val="20"/>
                <w:szCs w:val="20"/>
                <w:color w:val="auto"/>
              </w:rPr>
            </w:pPr>
            <w:r>
              <w:rPr>
                <w:rFonts w:ascii="Calibri" w:cs="Calibri" w:eastAsia="Calibri" w:hAnsi="Calibri"/>
                <w:sz w:val="20"/>
                <w:szCs w:val="20"/>
                <w:color w:val="auto"/>
              </w:rPr>
              <w:t>31000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r>
      <w:tr>
        <w:trPr>
          <w:trHeight w:val="261"/>
        </w:trPr>
        <w:tc>
          <w:tcPr>
            <w:tcW w:w="20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Kings Mountain Quarry</w:t>
            </w:r>
          </w:p>
        </w:tc>
        <w:tc>
          <w:tcPr>
            <w:tcW w:w="860" w:type="dxa"/>
            <w:vAlign w:val="bottom"/>
            <w:tcBorders>
              <w:bottom w:val="single" w:sz="8" w:color="CFF0FC"/>
            </w:tcBorders>
            <w:shd w:val="clear" w:color="auto" w:fill="CFF0FC"/>
          </w:tcPr>
          <w:p>
            <w:pPr>
              <w:ind w:left="140"/>
              <w:spacing w:after="0" w:line="234" w:lineRule="exact"/>
              <w:rPr>
                <w:sz w:val="20"/>
                <w:szCs w:val="20"/>
                <w:color w:val="auto"/>
              </w:rPr>
            </w:pPr>
            <w:r>
              <w:rPr>
                <w:rFonts w:ascii="Calibri" w:cs="Calibri" w:eastAsia="Calibri" w:hAnsi="Calibri"/>
                <w:sz w:val="20"/>
                <w:szCs w:val="20"/>
                <w:color w:val="auto"/>
              </w:rPr>
              <w:t>47</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4</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3,990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060" w:type="dxa"/>
            <w:vAlign w:val="bottom"/>
          </w:tcPr>
          <w:p>
            <w:pPr>
              <w:spacing w:after="0"/>
              <w:rPr>
                <w:sz w:val="20"/>
                <w:szCs w:val="20"/>
                <w:color w:val="auto"/>
              </w:rPr>
            </w:pPr>
          </w:p>
        </w:tc>
        <w:tc>
          <w:tcPr>
            <w:tcW w:w="860" w:type="dxa"/>
            <w:vAlign w:val="bottom"/>
          </w:tcPr>
          <w:p>
            <w:pPr>
              <w:ind w:left="140"/>
              <w:spacing w:after="0" w:line="232" w:lineRule="exact"/>
              <w:rPr>
                <w:sz w:val="20"/>
                <w:szCs w:val="20"/>
                <w:color w:val="auto"/>
              </w:rPr>
            </w:pPr>
            <w:r>
              <w:rPr>
                <w:rFonts w:ascii="Calibri" w:cs="Calibri" w:eastAsia="Calibri" w:hAnsi="Calibri"/>
                <w:sz w:val="20"/>
                <w:szCs w:val="20"/>
                <w:color w:val="auto"/>
              </w:rPr>
              <w:t>31011</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34"/>
        </w:trPr>
        <w:tc>
          <w:tcPr>
            <w:tcW w:w="2060" w:type="dxa"/>
            <w:vAlign w:val="bottom"/>
          </w:tcPr>
          <w:p>
            <w:pPr>
              <w:ind w:left="20"/>
              <w:spacing w:after="0" w:line="234" w:lineRule="exact"/>
              <w:rPr>
                <w:sz w:val="20"/>
                <w:szCs w:val="20"/>
                <w:color w:val="auto"/>
              </w:rPr>
            </w:pPr>
            <w:r>
              <w:rPr>
                <w:rFonts w:ascii="Calibri" w:cs="Calibri" w:eastAsia="Calibri" w:hAnsi="Calibri"/>
                <w:sz w:val="20"/>
                <w:szCs w:val="20"/>
                <w:color w:val="auto"/>
              </w:rPr>
              <w:t>Lemon Springs Quarry</w:t>
            </w:r>
          </w:p>
        </w:tc>
        <w:tc>
          <w:tcPr>
            <w:tcW w:w="860" w:type="dxa"/>
            <w:vAlign w:val="bottom"/>
          </w:tcPr>
          <w:p>
            <w:pPr>
              <w:ind w:left="140"/>
              <w:spacing w:after="0" w:line="234" w:lineRule="exact"/>
              <w:rPr>
                <w:sz w:val="20"/>
                <w:szCs w:val="20"/>
                <w:color w:val="auto"/>
              </w:rPr>
            </w:pPr>
            <w:r>
              <w:rPr>
                <w:rFonts w:ascii="Calibri" w:cs="Calibri" w:eastAsia="Calibri" w:hAnsi="Calibri"/>
                <w:sz w:val="20"/>
                <w:szCs w:val="20"/>
                <w:color w:val="auto"/>
              </w:rPr>
              <w:t>04</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147</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0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32"/>
        </w:trPr>
        <w:tc>
          <w:tcPr>
            <w:tcW w:w="2060" w:type="dxa"/>
            <w:vAlign w:val="bottom"/>
            <w:shd w:val="clear" w:color="auto" w:fill="CFF0FC"/>
          </w:tcPr>
          <w:p>
            <w:pPr>
              <w:spacing w:after="0"/>
              <w:rPr>
                <w:sz w:val="20"/>
                <w:szCs w:val="20"/>
                <w:color w:val="auto"/>
              </w:rPr>
            </w:pPr>
          </w:p>
        </w:tc>
        <w:tc>
          <w:tcPr>
            <w:tcW w:w="860" w:type="dxa"/>
            <w:vAlign w:val="bottom"/>
            <w:shd w:val="clear" w:color="auto" w:fill="CFF0FC"/>
          </w:tcPr>
          <w:p>
            <w:pPr>
              <w:ind w:left="140"/>
              <w:spacing w:after="0" w:line="232" w:lineRule="exact"/>
              <w:rPr>
                <w:sz w:val="20"/>
                <w:szCs w:val="20"/>
                <w:color w:val="auto"/>
              </w:rPr>
            </w:pPr>
            <w:r>
              <w:rPr>
                <w:rFonts w:ascii="Calibri" w:cs="Calibri" w:eastAsia="Calibri" w:hAnsi="Calibri"/>
                <w:sz w:val="20"/>
                <w:szCs w:val="20"/>
                <w:color w:val="auto"/>
              </w:rPr>
              <w:t>09000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r>
      <w:tr>
        <w:trPr>
          <w:trHeight w:val="261"/>
        </w:trPr>
        <w:tc>
          <w:tcPr>
            <w:tcW w:w="20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Lithonia Quarry</w:t>
            </w:r>
          </w:p>
        </w:tc>
        <w:tc>
          <w:tcPr>
            <w:tcW w:w="860" w:type="dxa"/>
            <w:vAlign w:val="bottom"/>
            <w:tcBorders>
              <w:bottom w:val="single" w:sz="8" w:color="CFF0FC"/>
            </w:tcBorders>
            <w:shd w:val="clear" w:color="auto" w:fill="CFF0FC"/>
          </w:tcPr>
          <w:p>
            <w:pPr>
              <w:ind w:left="140"/>
              <w:spacing w:after="0" w:line="234" w:lineRule="exact"/>
              <w:rPr>
                <w:sz w:val="20"/>
                <w:szCs w:val="20"/>
                <w:color w:val="auto"/>
              </w:rPr>
            </w:pPr>
            <w:r>
              <w:rPr>
                <w:rFonts w:ascii="Calibri" w:cs="Calibri" w:eastAsia="Calibri" w:hAnsi="Calibri"/>
                <w:sz w:val="20"/>
                <w:szCs w:val="20"/>
                <w:color w:val="auto"/>
              </w:rPr>
              <w:t>23</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060" w:type="dxa"/>
            <w:vAlign w:val="bottom"/>
          </w:tcPr>
          <w:p>
            <w:pPr>
              <w:spacing w:after="0"/>
              <w:rPr>
                <w:sz w:val="20"/>
                <w:szCs w:val="20"/>
                <w:color w:val="auto"/>
              </w:rPr>
            </w:pPr>
          </w:p>
        </w:tc>
        <w:tc>
          <w:tcPr>
            <w:tcW w:w="860" w:type="dxa"/>
            <w:vAlign w:val="bottom"/>
          </w:tcPr>
          <w:p>
            <w:pPr>
              <w:ind w:left="140"/>
              <w:spacing w:after="0" w:line="232" w:lineRule="exact"/>
              <w:rPr>
                <w:sz w:val="20"/>
                <w:szCs w:val="20"/>
                <w:color w:val="auto"/>
              </w:rPr>
            </w:pPr>
            <w:r>
              <w:rPr>
                <w:rFonts w:ascii="Calibri" w:cs="Calibri" w:eastAsia="Calibri" w:hAnsi="Calibri"/>
                <w:sz w:val="20"/>
                <w:szCs w:val="20"/>
                <w:color w:val="auto"/>
              </w:rPr>
              <w:t>38007</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34"/>
        </w:trPr>
        <w:tc>
          <w:tcPr>
            <w:tcW w:w="2060" w:type="dxa"/>
            <w:vAlign w:val="bottom"/>
          </w:tcPr>
          <w:p>
            <w:pPr>
              <w:ind w:left="20"/>
              <w:spacing w:after="0" w:line="234" w:lineRule="exact"/>
              <w:rPr>
                <w:sz w:val="20"/>
                <w:szCs w:val="20"/>
                <w:color w:val="auto"/>
              </w:rPr>
            </w:pPr>
            <w:r>
              <w:rPr>
                <w:rFonts w:ascii="Calibri" w:cs="Calibri" w:eastAsia="Calibri" w:hAnsi="Calibri"/>
                <w:sz w:val="20"/>
                <w:szCs w:val="20"/>
                <w:color w:val="auto"/>
              </w:rPr>
              <w:t>Loamy Sand Gravel</w:t>
            </w:r>
          </w:p>
        </w:tc>
        <w:tc>
          <w:tcPr>
            <w:tcW w:w="860" w:type="dxa"/>
            <w:vAlign w:val="bottom"/>
          </w:tcPr>
          <w:p>
            <w:pPr>
              <w:ind w:left="140"/>
              <w:spacing w:after="0" w:line="234" w:lineRule="exact"/>
              <w:rPr>
                <w:sz w:val="20"/>
                <w:szCs w:val="20"/>
                <w:color w:val="auto"/>
              </w:rPr>
            </w:pPr>
            <w:r>
              <w:rPr>
                <w:rFonts w:ascii="Calibri" w:cs="Calibri" w:eastAsia="Calibri" w:hAnsi="Calibri"/>
                <w:sz w:val="20"/>
                <w:szCs w:val="20"/>
                <w:color w:val="auto"/>
              </w:rPr>
              <w:t>21</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0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32"/>
        </w:trPr>
        <w:tc>
          <w:tcPr>
            <w:tcW w:w="2060" w:type="dxa"/>
            <w:vAlign w:val="bottom"/>
            <w:shd w:val="clear" w:color="auto" w:fill="CFF0FC"/>
          </w:tcPr>
          <w:p>
            <w:pPr>
              <w:spacing w:after="0"/>
              <w:rPr>
                <w:sz w:val="20"/>
                <w:szCs w:val="20"/>
                <w:color w:val="auto"/>
              </w:rPr>
            </w:pPr>
          </w:p>
        </w:tc>
        <w:tc>
          <w:tcPr>
            <w:tcW w:w="860" w:type="dxa"/>
            <w:vAlign w:val="bottom"/>
            <w:shd w:val="clear" w:color="auto" w:fill="CFF0FC"/>
          </w:tcPr>
          <w:p>
            <w:pPr>
              <w:ind w:left="140"/>
              <w:spacing w:after="0" w:line="232" w:lineRule="exact"/>
              <w:rPr>
                <w:sz w:val="20"/>
                <w:szCs w:val="20"/>
                <w:color w:val="auto"/>
              </w:rPr>
            </w:pPr>
            <w:r>
              <w:rPr>
                <w:rFonts w:ascii="Calibri" w:cs="Calibri" w:eastAsia="Calibri" w:hAnsi="Calibri"/>
                <w:sz w:val="20"/>
                <w:szCs w:val="20"/>
                <w:color w:val="auto"/>
              </w:rPr>
              <w:t>40001</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r>
      <w:tr>
        <w:trPr>
          <w:trHeight w:val="261"/>
        </w:trPr>
        <w:tc>
          <w:tcPr>
            <w:tcW w:w="20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Locust Mount Quarry</w:t>
            </w:r>
          </w:p>
        </w:tc>
        <w:tc>
          <w:tcPr>
            <w:tcW w:w="860" w:type="dxa"/>
            <w:vAlign w:val="bottom"/>
            <w:tcBorders>
              <w:bottom w:val="single" w:sz="8" w:color="CFF0FC"/>
            </w:tcBorders>
            <w:shd w:val="clear" w:color="auto" w:fill="CFF0FC"/>
          </w:tcPr>
          <w:p>
            <w:pPr>
              <w:ind w:left="140"/>
              <w:spacing w:after="0" w:line="234" w:lineRule="exact"/>
              <w:rPr>
                <w:sz w:val="20"/>
                <w:szCs w:val="20"/>
                <w:color w:val="auto"/>
              </w:rPr>
            </w:pPr>
            <w:r>
              <w:rPr>
                <w:rFonts w:ascii="Calibri" w:cs="Calibri" w:eastAsia="Calibri" w:hAnsi="Calibri"/>
                <w:sz w:val="20"/>
                <w:szCs w:val="20"/>
                <w:color w:val="auto"/>
              </w:rPr>
              <w:t>22</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1249"/>
        </w:trPr>
        <w:tc>
          <w:tcPr>
            <w:tcW w:w="20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8" w:right="339" w:bottom="1440" w:gutter="0" w:footer="0" w:header="0"/>
        </w:sectPr>
      </w:pPr>
    </w:p>
    <w:bookmarkStart w:id="53" w:name="page54"/>
    <w:bookmarkEnd w:id="53"/>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Calibri" w:cs="Calibri" w:eastAsia="Calibri" w:hAnsi="Calibri"/>
                <w:sz w:val="20"/>
                <w:szCs w:val="20"/>
                <w:color w:val="auto"/>
              </w:rPr>
              <w:t>Appendix 1</w:t>
            </w:r>
          </w:p>
        </w:tc>
      </w:tr>
      <w:tr>
        <w:trPr>
          <w:trHeight w:val="256"/>
        </w:trPr>
        <w:tc>
          <w:tcPr>
            <w:tcW w:w="212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Calibri" w:cs="Calibri" w:eastAsia="Calibri" w:hAnsi="Calibri"/>
                <w:sz w:val="20"/>
                <w:szCs w:val="20"/>
                <w:color w:val="auto"/>
              </w:rPr>
              <w:t>31021</w:t>
            </w: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43"/>
        </w:trPr>
        <w:tc>
          <w:tcPr>
            <w:tcW w:w="2120" w:type="dxa"/>
            <w:vAlign w:val="bottom"/>
          </w:tcPr>
          <w:p>
            <w:pPr>
              <w:ind w:left="20"/>
              <w:spacing w:after="0" w:line="243" w:lineRule="exact"/>
              <w:rPr>
                <w:sz w:val="20"/>
                <w:szCs w:val="20"/>
                <w:color w:val="auto"/>
              </w:rPr>
            </w:pPr>
            <w:r>
              <w:rPr>
                <w:rFonts w:ascii="Calibri" w:cs="Calibri" w:eastAsia="Calibri" w:hAnsi="Calibri"/>
                <w:sz w:val="20"/>
                <w:szCs w:val="20"/>
                <w:color w:val="auto"/>
              </w:rPr>
              <w:t>Maiden Quarry</w:t>
            </w:r>
          </w:p>
        </w:tc>
        <w:tc>
          <w:tcPr>
            <w:tcW w:w="800" w:type="dxa"/>
            <w:vAlign w:val="bottom"/>
          </w:tcPr>
          <w:p>
            <w:pPr>
              <w:ind w:left="80"/>
              <w:spacing w:after="0" w:line="243" w:lineRule="exact"/>
              <w:rPr>
                <w:sz w:val="20"/>
                <w:szCs w:val="20"/>
                <w:color w:val="auto"/>
              </w:rPr>
            </w:pPr>
            <w:r>
              <w:rPr>
                <w:rFonts w:ascii="Calibri" w:cs="Calibri" w:eastAsia="Calibri" w:hAnsi="Calibri"/>
                <w:sz w:val="20"/>
                <w:szCs w:val="20"/>
                <w:color w:val="auto"/>
              </w:rPr>
              <w:t>25</w:t>
            </w:r>
          </w:p>
        </w:tc>
        <w:tc>
          <w:tcPr>
            <w:tcW w:w="600" w:type="dxa"/>
            <w:vAlign w:val="bottom"/>
          </w:tcPr>
          <w:p>
            <w:pPr>
              <w:jc w:val="right"/>
              <w:ind w:right="201"/>
              <w:spacing w:after="0" w:line="243"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43"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43"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43"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43"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43"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43"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43"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43"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43"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43"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43" w:lineRule="exact"/>
              <w:rPr>
                <w:sz w:val="20"/>
                <w:szCs w:val="20"/>
                <w:color w:val="auto"/>
              </w:rPr>
            </w:pPr>
            <w:r>
              <w:rPr>
                <w:rFonts w:ascii="Calibri" w:cs="Calibri" w:eastAsia="Calibri" w:hAnsi="Calibri"/>
                <w:sz w:val="20"/>
                <w:szCs w:val="20"/>
                <w:color w:val="auto"/>
              </w:rPr>
              <w:t>0</w:t>
            </w:r>
          </w:p>
        </w:tc>
      </w:tr>
      <w:tr>
        <w:trPr>
          <w:trHeight w:val="46"/>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31020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Mallard Creek Quarry</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06</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441</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31020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Mathews Quarry</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84</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01006</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Maylene Quarry</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34</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18000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Medford Quarry</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35</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44037</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Midlothian Quarry</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67</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7</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1,103</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40011</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Midway Quarry</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69</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00B86</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Misc Greensboro District</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11</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40007</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Monterey Sand</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98</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09011</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Morgan County</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26</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09008</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Newton Quarry</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99</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38001</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North Columbia</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46</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2</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18004</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North East Quarry</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17</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01030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O'Neal Plant  Co 19</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76</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38007</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Old Charleston Sand</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02</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31021</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Onslow Quarry</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20</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38007</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Palmeto Sand Company</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10</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09011</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Paulding Quarry</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07</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294</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08010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Perry Quarry</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83</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18000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Pinesburg Quarry</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21</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31000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Pomona Quarry</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52</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31019</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Raleigh Durham Quarry</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41</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1</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44000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Red Hill Quarry</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72</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09000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Red Oak Quarry</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69</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31000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Reidsville Quarry</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68</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40032</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Riverbend Quarry</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24</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38000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Rock Hill Quarry</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26</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31019</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Rocky Point Quarry</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56</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09000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Ruby Quarry</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74</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147</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38007</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Salem Sand</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58</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576</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Salem Stone</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31020</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bl>
    <w:p>
      <w:pPr>
        <w:sectPr>
          <w:pgSz w:w="11900" w:h="16855" w:orient="portrait"/>
          <w:cols w:equalWidth="0" w:num="1">
            <w:col w:w="11240"/>
          </w:cols>
          <w:pgMar w:left="320" w:top="753" w:right="339" w:bottom="0" w:gutter="0" w:footer="0" w:header="0"/>
        </w:sectPr>
      </w:pPr>
    </w:p>
    <w:bookmarkStart w:id="54" w:name="page55"/>
    <w:bookmarkEnd w:id="54"/>
    <w:p>
      <w:pPr>
        <w:ind w:left="2200"/>
        <w:spacing w:after="0"/>
        <w:rPr>
          <w:sz w:val="20"/>
          <w:szCs w:val="20"/>
          <w:color w:val="auto"/>
        </w:rPr>
      </w:pPr>
      <w:r>
        <w:rPr>
          <w:rFonts w:ascii="Calibri" w:cs="Calibri" w:eastAsia="Calibri" w:hAnsi="Calibri"/>
          <w:sz w:val="20"/>
          <w:szCs w:val="20"/>
          <w:color w:val="auto"/>
        </w:rPr>
        <w:t>38</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120" w:type="dxa"/>
            <w:vAlign w:val="bottom"/>
            <w:shd w:val="clear" w:color="auto" w:fill="CFF0FC"/>
          </w:tcPr>
          <w:p>
            <w:pPr>
              <w:spacing w:after="0"/>
              <w:rPr>
                <w:sz w:val="21"/>
                <w:szCs w:val="21"/>
                <w:color w:val="auto"/>
              </w:rPr>
            </w:pPr>
          </w:p>
        </w:tc>
        <w:tc>
          <w:tcPr>
            <w:tcW w:w="800" w:type="dxa"/>
            <w:vAlign w:val="bottom"/>
            <w:shd w:val="clear" w:color="auto" w:fill="CFF0FC"/>
          </w:tcPr>
          <w:p>
            <w:pPr>
              <w:ind w:left="80"/>
              <w:spacing w:after="0"/>
              <w:rPr>
                <w:sz w:val="20"/>
                <w:szCs w:val="20"/>
                <w:color w:val="auto"/>
              </w:rPr>
            </w:pPr>
            <w:r>
              <w:rPr>
                <w:rFonts w:ascii="Calibri" w:cs="Calibri" w:eastAsia="Calibri" w:hAnsi="Calibri"/>
                <w:sz w:val="20"/>
                <w:szCs w:val="20"/>
                <w:color w:val="auto"/>
              </w:rPr>
              <w:t>08013</w:t>
            </w:r>
          </w:p>
        </w:tc>
        <w:tc>
          <w:tcPr>
            <w:tcW w:w="6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SDI Quarry</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36</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09011</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Six Mile Quarry</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44</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294</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09011</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St. Marys Sand Company</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99</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31000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Statesville Quarry</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55</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18000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Texas Quarry</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09</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31014</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Thomasville Quarry</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75</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1295"/>
        </w:trPr>
        <w:tc>
          <w:tcPr>
            <w:tcW w:w="21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8" w:right="339" w:bottom="1440" w:gutter="0" w:footer="0" w:header="0"/>
        </w:sectPr>
      </w:pPr>
    </w:p>
    <w:bookmarkStart w:id="55" w:name="page56"/>
    <w:bookmarkEnd w:id="55"/>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Calibri" w:cs="Calibri" w:eastAsia="Calibri" w:hAnsi="Calibri"/>
                <w:sz w:val="20"/>
                <w:szCs w:val="20"/>
                <w:color w:val="auto"/>
              </w:rPr>
              <w:t>Appendix 1</w:t>
            </w:r>
          </w:p>
        </w:tc>
      </w:tr>
      <w:tr>
        <w:trPr>
          <w:trHeight w:val="33"/>
        </w:trPr>
        <w:tc>
          <w:tcPr>
            <w:tcW w:w="20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2"/>
        </w:trPr>
        <w:tc>
          <w:tcPr>
            <w:tcW w:w="2080" w:type="dxa"/>
            <w:vAlign w:val="bottom"/>
            <w:shd w:val="clear" w:color="auto" w:fill="CFF0FC"/>
          </w:tcPr>
          <w:p>
            <w:pPr>
              <w:spacing w:after="0"/>
              <w:rPr>
                <w:sz w:val="20"/>
                <w:szCs w:val="20"/>
                <w:color w:val="auto"/>
              </w:rPr>
            </w:pPr>
          </w:p>
        </w:tc>
        <w:tc>
          <w:tcPr>
            <w:tcW w:w="800" w:type="dxa"/>
            <w:vAlign w:val="bottom"/>
            <w:shd w:val="clear" w:color="auto" w:fill="CFF0FC"/>
          </w:tcPr>
          <w:p>
            <w:pPr>
              <w:ind w:left="120"/>
              <w:spacing w:after="0" w:line="232" w:lineRule="exact"/>
              <w:rPr>
                <w:sz w:val="20"/>
                <w:szCs w:val="20"/>
                <w:color w:val="auto"/>
              </w:rPr>
            </w:pPr>
            <w:r>
              <w:rPr>
                <w:rFonts w:ascii="Calibri" w:cs="Calibri" w:eastAsia="Calibri" w:hAnsi="Calibri"/>
                <w:sz w:val="20"/>
                <w:szCs w:val="20"/>
                <w:color w:val="auto"/>
              </w:rPr>
              <w:t>40016</w:t>
            </w:r>
          </w:p>
        </w:tc>
        <w:tc>
          <w:tcPr>
            <w:tcW w:w="6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08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Tri Cites Airport Quarry</w:t>
            </w:r>
          </w:p>
        </w:tc>
        <w:tc>
          <w:tcPr>
            <w:tcW w:w="8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57</w:t>
            </w:r>
          </w:p>
        </w:tc>
        <w:tc>
          <w:tcPr>
            <w:tcW w:w="6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080" w:type="dxa"/>
            <w:vAlign w:val="bottom"/>
          </w:tcPr>
          <w:p>
            <w:pPr>
              <w:spacing w:after="0"/>
              <w:rPr>
                <w:sz w:val="20"/>
                <w:szCs w:val="20"/>
                <w:color w:val="auto"/>
              </w:rPr>
            </w:pPr>
          </w:p>
        </w:tc>
        <w:tc>
          <w:tcPr>
            <w:tcW w:w="800" w:type="dxa"/>
            <w:vAlign w:val="bottom"/>
          </w:tcPr>
          <w:p>
            <w:pPr>
              <w:ind w:left="120"/>
              <w:spacing w:after="0" w:line="232" w:lineRule="exact"/>
              <w:rPr>
                <w:sz w:val="20"/>
                <w:szCs w:val="20"/>
                <w:color w:val="auto"/>
              </w:rPr>
            </w:pPr>
            <w:r>
              <w:rPr>
                <w:rFonts w:ascii="Calibri" w:cs="Calibri" w:eastAsia="Calibri" w:hAnsi="Calibri"/>
                <w:sz w:val="20"/>
                <w:szCs w:val="20"/>
                <w:color w:val="auto"/>
              </w:rPr>
              <w:t>09003</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080" w:type="dxa"/>
            <w:vAlign w:val="bottom"/>
          </w:tcPr>
          <w:p>
            <w:pPr>
              <w:ind w:left="20"/>
              <w:spacing w:after="0" w:line="234" w:lineRule="exact"/>
              <w:rPr>
                <w:sz w:val="20"/>
                <w:szCs w:val="20"/>
                <w:color w:val="auto"/>
              </w:rPr>
            </w:pPr>
            <w:r>
              <w:rPr>
                <w:rFonts w:ascii="Calibri" w:cs="Calibri" w:eastAsia="Calibri" w:hAnsi="Calibri"/>
                <w:sz w:val="20"/>
                <w:szCs w:val="20"/>
                <w:color w:val="auto"/>
              </w:rPr>
              <w:t>Tyrone Quarry</w:t>
            </w:r>
          </w:p>
        </w:tc>
        <w:tc>
          <w:tcPr>
            <w:tcW w:w="800" w:type="dxa"/>
            <w:vAlign w:val="bottom"/>
          </w:tcPr>
          <w:p>
            <w:pPr>
              <w:ind w:left="120"/>
              <w:spacing w:after="0" w:line="234" w:lineRule="exact"/>
              <w:rPr>
                <w:sz w:val="20"/>
                <w:szCs w:val="20"/>
                <w:color w:val="auto"/>
              </w:rPr>
            </w:pPr>
            <w:r>
              <w:rPr>
                <w:rFonts w:ascii="Calibri" w:cs="Calibri" w:eastAsia="Calibri" w:hAnsi="Calibri"/>
                <w:sz w:val="20"/>
                <w:szCs w:val="20"/>
                <w:color w:val="auto"/>
              </w:rPr>
              <w:t>06</w:t>
            </w:r>
          </w:p>
        </w:tc>
        <w:tc>
          <w:tcPr>
            <w:tcW w:w="6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2</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0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080" w:type="dxa"/>
            <w:vAlign w:val="bottom"/>
            <w:shd w:val="clear" w:color="auto" w:fill="CFF0FC"/>
          </w:tcPr>
          <w:p>
            <w:pPr>
              <w:spacing w:after="0"/>
              <w:rPr>
                <w:sz w:val="20"/>
                <w:szCs w:val="20"/>
                <w:color w:val="auto"/>
              </w:rPr>
            </w:pPr>
          </w:p>
        </w:tc>
        <w:tc>
          <w:tcPr>
            <w:tcW w:w="800" w:type="dxa"/>
            <w:vAlign w:val="bottom"/>
            <w:shd w:val="clear" w:color="auto" w:fill="CFF0FC"/>
          </w:tcPr>
          <w:p>
            <w:pPr>
              <w:ind w:left="120"/>
              <w:spacing w:after="0" w:line="232" w:lineRule="exact"/>
              <w:rPr>
                <w:sz w:val="20"/>
                <w:szCs w:val="20"/>
                <w:color w:val="auto"/>
              </w:rPr>
            </w:pPr>
            <w:r>
              <w:rPr>
                <w:rFonts w:ascii="Calibri" w:cs="Calibri" w:eastAsia="Calibri" w:hAnsi="Calibri"/>
                <w:sz w:val="20"/>
                <w:szCs w:val="20"/>
                <w:color w:val="auto"/>
              </w:rPr>
              <w:t>40020</w:t>
            </w:r>
          </w:p>
        </w:tc>
        <w:tc>
          <w:tcPr>
            <w:tcW w:w="6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08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Unicoi</w:t>
            </w:r>
          </w:p>
        </w:tc>
        <w:tc>
          <w:tcPr>
            <w:tcW w:w="8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75</w:t>
            </w:r>
          </w:p>
        </w:tc>
        <w:tc>
          <w:tcPr>
            <w:tcW w:w="6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080" w:type="dxa"/>
            <w:vAlign w:val="bottom"/>
          </w:tcPr>
          <w:p>
            <w:pPr>
              <w:spacing w:after="0"/>
              <w:rPr>
                <w:sz w:val="20"/>
                <w:szCs w:val="20"/>
                <w:color w:val="auto"/>
              </w:rPr>
            </w:pPr>
          </w:p>
        </w:tc>
        <w:tc>
          <w:tcPr>
            <w:tcW w:w="800" w:type="dxa"/>
            <w:vAlign w:val="bottom"/>
          </w:tcPr>
          <w:p>
            <w:pPr>
              <w:ind w:left="120"/>
              <w:spacing w:after="0" w:line="232" w:lineRule="exact"/>
              <w:rPr>
                <w:sz w:val="20"/>
                <w:szCs w:val="20"/>
                <w:color w:val="auto"/>
              </w:rPr>
            </w:pPr>
            <w:r>
              <w:rPr>
                <w:rFonts w:ascii="Calibri" w:cs="Calibri" w:eastAsia="Calibri" w:hAnsi="Calibri"/>
                <w:sz w:val="20"/>
                <w:szCs w:val="20"/>
                <w:color w:val="auto"/>
              </w:rPr>
              <w:t>01030</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080" w:type="dxa"/>
            <w:vAlign w:val="bottom"/>
          </w:tcPr>
          <w:p>
            <w:pPr>
              <w:ind w:left="20"/>
              <w:spacing w:after="0" w:line="234" w:lineRule="exact"/>
              <w:rPr>
                <w:sz w:val="20"/>
                <w:szCs w:val="20"/>
                <w:color w:val="auto"/>
              </w:rPr>
            </w:pPr>
            <w:r>
              <w:rPr>
                <w:rFonts w:ascii="Calibri" w:cs="Calibri" w:eastAsia="Calibri" w:hAnsi="Calibri"/>
                <w:sz w:val="20"/>
                <w:szCs w:val="20"/>
                <w:color w:val="auto"/>
              </w:rPr>
              <w:t>Vance Quarry  Co 19</w:t>
            </w:r>
          </w:p>
        </w:tc>
        <w:tc>
          <w:tcPr>
            <w:tcW w:w="800" w:type="dxa"/>
            <w:vAlign w:val="bottom"/>
          </w:tcPr>
          <w:p>
            <w:pPr>
              <w:ind w:left="120"/>
              <w:spacing w:after="0" w:line="234" w:lineRule="exact"/>
              <w:rPr>
                <w:sz w:val="20"/>
                <w:szCs w:val="20"/>
                <w:color w:val="auto"/>
              </w:rPr>
            </w:pPr>
            <w:r>
              <w:rPr>
                <w:rFonts w:ascii="Calibri" w:cs="Calibri" w:eastAsia="Calibri" w:hAnsi="Calibri"/>
                <w:sz w:val="20"/>
                <w:szCs w:val="20"/>
                <w:color w:val="auto"/>
              </w:rPr>
              <w:t>22</w:t>
            </w:r>
          </w:p>
        </w:tc>
        <w:tc>
          <w:tcPr>
            <w:tcW w:w="6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0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080" w:type="dxa"/>
            <w:vAlign w:val="bottom"/>
            <w:shd w:val="clear" w:color="auto" w:fill="CFF0FC"/>
          </w:tcPr>
          <w:p>
            <w:pPr>
              <w:spacing w:after="0"/>
              <w:rPr>
                <w:sz w:val="20"/>
                <w:szCs w:val="20"/>
                <w:color w:val="auto"/>
              </w:rPr>
            </w:pPr>
          </w:p>
        </w:tc>
        <w:tc>
          <w:tcPr>
            <w:tcW w:w="800" w:type="dxa"/>
            <w:vAlign w:val="bottom"/>
            <w:shd w:val="clear" w:color="auto" w:fill="CFF0FC"/>
          </w:tcPr>
          <w:p>
            <w:pPr>
              <w:ind w:left="120"/>
              <w:spacing w:after="0" w:line="232" w:lineRule="exact"/>
              <w:rPr>
                <w:sz w:val="20"/>
                <w:szCs w:val="20"/>
                <w:color w:val="auto"/>
              </w:rPr>
            </w:pPr>
            <w:r>
              <w:rPr>
                <w:rFonts w:ascii="Calibri" w:cs="Calibri" w:eastAsia="Calibri" w:hAnsi="Calibri"/>
                <w:sz w:val="20"/>
                <w:szCs w:val="20"/>
                <w:color w:val="auto"/>
              </w:rPr>
              <w:t>36001</w:t>
            </w:r>
          </w:p>
        </w:tc>
        <w:tc>
          <w:tcPr>
            <w:tcW w:w="6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08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Warfordsburg Quarry</w:t>
            </w:r>
          </w:p>
        </w:tc>
        <w:tc>
          <w:tcPr>
            <w:tcW w:w="8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68</w:t>
            </w:r>
          </w:p>
        </w:tc>
        <w:tc>
          <w:tcPr>
            <w:tcW w:w="6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080" w:type="dxa"/>
            <w:vAlign w:val="bottom"/>
          </w:tcPr>
          <w:p>
            <w:pPr>
              <w:spacing w:after="0"/>
              <w:rPr>
                <w:sz w:val="20"/>
                <w:szCs w:val="20"/>
                <w:color w:val="auto"/>
              </w:rPr>
            </w:pPr>
          </w:p>
        </w:tc>
        <w:tc>
          <w:tcPr>
            <w:tcW w:w="800" w:type="dxa"/>
            <w:vAlign w:val="bottom"/>
          </w:tcPr>
          <w:p>
            <w:pPr>
              <w:ind w:left="120"/>
              <w:spacing w:after="0" w:line="232" w:lineRule="exact"/>
              <w:rPr>
                <w:sz w:val="20"/>
                <w:szCs w:val="20"/>
                <w:color w:val="auto"/>
              </w:rPr>
            </w:pPr>
            <w:r>
              <w:rPr>
                <w:rFonts w:ascii="Calibri" w:cs="Calibri" w:eastAsia="Calibri" w:hAnsi="Calibri"/>
                <w:sz w:val="20"/>
                <w:szCs w:val="20"/>
                <w:color w:val="auto"/>
              </w:rPr>
              <w:t>09005</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080" w:type="dxa"/>
            <w:vAlign w:val="bottom"/>
          </w:tcPr>
          <w:p>
            <w:pPr>
              <w:ind w:left="20"/>
              <w:spacing w:after="0" w:line="234" w:lineRule="exact"/>
              <w:rPr>
                <w:sz w:val="20"/>
                <w:szCs w:val="20"/>
                <w:color w:val="auto"/>
              </w:rPr>
            </w:pPr>
            <w:r>
              <w:rPr>
                <w:rFonts w:ascii="Calibri" w:cs="Calibri" w:eastAsia="Calibri" w:hAnsi="Calibri"/>
                <w:sz w:val="20"/>
                <w:szCs w:val="20"/>
                <w:color w:val="auto"/>
              </w:rPr>
              <w:t>Warrenton Quarry</w:t>
            </w:r>
          </w:p>
        </w:tc>
        <w:tc>
          <w:tcPr>
            <w:tcW w:w="800" w:type="dxa"/>
            <w:vAlign w:val="bottom"/>
          </w:tcPr>
          <w:p>
            <w:pPr>
              <w:ind w:left="120"/>
              <w:spacing w:after="0" w:line="234" w:lineRule="exact"/>
              <w:rPr>
                <w:sz w:val="20"/>
                <w:szCs w:val="20"/>
                <w:color w:val="auto"/>
              </w:rPr>
            </w:pPr>
            <w:r>
              <w:rPr>
                <w:rFonts w:ascii="Calibri" w:cs="Calibri" w:eastAsia="Calibri" w:hAnsi="Calibri"/>
                <w:sz w:val="20"/>
                <w:szCs w:val="20"/>
                <w:color w:val="auto"/>
              </w:rPr>
              <w:t>80</w:t>
            </w:r>
          </w:p>
        </w:tc>
        <w:tc>
          <w:tcPr>
            <w:tcW w:w="6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0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080" w:type="dxa"/>
            <w:vAlign w:val="bottom"/>
            <w:shd w:val="clear" w:color="auto" w:fill="CFF0FC"/>
          </w:tcPr>
          <w:p>
            <w:pPr>
              <w:spacing w:after="0"/>
              <w:rPr>
                <w:sz w:val="20"/>
                <w:szCs w:val="20"/>
                <w:color w:val="auto"/>
              </w:rPr>
            </w:pPr>
          </w:p>
        </w:tc>
        <w:tc>
          <w:tcPr>
            <w:tcW w:w="800" w:type="dxa"/>
            <w:vAlign w:val="bottom"/>
            <w:shd w:val="clear" w:color="auto" w:fill="CFF0FC"/>
          </w:tcPr>
          <w:p>
            <w:pPr>
              <w:ind w:left="120"/>
              <w:spacing w:after="0" w:line="232" w:lineRule="exact"/>
              <w:rPr>
                <w:sz w:val="20"/>
                <w:szCs w:val="20"/>
                <w:color w:val="auto"/>
              </w:rPr>
            </w:pPr>
            <w:r>
              <w:rPr>
                <w:rFonts w:ascii="Calibri" w:cs="Calibri" w:eastAsia="Calibri" w:hAnsi="Calibri"/>
                <w:sz w:val="20"/>
                <w:szCs w:val="20"/>
                <w:color w:val="auto"/>
              </w:rPr>
              <w:t>40001</w:t>
            </w:r>
          </w:p>
        </w:tc>
        <w:tc>
          <w:tcPr>
            <w:tcW w:w="6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08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Watauga Quarry</w:t>
            </w:r>
          </w:p>
        </w:tc>
        <w:tc>
          <w:tcPr>
            <w:tcW w:w="8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24</w:t>
            </w:r>
          </w:p>
        </w:tc>
        <w:tc>
          <w:tcPr>
            <w:tcW w:w="6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080" w:type="dxa"/>
            <w:vAlign w:val="bottom"/>
          </w:tcPr>
          <w:p>
            <w:pPr>
              <w:spacing w:after="0"/>
              <w:rPr>
                <w:sz w:val="20"/>
                <w:szCs w:val="20"/>
                <w:color w:val="auto"/>
              </w:rPr>
            </w:pPr>
          </w:p>
        </w:tc>
        <w:tc>
          <w:tcPr>
            <w:tcW w:w="800" w:type="dxa"/>
            <w:vAlign w:val="bottom"/>
          </w:tcPr>
          <w:p>
            <w:pPr>
              <w:ind w:left="120"/>
              <w:spacing w:after="0" w:line="232" w:lineRule="exact"/>
              <w:rPr>
                <w:sz w:val="20"/>
                <w:szCs w:val="20"/>
                <w:color w:val="auto"/>
              </w:rPr>
            </w:pPr>
            <w:r>
              <w:rPr>
                <w:rFonts w:ascii="Calibri" w:cs="Calibri" w:eastAsia="Calibri" w:hAnsi="Calibri"/>
                <w:sz w:val="20"/>
                <w:szCs w:val="20"/>
                <w:color w:val="auto"/>
              </w:rPr>
              <w:t>31013</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080" w:type="dxa"/>
            <w:vAlign w:val="bottom"/>
          </w:tcPr>
          <w:p>
            <w:pPr>
              <w:ind w:left="20"/>
              <w:spacing w:after="0" w:line="234" w:lineRule="exact"/>
              <w:rPr>
                <w:sz w:val="20"/>
                <w:szCs w:val="20"/>
                <w:color w:val="auto"/>
              </w:rPr>
            </w:pPr>
            <w:r>
              <w:rPr>
                <w:rFonts w:ascii="Calibri" w:cs="Calibri" w:eastAsia="Calibri" w:hAnsi="Calibri"/>
                <w:sz w:val="20"/>
                <w:szCs w:val="20"/>
                <w:color w:val="auto"/>
              </w:rPr>
              <w:t>Wilmington Sand</w:t>
            </w:r>
          </w:p>
        </w:tc>
        <w:tc>
          <w:tcPr>
            <w:tcW w:w="800" w:type="dxa"/>
            <w:vAlign w:val="bottom"/>
          </w:tcPr>
          <w:p>
            <w:pPr>
              <w:ind w:left="120"/>
              <w:spacing w:after="0" w:line="234" w:lineRule="exact"/>
              <w:rPr>
                <w:sz w:val="20"/>
                <w:szCs w:val="20"/>
                <w:color w:val="auto"/>
              </w:rPr>
            </w:pPr>
            <w:r>
              <w:rPr>
                <w:rFonts w:ascii="Calibri" w:cs="Calibri" w:eastAsia="Calibri" w:hAnsi="Calibri"/>
                <w:sz w:val="20"/>
                <w:szCs w:val="20"/>
                <w:color w:val="auto"/>
              </w:rPr>
              <w:t>08</w:t>
            </w:r>
          </w:p>
        </w:tc>
        <w:tc>
          <w:tcPr>
            <w:tcW w:w="6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0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080" w:type="dxa"/>
            <w:vAlign w:val="bottom"/>
            <w:shd w:val="clear" w:color="auto" w:fill="CFF0FC"/>
          </w:tcPr>
          <w:p>
            <w:pPr>
              <w:spacing w:after="0"/>
              <w:rPr>
                <w:sz w:val="20"/>
                <w:szCs w:val="20"/>
                <w:color w:val="auto"/>
              </w:rPr>
            </w:pPr>
          </w:p>
        </w:tc>
        <w:tc>
          <w:tcPr>
            <w:tcW w:w="800" w:type="dxa"/>
            <w:vAlign w:val="bottom"/>
            <w:shd w:val="clear" w:color="auto" w:fill="CFF0FC"/>
          </w:tcPr>
          <w:p>
            <w:pPr>
              <w:ind w:left="120"/>
              <w:spacing w:after="0" w:line="232" w:lineRule="exact"/>
              <w:rPr>
                <w:sz w:val="20"/>
                <w:szCs w:val="20"/>
                <w:color w:val="auto"/>
              </w:rPr>
            </w:pPr>
            <w:r>
              <w:rPr>
                <w:rFonts w:ascii="Calibri" w:cs="Calibri" w:eastAsia="Calibri" w:hAnsi="Calibri"/>
                <w:sz w:val="20"/>
                <w:szCs w:val="20"/>
                <w:color w:val="auto"/>
              </w:rPr>
              <w:t>31022</w:t>
            </w:r>
          </w:p>
        </w:tc>
        <w:tc>
          <w:tcPr>
            <w:tcW w:w="6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08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Wilson Quarry</w:t>
            </w:r>
          </w:p>
        </w:tc>
        <w:tc>
          <w:tcPr>
            <w:tcW w:w="8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30</w:t>
            </w:r>
          </w:p>
        </w:tc>
        <w:tc>
          <w:tcPr>
            <w:tcW w:w="6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080" w:type="dxa"/>
            <w:vAlign w:val="bottom"/>
          </w:tcPr>
          <w:p>
            <w:pPr>
              <w:spacing w:after="0"/>
              <w:rPr>
                <w:sz w:val="20"/>
                <w:szCs w:val="20"/>
                <w:color w:val="auto"/>
              </w:rPr>
            </w:pPr>
          </w:p>
        </w:tc>
        <w:tc>
          <w:tcPr>
            <w:tcW w:w="800" w:type="dxa"/>
            <w:vAlign w:val="bottom"/>
          </w:tcPr>
          <w:p>
            <w:pPr>
              <w:ind w:left="120"/>
              <w:spacing w:after="0" w:line="232" w:lineRule="exact"/>
              <w:rPr>
                <w:sz w:val="20"/>
                <w:szCs w:val="20"/>
                <w:color w:val="auto"/>
              </w:rPr>
            </w:pPr>
            <w:r>
              <w:rPr>
                <w:rFonts w:ascii="Calibri" w:cs="Calibri" w:eastAsia="Calibri" w:hAnsi="Calibri"/>
                <w:sz w:val="20"/>
                <w:szCs w:val="20"/>
                <w:color w:val="auto"/>
              </w:rPr>
              <w:t>31000</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080" w:type="dxa"/>
            <w:vAlign w:val="bottom"/>
          </w:tcPr>
          <w:p>
            <w:pPr>
              <w:ind w:left="20"/>
              <w:spacing w:after="0" w:line="234" w:lineRule="exact"/>
              <w:rPr>
                <w:sz w:val="20"/>
                <w:szCs w:val="20"/>
                <w:color w:val="auto"/>
              </w:rPr>
            </w:pPr>
            <w:r>
              <w:rPr>
                <w:rFonts w:ascii="Calibri" w:cs="Calibri" w:eastAsia="Calibri" w:hAnsi="Calibri"/>
                <w:sz w:val="20"/>
                <w:szCs w:val="20"/>
                <w:color w:val="auto"/>
              </w:rPr>
              <w:t>Woodleaf Quarry</w:t>
            </w:r>
          </w:p>
        </w:tc>
        <w:tc>
          <w:tcPr>
            <w:tcW w:w="800" w:type="dxa"/>
            <w:vAlign w:val="bottom"/>
          </w:tcPr>
          <w:p>
            <w:pPr>
              <w:ind w:left="120"/>
              <w:spacing w:after="0" w:line="234" w:lineRule="exact"/>
              <w:rPr>
                <w:sz w:val="20"/>
                <w:szCs w:val="20"/>
                <w:color w:val="auto"/>
              </w:rPr>
            </w:pPr>
            <w:r>
              <w:rPr>
                <w:rFonts w:ascii="Calibri" w:cs="Calibri" w:eastAsia="Calibri" w:hAnsi="Calibri"/>
                <w:sz w:val="20"/>
                <w:szCs w:val="20"/>
                <w:color w:val="auto"/>
              </w:rPr>
              <w:t>69</w:t>
            </w:r>
          </w:p>
        </w:tc>
        <w:tc>
          <w:tcPr>
            <w:tcW w:w="6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0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080" w:type="dxa"/>
            <w:vAlign w:val="bottom"/>
            <w:shd w:val="clear" w:color="auto" w:fill="CFF0FC"/>
          </w:tcPr>
          <w:p>
            <w:pPr>
              <w:ind w:left="20"/>
              <w:spacing w:after="0" w:line="232" w:lineRule="exact"/>
              <w:rPr>
                <w:sz w:val="20"/>
                <w:szCs w:val="20"/>
                <w:color w:val="auto"/>
              </w:rPr>
            </w:pPr>
            <w:r>
              <w:rPr>
                <w:rFonts w:ascii="Calibri" w:cs="Calibri" w:eastAsia="Calibri" w:hAnsi="Calibri"/>
                <w:sz w:val="20"/>
                <w:szCs w:val="20"/>
                <w:color w:val="auto"/>
              </w:rPr>
              <w:t>(45) North Indianapolis</w:t>
            </w:r>
          </w:p>
        </w:tc>
        <w:tc>
          <w:tcPr>
            <w:tcW w:w="800" w:type="dxa"/>
            <w:vAlign w:val="bottom"/>
            <w:shd w:val="clear" w:color="auto" w:fill="CFF0FC"/>
          </w:tcPr>
          <w:p>
            <w:pPr>
              <w:ind w:left="120"/>
              <w:spacing w:after="0" w:line="232" w:lineRule="exact"/>
              <w:rPr>
                <w:sz w:val="20"/>
                <w:szCs w:val="20"/>
                <w:color w:val="auto"/>
              </w:rPr>
            </w:pPr>
            <w:r>
              <w:rPr>
                <w:rFonts w:ascii="Calibri" w:cs="Calibri" w:eastAsia="Calibri" w:hAnsi="Calibri"/>
                <w:sz w:val="20"/>
                <w:szCs w:val="20"/>
                <w:color w:val="auto"/>
              </w:rPr>
              <w:t>12000</w:t>
            </w:r>
          </w:p>
        </w:tc>
        <w:tc>
          <w:tcPr>
            <w:tcW w:w="6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08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SURFACE</w:t>
            </w:r>
          </w:p>
        </w:tc>
        <w:tc>
          <w:tcPr>
            <w:tcW w:w="8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02</w:t>
            </w:r>
          </w:p>
        </w:tc>
        <w:tc>
          <w:tcPr>
            <w:tcW w:w="660" w:type="dxa"/>
            <w:vAlign w:val="bottom"/>
            <w:tcBorders>
              <w:bottom w:val="single" w:sz="8" w:color="CFF0FC"/>
            </w:tcBorders>
            <w:shd w:val="clear" w:color="auto" w:fill="CFF0FC"/>
          </w:tcPr>
          <w:p>
            <w:pPr>
              <w:jc w:val="center"/>
              <w:ind w:right="1"/>
              <w:spacing w:after="0" w:line="234" w:lineRule="exact"/>
              <w:rPr>
                <w:sz w:val="20"/>
                <w:szCs w:val="20"/>
                <w:color w:val="auto"/>
              </w:rPr>
            </w:pPr>
            <w:r>
              <w:rPr>
                <w:rFonts w:ascii="Calibri" w:cs="Calibri" w:eastAsia="Calibri" w:hAnsi="Calibri"/>
                <w:sz w:val="20"/>
                <w:szCs w:val="20"/>
                <w:color w:val="auto"/>
                <w:w w:val="98"/>
              </w:rPr>
              <w:t>70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1</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1</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1</w:t>
            </w:r>
          </w:p>
        </w:tc>
      </w:tr>
      <w:tr>
        <w:trPr>
          <w:trHeight w:val="232"/>
        </w:trPr>
        <w:tc>
          <w:tcPr>
            <w:tcW w:w="2080" w:type="dxa"/>
            <w:vAlign w:val="bottom"/>
          </w:tcPr>
          <w:p>
            <w:pPr>
              <w:spacing w:after="0"/>
              <w:rPr>
                <w:sz w:val="20"/>
                <w:szCs w:val="20"/>
                <w:color w:val="auto"/>
              </w:rPr>
            </w:pPr>
          </w:p>
        </w:tc>
        <w:tc>
          <w:tcPr>
            <w:tcW w:w="800" w:type="dxa"/>
            <w:vAlign w:val="bottom"/>
          </w:tcPr>
          <w:p>
            <w:pPr>
              <w:ind w:left="120"/>
              <w:spacing w:after="0" w:line="232" w:lineRule="exact"/>
              <w:rPr>
                <w:sz w:val="20"/>
                <w:szCs w:val="20"/>
                <w:color w:val="auto"/>
              </w:rPr>
            </w:pPr>
            <w:r>
              <w:rPr>
                <w:rFonts w:ascii="Calibri" w:cs="Calibri" w:eastAsia="Calibri" w:hAnsi="Calibri"/>
                <w:sz w:val="20"/>
                <w:szCs w:val="20"/>
                <w:color w:val="auto"/>
              </w:rPr>
              <w:t>13020</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080" w:type="dxa"/>
            <w:vAlign w:val="bottom"/>
          </w:tcPr>
          <w:p>
            <w:pPr>
              <w:ind w:left="20"/>
              <w:spacing w:after="0" w:line="234" w:lineRule="exact"/>
              <w:rPr>
                <w:sz w:val="20"/>
                <w:szCs w:val="20"/>
                <w:color w:val="auto"/>
              </w:rPr>
            </w:pPr>
            <w:r>
              <w:rPr>
                <w:rFonts w:ascii="Calibri" w:cs="Calibri" w:eastAsia="Calibri" w:hAnsi="Calibri"/>
                <w:sz w:val="20"/>
                <w:szCs w:val="20"/>
                <w:color w:val="auto"/>
              </w:rPr>
              <w:t>Alden Portable Plant #2</w:t>
            </w:r>
          </w:p>
        </w:tc>
        <w:tc>
          <w:tcPr>
            <w:tcW w:w="800" w:type="dxa"/>
            <w:vAlign w:val="bottom"/>
          </w:tcPr>
          <w:p>
            <w:pPr>
              <w:ind w:left="120"/>
              <w:spacing w:after="0" w:line="234" w:lineRule="exact"/>
              <w:rPr>
                <w:sz w:val="20"/>
                <w:szCs w:val="20"/>
                <w:color w:val="auto"/>
              </w:rPr>
            </w:pPr>
            <w:r>
              <w:rPr>
                <w:rFonts w:ascii="Calibri" w:cs="Calibri" w:eastAsia="Calibri" w:hAnsi="Calibri"/>
                <w:sz w:val="20"/>
                <w:szCs w:val="20"/>
                <w:color w:val="auto"/>
              </w:rPr>
              <w:t>33</w:t>
            </w:r>
          </w:p>
        </w:tc>
        <w:tc>
          <w:tcPr>
            <w:tcW w:w="6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0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080" w:type="dxa"/>
            <w:vAlign w:val="bottom"/>
            <w:shd w:val="clear" w:color="auto" w:fill="CFF0FC"/>
          </w:tcPr>
          <w:p>
            <w:pPr>
              <w:spacing w:after="0"/>
              <w:rPr>
                <w:sz w:val="20"/>
                <w:szCs w:val="20"/>
                <w:color w:val="auto"/>
              </w:rPr>
            </w:pPr>
          </w:p>
        </w:tc>
        <w:tc>
          <w:tcPr>
            <w:tcW w:w="800" w:type="dxa"/>
            <w:vAlign w:val="bottom"/>
            <w:shd w:val="clear" w:color="auto" w:fill="CFF0FC"/>
          </w:tcPr>
          <w:p>
            <w:pPr>
              <w:ind w:left="120"/>
              <w:spacing w:after="0" w:line="232" w:lineRule="exact"/>
              <w:rPr>
                <w:sz w:val="20"/>
                <w:szCs w:val="20"/>
                <w:color w:val="auto"/>
              </w:rPr>
            </w:pPr>
            <w:r>
              <w:rPr>
                <w:rFonts w:ascii="Calibri" w:cs="Calibri" w:eastAsia="Calibri" w:hAnsi="Calibri"/>
                <w:sz w:val="20"/>
                <w:szCs w:val="20"/>
                <w:color w:val="auto"/>
              </w:rPr>
              <w:t>13020</w:t>
            </w:r>
          </w:p>
        </w:tc>
        <w:tc>
          <w:tcPr>
            <w:tcW w:w="6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08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Alden Portable Sand</w:t>
            </w:r>
          </w:p>
        </w:tc>
        <w:tc>
          <w:tcPr>
            <w:tcW w:w="8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37</w:t>
            </w:r>
          </w:p>
        </w:tc>
        <w:tc>
          <w:tcPr>
            <w:tcW w:w="6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080" w:type="dxa"/>
            <w:vAlign w:val="bottom"/>
          </w:tcPr>
          <w:p>
            <w:pPr>
              <w:spacing w:after="0"/>
              <w:rPr>
                <w:sz w:val="20"/>
                <w:szCs w:val="20"/>
                <w:color w:val="auto"/>
              </w:rPr>
            </w:pPr>
          </w:p>
        </w:tc>
        <w:tc>
          <w:tcPr>
            <w:tcW w:w="800" w:type="dxa"/>
            <w:vAlign w:val="bottom"/>
          </w:tcPr>
          <w:p>
            <w:pPr>
              <w:ind w:left="120"/>
              <w:spacing w:after="0" w:line="232" w:lineRule="exact"/>
              <w:rPr>
                <w:sz w:val="20"/>
                <w:szCs w:val="20"/>
                <w:color w:val="auto"/>
              </w:rPr>
            </w:pPr>
            <w:r>
              <w:rPr>
                <w:rFonts w:ascii="Calibri" w:cs="Calibri" w:eastAsia="Calibri" w:hAnsi="Calibri"/>
                <w:sz w:val="20"/>
                <w:szCs w:val="20"/>
                <w:color w:val="auto"/>
              </w:rPr>
              <w:t>13002</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080" w:type="dxa"/>
            <w:vAlign w:val="bottom"/>
          </w:tcPr>
          <w:p>
            <w:pPr>
              <w:ind w:left="20"/>
              <w:spacing w:after="0" w:line="234" w:lineRule="exact"/>
              <w:rPr>
                <w:sz w:val="20"/>
                <w:szCs w:val="20"/>
                <w:color w:val="auto"/>
              </w:rPr>
            </w:pPr>
            <w:r>
              <w:rPr>
                <w:rFonts w:ascii="Calibri" w:cs="Calibri" w:eastAsia="Calibri" w:hAnsi="Calibri"/>
                <w:sz w:val="20"/>
                <w:szCs w:val="20"/>
                <w:color w:val="auto"/>
              </w:rPr>
              <w:t>Alden Quarry</w:t>
            </w:r>
          </w:p>
        </w:tc>
        <w:tc>
          <w:tcPr>
            <w:tcW w:w="800" w:type="dxa"/>
            <w:vAlign w:val="bottom"/>
          </w:tcPr>
          <w:p>
            <w:pPr>
              <w:ind w:left="120"/>
              <w:spacing w:after="0" w:line="234" w:lineRule="exact"/>
              <w:rPr>
                <w:sz w:val="20"/>
                <w:szCs w:val="20"/>
                <w:color w:val="auto"/>
              </w:rPr>
            </w:pPr>
            <w:r>
              <w:rPr>
                <w:rFonts w:ascii="Calibri" w:cs="Calibri" w:eastAsia="Calibri" w:hAnsi="Calibri"/>
                <w:sz w:val="20"/>
                <w:szCs w:val="20"/>
                <w:color w:val="auto"/>
              </w:rPr>
              <w:t>28</w:t>
            </w:r>
          </w:p>
        </w:tc>
        <w:tc>
          <w:tcPr>
            <w:tcW w:w="6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0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080" w:type="dxa"/>
            <w:vAlign w:val="bottom"/>
            <w:shd w:val="clear" w:color="auto" w:fill="CFF0FC"/>
          </w:tcPr>
          <w:p>
            <w:pPr>
              <w:spacing w:after="0"/>
              <w:rPr>
                <w:sz w:val="20"/>
                <w:szCs w:val="20"/>
                <w:color w:val="auto"/>
              </w:rPr>
            </w:pPr>
          </w:p>
        </w:tc>
        <w:tc>
          <w:tcPr>
            <w:tcW w:w="800" w:type="dxa"/>
            <w:vAlign w:val="bottom"/>
            <w:shd w:val="clear" w:color="auto" w:fill="CFF0FC"/>
          </w:tcPr>
          <w:p>
            <w:pPr>
              <w:ind w:left="120"/>
              <w:spacing w:after="0" w:line="232" w:lineRule="exact"/>
              <w:rPr>
                <w:sz w:val="20"/>
                <w:szCs w:val="20"/>
                <w:color w:val="auto"/>
              </w:rPr>
            </w:pPr>
            <w:r>
              <w:rPr>
                <w:rFonts w:ascii="Calibri" w:cs="Calibri" w:eastAsia="Calibri" w:hAnsi="Calibri"/>
                <w:sz w:val="20"/>
                <w:szCs w:val="20"/>
                <w:color w:val="auto"/>
              </w:rPr>
              <w:t>13000</w:t>
            </w:r>
          </w:p>
        </w:tc>
        <w:tc>
          <w:tcPr>
            <w:tcW w:w="6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08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Ames Mine</w:t>
            </w:r>
          </w:p>
        </w:tc>
        <w:tc>
          <w:tcPr>
            <w:tcW w:w="8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14</w:t>
            </w:r>
          </w:p>
        </w:tc>
        <w:tc>
          <w:tcPr>
            <w:tcW w:w="6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147</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080" w:type="dxa"/>
            <w:vAlign w:val="bottom"/>
          </w:tcPr>
          <w:p>
            <w:pPr>
              <w:spacing w:after="0"/>
              <w:rPr>
                <w:sz w:val="20"/>
                <w:szCs w:val="20"/>
                <w:color w:val="auto"/>
              </w:rPr>
            </w:pPr>
          </w:p>
        </w:tc>
        <w:tc>
          <w:tcPr>
            <w:tcW w:w="800" w:type="dxa"/>
            <w:vAlign w:val="bottom"/>
          </w:tcPr>
          <w:p>
            <w:pPr>
              <w:ind w:left="120"/>
              <w:spacing w:after="0" w:line="232" w:lineRule="exact"/>
              <w:rPr>
                <w:sz w:val="20"/>
                <w:szCs w:val="20"/>
                <w:color w:val="auto"/>
              </w:rPr>
            </w:pPr>
            <w:r>
              <w:rPr>
                <w:rFonts w:ascii="Calibri" w:cs="Calibri" w:eastAsia="Calibri" w:hAnsi="Calibri"/>
                <w:sz w:val="20"/>
                <w:szCs w:val="20"/>
                <w:color w:val="auto"/>
              </w:rPr>
              <w:t>33016</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080" w:type="dxa"/>
            <w:vAlign w:val="bottom"/>
          </w:tcPr>
          <w:p>
            <w:pPr>
              <w:ind w:left="20"/>
              <w:spacing w:after="0" w:line="234" w:lineRule="exact"/>
              <w:rPr>
                <w:sz w:val="20"/>
                <w:szCs w:val="20"/>
                <w:color w:val="auto"/>
              </w:rPr>
            </w:pPr>
            <w:r>
              <w:rPr>
                <w:rFonts w:ascii="Calibri" w:cs="Calibri" w:eastAsia="Calibri" w:hAnsi="Calibri"/>
                <w:sz w:val="20"/>
                <w:szCs w:val="20"/>
                <w:color w:val="auto"/>
              </w:rPr>
              <w:t>Apple Grove S G</w:t>
            </w:r>
          </w:p>
        </w:tc>
        <w:tc>
          <w:tcPr>
            <w:tcW w:w="800" w:type="dxa"/>
            <w:vAlign w:val="bottom"/>
          </w:tcPr>
          <w:p>
            <w:pPr>
              <w:ind w:left="120"/>
              <w:spacing w:after="0" w:line="234" w:lineRule="exact"/>
              <w:rPr>
                <w:sz w:val="20"/>
                <w:szCs w:val="20"/>
                <w:color w:val="auto"/>
              </w:rPr>
            </w:pPr>
            <w:r>
              <w:rPr>
                <w:rFonts w:ascii="Calibri" w:cs="Calibri" w:eastAsia="Calibri" w:hAnsi="Calibri"/>
                <w:sz w:val="20"/>
                <w:szCs w:val="20"/>
                <w:color w:val="auto"/>
              </w:rPr>
              <w:t>76</w:t>
            </w:r>
          </w:p>
        </w:tc>
        <w:tc>
          <w:tcPr>
            <w:tcW w:w="6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0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080" w:type="dxa"/>
            <w:vAlign w:val="bottom"/>
            <w:shd w:val="clear" w:color="auto" w:fill="CFF0FC"/>
          </w:tcPr>
          <w:p>
            <w:pPr>
              <w:spacing w:after="0"/>
              <w:rPr>
                <w:sz w:val="20"/>
                <w:szCs w:val="20"/>
                <w:color w:val="auto"/>
              </w:rPr>
            </w:pPr>
          </w:p>
        </w:tc>
        <w:tc>
          <w:tcPr>
            <w:tcW w:w="800" w:type="dxa"/>
            <w:vAlign w:val="bottom"/>
            <w:shd w:val="clear" w:color="auto" w:fill="CFF0FC"/>
          </w:tcPr>
          <w:p>
            <w:pPr>
              <w:ind w:left="120"/>
              <w:spacing w:after="0" w:line="232" w:lineRule="exact"/>
              <w:rPr>
                <w:sz w:val="20"/>
                <w:szCs w:val="20"/>
                <w:color w:val="auto"/>
              </w:rPr>
            </w:pPr>
            <w:r>
              <w:rPr>
                <w:rFonts w:ascii="Calibri" w:cs="Calibri" w:eastAsia="Calibri" w:hAnsi="Calibri"/>
                <w:sz w:val="20"/>
                <w:szCs w:val="20"/>
                <w:color w:val="auto"/>
              </w:rPr>
              <w:t>12019</w:t>
            </w:r>
          </w:p>
        </w:tc>
        <w:tc>
          <w:tcPr>
            <w:tcW w:w="6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08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Belmont Sand</w:t>
            </w:r>
          </w:p>
        </w:tc>
        <w:tc>
          <w:tcPr>
            <w:tcW w:w="8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11</w:t>
            </w:r>
          </w:p>
        </w:tc>
        <w:tc>
          <w:tcPr>
            <w:tcW w:w="6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1</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080" w:type="dxa"/>
            <w:vAlign w:val="bottom"/>
          </w:tcPr>
          <w:p>
            <w:pPr>
              <w:ind w:left="20"/>
              <w:spacing w:after="0" w:line="232" w:lineRule="exact"/>
              <w:rPr>
                <w:sz w:val="20"/>
                <w:szCs w:val="20"/>
                <w:color w:val="auto"/>
              </w:rPr>
            </w:pPr>
            <w:r>
              <w:rPr>
                <w:rFonts w:ascii="Calibri" w:cs="Calibri" w:eastAsia="Calibri" w:hAnsi="Calibri"/>
                <w:sz w:val="20"/>
                <w:szCs w:val="20"/>
                <w:color w:val="auto"/>
              </w:rPr>
              <w:t>Bowling Green North</w:t>
            </w:r>
          </w:p>
        </w:tc>
        <w:tc>
          <w:tcPr>
            <w:tcW w:w="800" w:type="dxa"/>
            <w:vAlign w:val="bottom"/>
          </w:tcPr>
          <w:p>
            <w:pPr>
              <w:ind w:left="120"/>
              <w:spacing w:after="0" w:line="232" w:lineRule="exact"/>
              <w:rPr>
                <w:sz w:val="20"/>
                <w:szCs w:val="20"/>
                <w:color w:val="auto"/>
              </w:rPr>
            </w:pPr>
            <w:r>
              <w:rPr>
                <w:rFonts w:ascii="Calibri" w:cs="Calibri" w:eastAsia="Calibri" w:hAnsi="Calibri"/>
                <w:sz w:val="20"/>
                <w:szCs w:val="20"/>
                <w:color w:val="auto"/>
              </w:rPr>
              <w:t>15000</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080" w:type="dxa"/>
            <w:vAlign w:val="bottom"/>
          </w:tcPr>
          <w:p>
            <w:pPr>
              <w:ind w:left="20"/>
              <w:spacing w:after="0" w:line="234" w:lineRule="exact"/>
              <w:rPr>
                <w:sz w:val="20"/>
                <w:szCs w:val="20"/>
                <w:color w:val="auto"/>
              </w:rPr>
            </w:pPr>
            <w:r>
              <w:rPr>
                <w:rFonts w:ascii="Calibri" w:cs="Calibri" w:eastAsia="Calibri" w:hAnsi="Calibri"/>
                <w:sz w:val="20"/>
                <w:szCs w:val="20"/>
                <w:color w:val="auto"/>
              </w:rPr>
              <w:t>Quarry</w:t>
            </w:r>
          </w:p>
        </w:tc>
        <w:tc>
          <w:tcPr>
            <w:tcW w:w="800" w:type="dxa"/>
            <w:vAlign w:val="bottom"/>
          </w:tcPr>
          <w:p>
            <w:pPr>
              <w:ind w:left="120"/>
              <w:spacing w:after="0" w:line="234" w:lineRule="exact"/>
              <w:rPr>
                <w:sz w:val="20"/>
                <w:szCs w:val="20"/>
                <w:color w:val="auto"/>
              </w:rPr>
            </w:pPr>
            <w:r>
              <w:rPr>
                <w:rFonts w:ascii="Calibri" w:cs="Calibri" w:eastAsia="Calibri" w:hAnsi="Calibri"/>
                <w:sz w:val="20"/>
                <w:szCs w:val="20"/>
                <w:color w:val="auto"/>
              </w:rPr>
              <w:t>65</w:t>
            </w:r>
          </w:p>
        </w:tc>
        <w:tc>
          <w:tcPr>
            <w:tcW w:w="6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0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080" w:type="dxa"/>
            <w:vAlign w:val="bottom"/>
            <w:shd w:val="clear" w:color="auto" w:fill="CFF0FC"/>
          </w:tcPr>
          <w:p>
            <w:pPr>
              <w:ind w:left="20"/>
              <w:spacing w:after="0" w:line="232" w:lineRule="exact"/>
              <w:rPr>
                <w:sz w:val="20"/>
                <w:szCs w:val="20"/>
                <w:color w:val="auto"/>
              </w:rPr>
            </w:pPr>
            <w:r>
              <w:rPr>
                <w:rFonts w:ascii="Calibri" w:cs="Calibri" w:eastAsia="Calibri" w:hAnsi="Calibri"/>
                <w:sz w:val="20"/>
                <w:szCs w:val="20"/>
                <w:color w:val="auto"/>
              </w:rPr>
              <w:t>Bowling Green South</w:t>
            </w:r>
          </w:p>
        </w:tc>
        <w:tc>
          <w:tcPr>
            <w:tcW w:w="800" w:type="dxa"/>
            <w:vAlign w:val="bottom"/>
            <w:shd w:val="clear" w:color="auto" w:fill="CFF0FC"/>
          </w:tcPr>
          <w:p>
            <w:pPr>
              <w:ind w:left="120"/>
              <w:spacing w:after="0" w:line="232" w:lineRule="exact"/>
              <w:rPr>
                <w:sz w:val="20"/>
                <w:szCs w:val="20"/>
                <w:color w:val="auto"/>
              </w:rPr>
            </w:pPr>
            <w:r>
              <w:rPr>
                <w:rFonts w:ascii="Calibri" w:cs="Calibri" w:eastAsia="Calibri" w:hAnsi="Calibri"/>
                <w:sz w:val="20"/>
                <w:szCs w:val="20"/>
                <w:color w:val="auto"/>
              </w:rPr>
              <w:t>15000</w:t>
            </w:r>
          </w:p>
        </w:tc>
        <w:tc>
          <w:tcPr>
            <w:tcW w:w="6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08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Quarry</w:t>
            </w:r>
          </w:p>
        </w:tc>
        <w:tc>
          <w:tcPr>
            <w:tcW w:w="8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25</w:t>
            </w:r>
          </w:p>
        </w:tc>
        <w:tc>
          <w:tcPr>
            <w:tcW w:w="6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080" w:type="dxa"/>
            <w:vAlign w:val="bottom"/>
          </w:tcPr>
          <w:p>
            <w:pPr>
              <w:spacing w:after="0"/>
              <w:rPr>
                <w:sz w:val="20"/>
                <w:szCs w:val="20"/>
                <w:color w:val="auto"/>
              </w:rPr>
            </w:pPr>
          </w:p>
        </w:tc>
        <w:tc>
          <w:tcPr>
            <w:tcW w:w="800" w:type="dxa"/>
            <w:vAlign w:val="bottom"/>
          </w:tcPr>
          <w:p>
            <w:pPr>
              <w:ind w:left="120"/>
              <w:spacing w:after="0" w:line="232" w:lineRule="exact"/>
              <w:rPr>
                <w:sz w:val="20"/>
                <w:szCs w:val="20"/>
                <w:color w:val="auto"/>
              </w:rPr>
            </w:pPr>
            <w:r>
              <w:rPr>
                <w:rFonts w:ascii="Calibri" w:cs="Calibri" w:eastAsia="Calibri" w:hAnsi="Calibri"/>
                <w:sz w:val="20"/>
                <w:szCs w:val="20"/>
                <w:color w:val="auto"/>
              </w:rPr>
              <w:t>46088</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080" w:type="dxa"/>
            <w:vAlign w:val="bottom"/>
          </w:tcPr>
          <w:p>
            <w:pPr>
              <w:ind w:left="20"/>
              <w:spacing w:after="0" w:line="234" w:lineRule="exact"/>
              <w:rPr>
                <w:sz w:val="20"/>
                <w:szCs w:val="20"/>
                <w:color w:val="auto"/>
              </w:rPr>
            </w:pPr>
            <w:r>
              <w:rPr>
                <w:rFonts w:ascii="Calibri" w:cs="Calibri" w:eastAsia="Calibri" w:hAnsi="Calibri"/>
                <w:sz w:val="20"/>
                <w:szCs w:val="20"/>
                <w:color w:val="auto"/>
              </w:rPr>
              <w:t>Burning Springs Mine</w:t>
            </w:r>
          </w:p>
        </w:tc>
        <w:tc>
          <w:tcPr>
            <w:tcW w:w="800" w:type="dxa"/>
            <w:vAlign w:val="bottom"/>
          </w:tcPr>
          <w:p>
            <w:pPr>
              <w:ind w:left="120"/>
              <w:spacing w:after="0" w:line="234" w:lineRule="exact"/>
              <w:rPr>
                <w:sz w:val="20"/>
                <w:szCs w:val="20"/>
                <w:color w:val="auto"/>
              </w:rPr>
            </w:pPr>
            <w:r>
              <w:rPr>
                <w:rFonts w:ascii="Calibri" w:cs="Calibri" w:eastAsia="Calibri" w:hAnsi="Calibri"/>
                <w:sz w:val="20"/>
                <w:szCs w:val="20"/>
                <w:color w:val="auto"/>
              </w:rPr>
              <w:t>62</w:t>
            </w:r>
          </w:p>
        </w:tc>
        <w:tc>
          <w:tcPr>
            <w:tcW w:w="6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0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080" w:type="dxa"/>
            <w:vAlign w:val="bottom"/>
            <w:shd w:val="clear" w:color="auto" w:fill="CFF0FC"/>
          </w:tcPr>
          <w:p>
            <w:pPr>
              <w:spacing w:after="0"/>
              <w:rPr>
                <w:sz w:val="20"/>
                <w:szCs w:val="20"/>
                <w:color w:val="auto"/>
              </w:rPr>
            </w:pPr>
          </w:p>
        </w:tc>
        <w:tc>
          <w:tcPr>
            <w:tcW w:w="800" w:type="dxa"/>
            <w:vAlign w:val="bottom"/>
            <w:shd w:val="clear" w:color="auto" w:fill="CFF0FC"/>
          </w:tcPr>
          <w:p>
            <w:pPr>
              <w:ind w:left="120"/>
              <w:spacing w:after="0" w:line="232" w:lineRule="exact"/>
              <w:rPr>
                <w:sz w:val="20"/>
                <w:szCs w:val="20"/>
                <w:color w:val="auto"/>
              </w:rPr>
            </w:pPr>
            <w:r>
              <w:rPr>
                <w:rFonts w:ascii="Calibri" w:cs="Calibri" w:eastAsia="Calibri" w:hAnsi="Calibri"/>
                <w:sz w:val="20"/>
                <w:szCs w:val="20"/>
                <w:color w:val="auto"/>
              </w:rPr>
              <w:t>12021</w:t>
            </w:r>
          </w:p>
        </w:tc>
        <w:tc>
          <w:tcPr>
            <w:tcW w:w="6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08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Carmel Sand</w:t>
            </w:r>
          </w:p>
        </w:tc>
        <w:tc>
          <w:tcPr>
            <w:tcW w:w="8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24</w:t>
            </w:r>
          </w:p>
        </w:tc>
        <w:tc>
          <w:tcPr>
            <w:tcW w:w="6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080" w:type="dxa"/>
            <w:vAlign w:val="bottom"/>
          </w:tcPr>
          <w:p>
            <w:pPr>
              <w:spacing w:after="0"/>
              <w:rPr>
                <w:sz w:val="20"/>
                <w:szCs w:val="20"/>
                <w:color w:val="auto"/>
              </w:rPr>
            </w:pPr>
          </w:p>
        </w:tc>
        <w:tc>
          <w:tcPr>
            <w:tcW w:w="800" w:type="dxa"/>
            <w:vAlign w:val="bottom"/>
          </w:tcPr>
          <w:p>
            <w:pPr>
              <w:ind w:left="120"/>
              <w:spacing w:after="0" w:line="232" w:lineRule="exact"/>
              <w:rPr>
                <w:sz w:val="20"/>
                <w:szCs w:val="20"/>
                <w:color w:val="auto"/>
              </w:rPr>
            </w:pPr>
            <w:r>
              <w:rPr>
                <w:rFonts w:ascii="Calibri" w:cs="Calibri" w:eastAsia="Calibri" w:hAnsi="Calibri"/>
                <w:sz w:val="20"/>
                <w:szCs w:val="20"/>
                <w:color w:val="auto"/>
              </w:rPr>
              <w:t>13001</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080" w:type="dxa"/>
            <w:vAlign w:val="bottom"/>
          </w:tcPr>
          <w:p>
            <w:pPr>
              <w:ind w:left="20"/>
              <w:spacing w:after="0" w:line="234" w:lineRule="exact"/>
              <w:rPr>
                <w:sz w:val="20"/>
                <w:szCs w:val="20"/>
                <w:color w:val="auto"/>
              </w:rPr>
            </w:pPr>
            <w:r>
              <w:rPr>
                <w:rFonts w:ascii="Calibri" w:cs="Calibri" w:eastAsia="Calibri" w:hAnsi="Calibri"/>
                <w:sz w:val="20"/>
                <w:szCs w:val="20"/>
                <w:color w:val="auto"/>
              </w:rPr>
              <w:t>Cedar Rapids Quarry</w:t>
            </w:r>
          </w:p>
        </w:tc>
        <w:tc>
          <w:tcPr>
            <w:tcW w:w="800" w:type="dxa"/>
            <w:vAlign w:val="bottom"/>
          </w:tcPr>
          <w:p>
            <w:pPr>
              <w:ind w:left="120"/>
              <w:spacing w:after="0" w:line="234" w:lineRule="exact"/>
              <w:rPr>
                <w:sz w:val="20"/>
                <w:szCs w:val="20"/>
                <w:color w:val="auto"/>
              </w:rPr>
            </w:pPr>
            <w:r>
              <w:rPr>
                <w:rFonts w:ascii="Calibri" w:cs="Calibri" w:eastAsia="Calibri" w:hAnsi="Calibri"/>
                <w:sz w:val="20"/>
                <w:szCs w:val="20"/>
                <w:color w:val="auto"/>
              </w:rPr>
              <w:t>22</w:t>
            </w:r>
          </w:p>
        </w:tc>
        <w:tc>
          <w:tcPr>
            <w:tcW w:w="6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0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080" w:type="dxa"/>
            <w:vAlign w:val="bottom"/>
            <w:shd w:val="clear" w:color="auto" w:fill="CFF0FC"/>
          </w:tcPr>
          <w:p>
            <w:pPr>
              <w:spacing w:after="0"/>
              <w:rPr>
                <w:sz w:val="20"/>
                <w:szCs w:val="20"/>
                <w:color w:val="auto"/>
              </w:rPr>
            </w:pPr>
          </w:p>
        </w:tc>
        <w:tc>
          <w:tcPr>
            <w:tcW w:w="800" w:type="dxa"/>
            <w:vAlign w:val="bottom"/>
            <w:shd w:val="clear" w:color="auto" w:fill="CFF0FC"/>
          </w:tcPr>
          <w:p>
            <w:pPr>
              <w:ind w:left="120"/>
              <w:spacing w:after="0" w:line="232" w:lineRule="exact"/>
              <w:rPr>
                <w:sz w:val="20"/>
                <w:szCs w:val="20"/>
                <w:color w:val="auto"/>
              </w:rPr>
            </w:pPr>
            <w:r>
              <w:rPr>
                <w:rFonts w:ascii="Calibri" w:cs="Calibri" w:eastAsia="Calibri" w:hAnsi="Calibri"/>
                <w:sz w:val="20"/>
                <w:szCs w:val="20"/>
                <w:color w:val="auto"/>
              </w:rPr>
              <w:t>33040</w:t>
            </w:r>
          </w:p>
        </w:tc>
        <w:tc>
          <w:tcPr>
            <w:tcW w:w="6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08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Cedarville Quarry</w:t>
            </w:r>
          </w:p>
        </w:tc>
        <w:tc>
          <w:tcPr>
            <w:tcW w:w="8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72</w:t>
            </w:r>
          </w:p>
        </w:tc>
        <w:tc>
          <w:tcPr>
            <w:tcW w:w="6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2</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080" w:type="dxa"/>
            <w:vAlign w:val="bottom"/>
          </w:tcPr>
          <w:p>
            <w:pPr>
              <w:spacing w:after="0"/>
              <w:rPr>
                <w:sz w:val="20"/>
                <w:szCs w:val="20"/>
                <w:color w:val="auto"/>
              </w:rPr>
            </w:pPr>
          </w:p>
        </w:tc>
        <w:tc>
          <w:tcPr>
            <w:tcW w:w="800" w:type="dxa"/>
            <w:vAlign w:val="bottom"/>
          </w:tcPr>
          <w:p>
            <w:pPr>
              <w:ind w:left="120"/>
              <w:spacing w:after="0" w:line="232" w:lineRule="exact"/>
              <w:rPr>
                <w:sz w:val="20"/>
                <w:szCs w:val="20"/>
                <w:color w:val="auto"/>
              </w:rPr>
            </w:pPr>
            <w:r>
              <w:rPr>
                <w:rFonts w:ascii="Calibri" w:cs="Calibri" w:eastAsia="Calibri" w:hAnsi="Calibri"/>
                <w:sz w:val="20"/>
                <w:szCs w:val="20"/>
                <w:color w:val="auto"/>
              </w:rPr>
              <w:t>12017</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080" w:type="dxa"/>
            <w:vAlign w:val="bottom"/>
          </w:tcPr>
          <w:p>
            <w:pPr>
              <w:ind w:left="20"/>
              <w:spacing w:after="0" w:line="234" w:lineRule="exact"/>
              <w:rPr>
                <w:sz w:val="20"/>
                <w:szCs w:val="20"/>
                <w:color w:val="auto"/>
              </w:rPr>
            </w:pPr>
            <w:r>
              <w:rPr>
                <w:rFonts w:ascii="Calibri" w:cs="Calibri" w:eastAsia="Calibri" w:hAnsi="Calibri"/>
                <w:sz w:val="20"/>
                <w:szCs w:val="20"/>
                <w:color w:val="auto"/>
              </w:rPr>
              <w:t>Cloverdale Quarry</w:t>
            </w:r>
          </w:p>
        </w:tc>
        <w:tc>
          <w:tcPr>
            <w:tcW w:w="800" w:type="dxa"/>
            <w:vAlign w:val="bottom"/>
          </w:tcPr>
          <w:p>
            <w:pPr>
              <w:ind w:left="120"/>
              <w:spacing w:after="0" w:line="234" w:lineRule="exact"/>
              <w:rPr>
                <w:sz w:val="20"/>
                <w:szCs w:val="20"/>
                <w:color w:val="auto"/>
              </w:rPr>
            </w:pPr>
            <w:r>
              <w:rPr>
                <w:rFonts w:ascii="Calibri" w:cs="Calibri" w:eastAsia="Calibri" w:hAnsi="Calibri"/>
                <w:sz w:val="20"/>
                <w:szCs w:val="20"/>
                <w:color w:val="auto"/>
              </w:rPr>
              <w:t>44</w:t>
            </w:r>
          </w:p>
        </w:tc>
        <w:tc>
          <w:tcPr>
            <w:tcW w:w="6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0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080" w:type="dxa"/>
            <w:vAlign w:val="bottom"/>
            <w:shd w:val="clear" w:color="auto" w:fill="CFF0FC"/>
          </w:tcPr>
          <w:p>
            <w:pPr>
              <w:ind w:left="20"/>
              <w:spacing w:after="0" w:line="232" w:lineRule="exact"/>
              <w:rPr>
                <w:sz w:val="20"/>
                <w:szCs w:val="20"/>
                <w:color w:val="auto"/>
              </w:rPr>
            </w:pPr>
            <w:r>
              <w:rPr>
                <w:rFonts w:ascii="Calibri" w:cs="Calibri" w:eastAsia="Calibri" w:hAnsi="Calibri"/>
                <w:sz w:val="20"/>
                <w:szCs w:val="20"/>
                <w:color w:val="auto"/>
              </w:rPr>
              <w:t>Cumberland Quarry</w:t>
            </w:r>
          </w:p>
        </w:tc>
        <w:tc>
          <w:tcPr>
            <w:tcW w:w="800" w:type="dxa"/>
            <w:vAlign w:val="bottom"/>
            <w:shd w:val="clear" w:color="auto" w:fill="CFF0FC"/>
          </w:tcPr>
          <w:p>
            <w:pPr>
              <w:ind w:left="120"/>
              <w:spacing w:after="0" w:line="232" w:lineRule="exact"/>
              <w:rPr>
                <w:sz w:val="20"/>
                <w:szCs w:val="20"/>
                <w:color w:val="auto"/>
              </w:rPr>
            </w:pPr>
            <w:r>
              <w:rPr>
                <w:rFonts w:ascii="Calibri" w:cs="Calibri" w:eastAsia="Calibri" w:hAnsi="Calibri"/>
                <w:sz w:val="20"/>
                <w:szCs w:val="20"/>
                <w:color w:val="auto"/>
              </w:rPr>
              <w:t>15000</w:t>
            </w:r>
          </w:p>
        </w:tc>
        <w:tc>
          <w:tcPr>
            <w:tcW w:w="6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08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(Kentucky)</w:t>
            </w:r>
          </w:p>
        </w:tc>
        <w:tc>
          <w:tcPr>
            <w:tcW w:w="8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37</w:t>
            </w:r>
          </w:p>
        </w:tc>
        <w:tc>
          <w:tcPr>
            <w:tcW w:w="6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080" w:type="dxa"/>
            <w:vAlign w:val="bottom"/>
          </w:tcPr>
          <w:p>
            <w:pPr>
              <w:spacing w:after="0"/>
              <w:rPr>
                <w:sz w:val="20"/>
                <w:szCs w:val="20"/>
                <w:color w:val="auto"/>
              </w:rPr>
            </w:pPr>
          </w:p>
        </w:tc>
        <w:tc>
          <w:tcPr>
            <w:tcW w:w="800" w:type="dxa"/>
            <w:vAlign w:val="bottom"/>
          </w:tcPr>
          <w:p>
            <w:pPr>
              <w:ind w:left="120"/>
              <w:spacing w:after="0" w:line="232" w:lineRule="exact"/>
              <w:rPr>
                <w:sz w:val="20"/>
                <w:szCs w:val="20"/>
                <w:color w:val="auto"/>
              </w:rPr>
            </w:pPr>
            <w:r>
              <w:rPr>
                <w:rFonts w:ascii="Calibri" w:cs="Calibri" w:eastAsia="Calibri" w:hAnsi="Calibri"/>
                <w:sz w:val="20"/>
                <w:szCs w:val="20"/>
                <w:color w:val="auto"/>
              </w:rPr>
              <w:t>13001</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080" w:type="dxa"/>
            <w:vAlign w:val="bottom"/>
          </w:tcPr>
          <w:p>
            <w:pPr>
              <w:ind w:left="20"/>
              <w:spacing w:after="0" w:line="234" w:lineRule="exact"/>
              <w:rPr>
                <w:sz w:val="20"/>
                <w:szCs w:val="20"/>
                <w:color w:val="auto"/>
              </w:rPr>
            </w:pPr>
            <w:r>
              <w:rPr>
                <w:rFonts w:ascii="Calibri" w:cs="Calibri" w:eastAsia="Calibri" w:hAnsi="Calibri"/>
                <w:sz w:val="20"/>
                <w:szCs w:val="20"/>
                <w:color w:val="auto"/>
              </w:rPr>
              <w:t>Des Moines Portable</w:t>
            </w:r>
          </w:p>
        </w:tc>
        <w:tc>
          <w:tcPr>
            <w:tcW w:w="800" w:type="dxa"/>
            <w:vAlign w:val="bottom"/>
          </w:tcPr>
          <w:p>
            <w:pPr>
              <w:ind w:left="120"/>
              <w:spacing w:after="0" w:line="234" w:lineRule="exact"/>
              <w:rPr>
                <w:sz w:val="20"/>
                <w:szCs w:val="20"/>
                <w:color w:val="auto"/>
              </w:rPr>
            </w:pPr>
            <w:r>
              <w:rPr>
                <w:rFonts w:ascii="Calibri" w:cs="Calibri" w:eastAsia="Calibri" w:hAnsi="Calibri"/>
                <w:sz w:val="20"/>
                <w:szCs w:val="20"/>
                <w:color w:val="auto"/>
              </w:rPr>
              <w:t>50</w:t>
            </w:r>
          </w:p>
        </w:tc>
        <w:tc>
          <w:tcPr>
            <w:tcW w:w="6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0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080" w:type="dxa"/>
            <w:vAlign w:val="bottom"/>
            <w:shd w:val="clear" w:color="auto" w:fill="CFF0FC"/>
          </w:tcPr>
          <w:p>
            <w:pPr>
              <w:ind w:left="20"/>
              <w:spacing w:after="0" w:line="232" w:lineRule="exact"/>
              <w:rPr>
                <w:sz w:val="20"/>
                <w:szCs w:val="20"/>
                <w:color w:val="auto"/>
              </w:rPr>
            </w:pPr>
            <w:r>
              <w:rPr>
                <w:rFonts w:ascii="Calibri" w:cs="Calibri" w:eastAsia="Calibri" w:hAnsi="Calibri"/>
                <w:sz w:val="20"/>
                <w:szCs w:val="20"/>
                <w:color w:val="auto"/>
              </w:rPr>
              <w:t>Des Moines Portable #2</w:t>
            </w:r>
          </w:p>
        </w:tc>
        <w:tc>
          <w:tcPr>
            <w:tcW w:w="800" w:type="dxa"/>
            <w:vAlign w:val="bottom"/>
            <w:shd w:val="clear" w:color="auto" w:fill="CFF0FC"/>
          </w:tcPr>
          <w:p>
            <w:pPr>
              <w:ind w:left="120"/>
              <w:spacing w:after="0" w:line="232" w:lineRule="exact"/>
              <w:rPr>
                <w:sz w:val="20"/>
                <w:szCs w:val="20"/>
                <w:color w:val="auto"/>
              </w:rPr>
            </w:pPr>
            <w:r>
              <w:rPr>
                <w:rFonts w:ascii="Calibri" w:cs="Calibri" w:eastAsia="Calibri" w:hAnsi="Calibri"/>
                <w:sz w:val="20"/>
                <w:szCs w:val="20"/>
                <w:color w:val="auto"/>
              </w:rPr>
              <w:t>13009</w:t>
            </w:r>
          </w:p>
        </w:tc>
        <w:tc>
          <w:tcPr>
            <w:tcW w:w="6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08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Primary</w:t>
            </w:r>
          </w:p>
        </w:tc>
        <w:tc>
          <w:tcPr>
            <w:tcW w:w="8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32</w:t>
            </w:r>
          </w:p>
        </w:tc>
        <w:tc>
          <w:tcPr>
            <w:tcW w:w="6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2</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080" w:type="dxa"/>
            <w:vAlign w:val="bottom"/>
          </w:tcPr>
          <w:p>
            <w:pPr>
              <w:ind w:left="20"/>
              <w:spacing w:after="0" w:line="232" w:lineRule="exact"/>
              <w:rPr>
                <w:sz w:val="20"/>
                <w:szCs w:val="20"/>
                <w:color w:val="auto"/>
              </w:rPr>
            </w:pPr>
            <w:r>
              <w:rPr>
                <w:rFonts w:ascii="Calibri" w:cs="Calibri" w:eastAsia="Calibri" w:hAnsi="Calibri"/>
                <w:sz w:val="20"/>
                <w:szCs w:val="20"/>
                <w:color w:val="auto"/>
              </w:rPr>
              <w:t>DES MOINES PORTABLE</w:t>
            </w:r>
          </w:p>
        </w:tc>
        <w:tc>
          <w:tcPr>
            <w:tcW w:w="800" w:type="dxa"/>
            <w:vAlign w:val="bottom"/>
          </w:tcPr>
          <w:p>
            <w:pPr>
              <w:ind w:left="120"/>
              <w:spacing w:after="0" w:line="232" w:lineRule="exact"/>
              <w:rPr>
                <w:sz w:val="20"/>
                <w:szCs w:val="20"/>
                <w:color w:val="auto"/>
              </w:rPr>
            </w:pPr>
            <w:r>
              <w:rPr>
                <w:rFonts w:ascii="Calibri" w:cs="Calibri" w:eastAsia="Calibri" w:hAnsi="Calibri"/>
                <w:sz w:val="20"/>
                <w:szCs w:val="20"/>
                <w:color w:val="auto"/>
              </w:rPr>
              <w:t>13025</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080" w:type="dxa"/>
            <w:vAlign w:val="bottom"/>
          </w:tcPr>
          <w:p>
            <w:pPr>
              <w:ind w:left="20"/>
              <w:spacing w:after="0" w:line="234" w:lineRule="exact"/>
              <w:rPr>
                <w:sz w:val="20"/>
                <w:szCs w:val="20"/>
                <w:color w:val="auto"/>
              </w:rPr>
            </w:pPr>
            <w:r>
              <w:rPr>
                <w:rFonts w:ascii="Calibri" w:cs="Calibri" w:eastAsia="Calibri" w:hAnsi="Calibri"/>
                <w:sz w:val="20"/>
                <w:szCs w:val="20"/>
                <w:color w:val="auto"/>
              </w:rPr>
              <w:t>SAND</w:t>
            </w:r>
          </w:p>
        </w:tc>
        <w:tc>
          <w:tcPr>
            <w:tcW w:w="800" w:type="dxa"/>
            <w:vAlign w:val="bottom"/>
          </w:tcPr>
          <w:p>
            <w:pPr>
              <w:ind w:left="120"/>
              <w:spacing w:after="0" w:line="234" w:lineRule="exact"/>
              <w:rPr>
                <w:sz w:val="20"/>
                <w:szCs w:val="20"/>
                <w:color w:val="auto"/>
              </w:rPr>
            </w:pPr>
            <w:r>
              <w:rPr>
                <w:rFonts w:ascii="Calibri" w:cs="Calibri" w:eastAsia="Calibri" w:hAnsi="Calibri"/>
                <w:sz w:val="20"/>
                <w:szCs w:val="20"/>
                <w:color w:val="auto"/>
              </w:rPr>
              <w:t>04</w:t>
            </w:r>
          </w:p>
        </w:tc>
        <w:tc>
          <w:tcPr>
            <w:tcW w:w="6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0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080" w:type="dxa"/>
            <w:vAlign w:val="bottom"/>
            <w:shd w:val="clear" w:color="auto" w:fill="CFF0FC"/>
          </w:tcPr>
          <w:p>
            <w:pPr>
              <w:spacing w:after="0"/>
              <w:rPr>
                <w:sz w:val="20"/>
                <w:szCs w:val="20"/>
                <w:color w:val="auto"/>
              </w:rPr>
            </w:pPr>
          </w:p>
        </w:tc>
        <w:tc>
          <w:tcPr>
            <w:tcW w:w="800" w:type="dxa"/>
            <w:vAlign w:val="bottom"/>
            <w:shd w:val="clear" w:color="auto" w:fill="CFF0FC"/>
          </w:tcPr>
          <w:p>
            <w:pPr>
              <w:ind w:left="120"/>
              <w:spacing w:after="0" w:line="232" w:lineRule="exact"/>
              <w:rPr>
                <w:sz w:val="20"/>
                <w:szCs w:val="20"/>
                <w:color w:val="auto"/>
              </w:rPr>
            </w:pPr>
            <w:r>
              <w:rPr>
                <w:rFonts w:ascii="Calibri" w:cs="Calibri" w:eastAsia="Calibri" w:hAnsi="Calibri"/>
                <w:sz w:val="20"/>
                <w:szCs w:val="20"/>
                <w:color w:val="auto"/>
              </w:rPr>
              <w:t>25010</w:t>
            </w:r>
          </w:p>
        </w:tc>
        <w:tc>
          <w:tcPr>
            <w:tcW w:w="6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08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Dubois Quarry</w:t>
            </w:r>
          </w:p>
        </w:tc>
        <w:tc>
          <w:tcPr>
            <w:tcW w:w="8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46</w:t>
            </w:r>
          </w:p>
        </w:tc>
        <w:tc>
          <w:tcPr>
            <w:tcW w:w="6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080" w:type="dxa"/>
            <w:vAlign w:val="bottom"/>
          </w:tcPr>
          <w:p>
            <w:pPr>
              <w:spacing w:after="0"/>
              <w:rPr>
                <w:sz w:val="20"/>
                <w:szCs w:val="20"/>
                <w:color w:val="auto"/>
              </w:rPr>
            </w:pPr>
          </w:p>
        </w:tc>
        <w:tc>
          <w:tcPr>
            <w:tcW w:w="800" w:type="dxa"/>
            <w:vAlign w:val="bottom"/>
          </w:tcPr>
          <w:p>
            <w:pPr>
              <w:ind w:left="120"/>
              <w:spacing w:after="0" w:line="232" w:lineRule="exact"/>
              <w:rPr>
                <w:sz w:val="20"/>
                <w:szCs w:val="20"/>
                <w:color w:val="auto"/>
              </w:rPr>
            </w:pPr>
            <w:r>
              <w:rPr>
                <w:rFonts w:ascii="Calibri" w:cs="Calibri" w:eastAsia="Calibri" w:hAnsi="Calibri"/>
                <w:sz w:val="20"/>
                <w:szCs w:val="20"/>
                <w:color w:val="auto"/>
              </w:rPr>
              <w:t>13012</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080" w:type="dxa"/>
            <w:vAlign w:val="bottom"/>
          </w:tcPr>
          <w:p>
            <w:pPr>
              <w:ind w:left="20"/>
              <w:spacing w:after="0" w:line="234" w:lineRule="exact"/>
              <w:rPr>
                <w:sz w:val="20"/>
                <w:szCs w:val="20"/>
                <w:color w:val="auto"/>
              </w:rPr>
            </w:pPr>
            <w:r>
              <w:rPr>
                <w:rFonts w:ascii="Calibri" w:cs="Calibri" w:eastAsia="Calibri" w:hAnsi="Calibri"/>
                <w:sz w:val="20"/>
                <w:szCs w:val="20"/>
                <w:color w:val="auto"/>
              </w:rPr>
              <w:t>Durham Mine</w:t>
            </w:r>
          </w:p>
        </w:tc>
        <w:tc>
          <w:tcPr>
            <w:tcW w:w="800" w:type="dxa"/>
            <w:vAlign w:val="bottom"/>
          </w:tcPr>
          <w:p>
            <w:pPr>
              <w:ind w:left="120"/>
              <w:spacing w:after="0" w:line="234" w:lineRule="exact"/>
              <w:rPr>
                <w:sz w:val="20"/>
                <w:szCs w:val="20"/>
                <w:color w:val="auto"/>
              </w:rPr>
            </w:pPr>
            <w:r>
              <w:rPr>
                <w:rFonts w:ascii="Calibri" w:cs="Calibri" w:eastAsia="Calibri" w:hAnsi="Calibri"/>
                <w:sz w:val="20"/>
                <w:szCs w:val="20"/>
                <w:color w:val="auto"/>
              </w:rPr>
              <w:t>25</w:t>
            </w:r>
          </w:p>
        </w:tc>
        <w:tc>
          <w:tcPr>
            <w:tcW w:w="6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147</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0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4"/>
        </w:trPr>
        <w:tc>
          <w:tcPr>
            <w:tcW w:w="2080" w:type="dxa"/>
            <w:vAlign w:val="bottom"/>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E Town Sand Gravel</w:t>
            </w:r>
          </w:p>
        </w:tc>
        <w:tc>
          <w:tcPr>
            <w:tcW w:w="800" w:type="dxa"/>
            <w:vAlign w:val="bottom"/>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33042</w:t>
            </w:r>
          </w:p>
        </w:tc>
        <w:tc>
          <w:tcPr>
            <w:tcW w:w="660" w:type="dxa"/>
            <w:vAlign w:val="bottom"/>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5"/>
        </w:trPr>
        <w:tc>
          <w:tcPr>
            <w:tcW w:w="2080" w:type="dxa"/>
            <w:vAlign w:val="bottom"/>
            <w:shd w:val="clear" w:color="auto" w:fill="CFF0FC"/>
          </w:tcPr>
          <w:p>
            <w:pPr>
              <w:spacing w:after="0"/>
              <w:rPr>
                <w:sz w:val="3"/>
                <w:szCs w:val="3"/>
                <w:color w:val="auto"/>
              </w:rPr>
            </w:pPr>
          </w:p>
        </w:tc>
        <w:tc>
          <w:tcPr>
            <w:tcW w:w="800" w:type="dxa"/>
            <w:vAlign w:val="bottom"/>
            <w:shd w:val="clear" w:color="auto" w:fill="CFF0FC"/>
          </w:tcPr>
          <w:p>
            <w:pPr>
              <w:spacing w:after="0"/>
              <w:rPr>
                <w:sz w:val="3"/>
                <w:szCs w:val="3"/>
                <w:color w:val="auto"/>
              </w:rPr>
            </w:pPr>
          </w:p>
        </w:tc>
        <w:tc>
          <w:tcPr>
            <w:tcW w:w="660" w:type="dxa"/>
            <w:vAlign w:val="bottom"/>
            <w:shd w:val="clear" w:color="auto" w:fill="CFF0FC"/>
          </w:tcPr>
          <w:p>
            <w:pPr>
              <w:spacing w:after="0"/>
              <w:rPr>
                <w:sz w:val="3"/>
                <w:szCs w:val="3"/>
                <w:color w:val="auto"/>
              </w:rPr>
            </w:pPr>
          </w:p>
        </w:tc>
        <w:tc>
          <w:tcPr>
            <w:tcW w:w="700" w:type="dxa"/>
            <w:vAlign w:val="bottom"/>
            <w:shd w:val="clear" w:color="auto" w:fill="CFF0FC"/>
          </w:tcPr>
          <w:p>
            <w:pPr>
              <w:spacing w:after="0"/>
              <w:rPr>
                <w:sz w:val="3"/>
                <w:szCs w:val="3"/>
                <w:color w:val="auto"/>
              </w:rPr>
            </w:pPr>
          </w:p>
        </w:tc>
        <w:tc>
          <w:tcPr>
            <w:tcW w:w="680" w:type="dxa"/>
            <w:vAlign w:val="bottom"/>
            <w:shd w:val="clear" w:color="auto" w:fill="CFF0FC"/>
          </w:tcPr>
          <w:p>
            <w:pPr>
              <w:spacing w:after="0"/>
              <w:rPr>
                <w:sz w:val="3"/>
                <w:szCs w:val="3"/>
                <w:color w:val="auto"/>
              </w:rPr>
            </w:pPr>
          </w:p>
        </w:tc>
        <w:tc>
          <w:tcPr>
            <w:tcW w:w="680" w:type="dxa"/>
            <w:vAlign w:val="bottom"/>
            <w:shd w:val="clear" w:color="auto" w:fill="CFF0FC"/>
          </w:tcPr>
          <w:p>
            <w:pPr>
              <w:spacing w:after="0"/>
              <w:rPr>
                <w:sz w:val="3"/>
                <w:szCs w:val="3"/>
                <w:color w:val="auto"/>
              </w:rPr>
            </w:pPr>
          </w:p>
        </w:tc>
        <w:tc>
          <w:tcPr>
            <w:tcW w:w="580" w:type="dxa"/>
            <w:vAlign w:val="bottom"/>
            <w:shd w:val="clear" w:color="auto" w:fill="CFF0FC"/>
          </w:tcPr>
          <w:p>
            <w:pPr>
              <w:spacing w:after="0"/>
              <w:rPr>
                <w:sz w:val="3"/>
                <w:szCs w:val="3"/>
                <w:color w:val="auto"/>
              </w:rPr>
            </w:pPr>
          </w:p>
        </w:tc>
        <w:tc>
          <w:tcPr>
            <w:tcW w:w="360" w:type="dxa"/>
            <w:vAlign w:val="bottom"/>
            <w:shd w:val="clear" w:color="auto" w:fill="CFF0FC"/>
          </w:tcPr>
          <w:p>
            <w:pPr>
              <w:spacing w:after="0"/>
              <w:rPr>
                <w:sz w:val="3"/>
                <w:szCs w:val="3"/>
                <w:color w:val="auto"/>
              </w:rPr>
            </w:pPr>
          </w:p>
        </w:tc>
        <w:tc>
          <w:tcPr>
            <w:tcW w:w="600" w:type="dxa"/>
            <w:vAlign w:val="bottom"/>
            <w:shd w:val="clear" w:color="auto" w:fill="CFF0FC"/>
          </w:tcPr>
          <w:p>
            <w:pPr>
              <w:spacing w:after="0"/>
              <w:rPr>
                <w:sz w:val="3"/>
                <w:szCs w:val="3"/>
                <w:color w:val="auto"/>
              </w:rPr>
            </w:pPr>
          </w:p>
        </w:tc>
        <w:tc>
          <w:tcPr>
            <w:tcW w:w="380" w:type="dxa"/>
            <w:vAlign w:val="bottom"/>
            <w:shd w:val="clear" w:color="auto" w:fill="CFF0FC"/>
          </w:tcPr>
          <w:p>
            <w:pPr>
              <w:spacing w:after="0"/>
              <w:rPr>
                <w:sz w:val="3"/>
                <w:szCs w:val="3"/>
                <w:color w:val="auto"/>
              </w:rPr>
            </w:pPr>
          </w:p>
        </w:tc>
        <w:tc>
          <w:tcPr>
            <w:tcW w:w="600" w:type="dxa"/>
            <w:vAlign w:val="bottom"/>
            <w:shd w:val="clear" w:color="auto" w:fill="CFF0FC"/>
          </w:tcPr>
          <w:p>
            <w:pPr>
              <w:spacing w:after="0"/>
              <w:rPr>
                <w:sz w:val="3"/>
                <w:szCs w:val="3"/>
                <w:color w:val="auto"/>
              </w:rPr>
            </w:pPr>
          </w:p>
        </w:tc>
        <w:tc>
          <w:tcPr>
            <w:tcW w:w="940" w:type="dxa"/>
            <w:vAlign w:val="bottom"/>
            <w:shd w:val="clear" w:color="auto" w:fill="CFF0FC"/>
          </w:tcPr>
          <w:p>
            <w:pPr>
              <w:spacing w:after="0"/>
              <w:rPr>
                <w:sz w:val="3"/>
                <w:szCs w:val="3"/>
                <w:color w:val="auto"/>
              </w:rPr>
            </w:pPr>
          </w:p>
        </w:tc>
        <w:tc>
          <w:tcPr>
            <w:tcW w:w="840" w:type="dxa"/>
            <w:vAlign w:val="bottom"/>
            <w:shd w:val="clear" w:color="auto" w:fill="CFF0FC"/>
          </w:tcPr>
          <w:p>
            <w:pPr>
              <w:spacing w:after="0"/>
              <w:rPr>
                <w:sz w:val="3"/>
                <w:szCs w:val="3"/>
                <w:color w:val="auto"/>
              </w:rPr>
            </w:pPr>
          </w:p>
        </w:tc>
        <w:tc>
          <w:tcPr>
            <w:tcW w:w="400" w:type="dxa"/>
            <w:vAlign w:val="bottom"/>
            <w:shd w:val="clear" w:color="auto" w:fill="CFF0FC"/>
          </w:tcPr>
          <w:p>
            <w:pPr>
              <w:spacing w:after="0"/>
              <w:rPr>
                <w:sz w:val="3"/>
                <w:szCs w:val="3"/>
                <w:color w:val="auto"/>
              </w:rPr>
            </w:pPr>
          </w:p>
        </w:tc>
        <w:tc>
          <w:tcPr>
            <w:tcW w:w="940" w:type="dxa"/>
            <w:vAlign w:val="bottom"/>
            <w:shd w:val="clear" w:color="auto" w:fill="CFF0FC"/>
          </w:tcPr>
          <w:p>
            <w:pPr>
              <w:spacing w:after="0"/>
              <w:rPr>
                <w:sz w:val="3"/>
                <w:szCs w:val="3"/>
                <w:color w:val="auto"/>
              </w:rPr>
            </w:pPr>
          </w:p>
        </w:tc>
      </w:tr>
    </w:tbl>
    <w:p>
      <w:pPr>
        <w:sectPr>
          <w:pgSz w:w="11900" w:h="16900" w:orient="portrait"/>
          <w:cols w:equalWidth="0" w:num="1">
            <w:col w:w="11240"/>
          </w:cols>
          <w:pgMar w:left="320" w:top="753" w:right="339" w:bottom="0" w:gutter="0" w:footer="0" w:header="0"/>
        </w:sectPr>
      </w:pPr>
    </w:p>
    <w:bookmarkStart w:id="56" w:name="page57"/>
    <w:bookmarkEnd w:id="56"/>
    <w:p>
      <w:pPr>
        <w:ind w:left="2200"/>
        <w:spacing w:after="0"/>
        <w:rPr>
          <w:sz w:val="20"/>
          <w:szCs w:val="20"/>
          <w:color w:val="auto"/>
        </w:rPr>
      </w:pPr>
      <w:r>
        <w:rPr>
          <w:rFonts w:ascii="Calibri" w:cs="Calibri" w:eastAsia="Calibri" w:hAnsi="Calibri"/>
          <w:sz w:val="20"/>
          <w:szCs w:val="2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4605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40" w:type="dxa"/>
            <w:vAlign w:val="bottom"/>
          </w:tcPr>
          <w:p>
            <w:pPr>
              <w:spacing w:after="0"/>
              <w:rPr>
                <w:sz w:val="21"/>
                <w:szCs w:val="21"/>
                <w:color w:val="auto"/>
              </w:rPr>
            </w:pPr>
          </w:p>
        </w:tc>
        <w:tc>
          <w:tcPr>
            <w:tcW w:w="880" w:type="dxa"/>
            <w:vAlign w:val="bottom"/>
          </w:tcPr>
          <w:p>
            <w:pPr>
              <w:ind w:left="160"/>
              <w:spacing w:after="0"/>
              <w:rPr>
                <w:sz w:val="20"/>
                <w:szCs w:val="20"/>
                <w:color w:val="auto"/>
              </w:rPr>
            </w:pPr>
            <w:r>
              <w:rPr>
                <w:rFonts w:ascii="Calibri" w:cs="Calibri" w:eastAsia="Calibri" w:hAnsi="Calibri"/>
                <w:sz w:val="20"/>
                <w:szCs w:val="20"/>
                <w:color w:val="auto"/>
              </w:rPr>
              <w:t>13021</w:t>
            </w:r>
          </w:p>
        </w:tc>
        <w:tc>
          <w:tcPr>
            <w:tcW w:w="6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43"/>
        </w:trPr>
        <w:tc>
          <w:tcPr>
            <w:tcW w:w="2040" w:type="dxa"/>
            <w:vAlign w:val="bottom"/>
          </w:tcPr>
          <w:p>
            <w:pPr>
              <w:ind w:left="20"/>
              <w:spacing w:after="0" w:line="243" w:lineRule="exact"/>
              <w:rPr>
                <w:sz w:val="20"/>
                <w:szCs w:val="20"/>
                <w:color w:val="auto"/>
              </w:rPr>
            </w:pPr>
            <w:r>
              <w:rPr>
                <w:rFonts w:ascii="Calibri" w:cs="Calibri" w:eastAsia="Calibri" w:hAnsi="Calibri"/>
                <w:sz w:val="20"/>
                <w:szCs w:val="20"/>
                <w:color w:val="auto"/>
              </w:rPr>
              <w:t>Earlham Quarry</w:t>
            </w:r>
          </w:p>
        </w:tc>
        <w:tc>
          <w:tcPr>
            <w:tcW w:w="880" w:type="dxa"/>
            <w:vAlign w:val="bottom"/>
          </w:tcPr>
          <w:p>
            <w:pPr>
              <w:ind w:left="160"/>
              <w:spacing w:after="0" w:line="243" w:lineRule="exact"/>
              <w:rPr>
                <w:sz w:val="20"/>
                <w:szCs w:val="20"/>
                <w:color w:val="auto"/>
              </w:rPr>
            </w:pPr>
            <w:r>
              <w:rPr>
                <w:rFonts w:ascii="Calibri" w:cs="Calibri" w:eastAsia="Calibri" w:hAnsi="Calibri"/>
                <w:sz w:val="20"/>
                <w:szCs w:val="20"/>
                <w:color w:val="auto"/>
              </w:rPr>
              <w:t>23</w:t>
            </w:r>
          </w:p>
        </w:tc>
        <w:tc>
          <w:tcPr>
            <w:tcW w:w="600" w:type="dxa"/>
            <w:vAlign w:val="bottom"/>
          </w:tcPr>
          <w:p>
            <w:pPr>
              <w:jc w:val="right"/>
              <w:ind w:right="201"/>
              <w:spacing w:after="0" w:line="243"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43"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43"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43"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43"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43"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43"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43"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43"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43"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43"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43" w:lineRule="exact"/>
              <w:rPr>
                <w:sz w:val="20"/>
                <w:szCs w:val="20"/>
                <w:color w:val="auto"/>
              </w:rPr>
            </w:pPr>
            <w:r>
              <w:rPr>
                <w:rFonts w:ascii="Calibri" w:cs="Calibri" w:eastAsia="Calibri" w:hAnsi="Calibri"/>
                <w:sz w:val="20"/>
                <w:szCs w:val="20"/>
                <w:color w:val="auto"/>
              </w:rPr>
              <w:t>0</w:t>
            </w:r>
          </w:p>
        </w:tc>
        <w:tc>
          <w:tcPr>
            <w:tcW w:w="660" w:type="dxa"/>
            <w:vAlign w:val="bottom"/>
          </w:tcPr>
          <w:p>
            <w:pPr>
              <w:jc w:val="right"/>
              <w:ind w:right="181"/>
              <w:spacing w:after="0" w:line="243" w:lineRule="exact"/>
              <w:rPr>
                <w:sz w:val="20"/>
                <w:szCs w:val="20"/>
                <w:color w:val="auto"/>
              </w:rPr>
            </w:pPr>
            <w:r>
              <w:rPr>
                <w:rFonts w:ascii="Calibri" w:cs="Calibri" w:eastAsia="Calibri" w:hAnsi="Calibri"/>
                <w:sz w:val="20"/>
                <w:szCs w:val="20"/>
                <w:color w:val="auto"/>
              </w:rPr>
              <w:t>0</w:t>
            </w:r>
          </w:p>
        </w:tc>
      </w:tr>
      <w:tr>
        <w:trPr>
          <w:trHeight w:val="47"/>
        </w:trPr>
        <w:tc>
          <w:tcPr>
            <w:tcW w:w="204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32"/>
        </w:trPr>
        <w:tc>
          <w:tcPr>
            <w:tcW w:w="2040" w:type="dxa"/>
            <w:vAlign w:val="bottom"/>
            <w:shd w:val="clear" w:color="auto" w:fill="CFF0FC"/>
          </w:tcPr>
          <w:p>
            <w:pPr>
              <w:spacing w:after="0"/>
              <w:rPr>
                <w:sz w:val="20"/>
                <w:szCs w:val="20"/>
                <w:color w:val="auto"/>
              </w:rPr>
            </w:pPr>
          </w:p>
        </w:tc>
        <w:tc>
          <w:tcPr>
            <w:tcW w:w="880" w:type="dxa"/>
            <w:vAlign w:val="bottom"/>
            <w:shd w:val="clear" w:color="auto" w:fill="CFF0FC"/>
          </w:tcPr>
          <w:p>
            <w:pPr>
              <w:ind w:left="160"/>
              <w:spacing w:after="0" w:line="232" w:lineRule="exact"/>
              <w:rPr>
                <w:sz w:val="20"/>
                <w:szCs w:val="20"/>
                <w:color w:val="auto"/>
              </w:rPr>
            </w:pPr>
            <w:r>
              <w:rPr>
                <w:rFonts w:ascii="Calibri" w:cs="Calibri" w:eastAsia="Calibri" w:hAnsi="Calibri"/>
                <w:sz w:val="20"/>
                <w:szCs w:val="20"/>
                <w:color w:val="auto"/>
              </w:rPr>
              <w:t>21012</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r>
      <w:tr>
        <w:trPr>
          <w:trHeight w:val="261"/>
        </w:trPr>
        <w:tc>
          <w:tcPr>
            <w:tcW w:w="204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Elk River Wash Plant</w:t>
            </w:r>
          </w:p>
        </w:tc>
        <w:tc>
          <w:tcPr>
            <w:tcW w:w="880" w:type="dxa"/>
            <w:vAlign w:val="bottom"/>
            <w:tcBorders>
              <w:bottom w:val="single" w:sz="8" w:color="CFF0FC"/>
            </w:tcBorders>
            <w:shd w:val="clear" w:color="auto" w:fill="CFF0FC"/>
          </w:tcPr>
          <w:p>
            <w:pPr>
              <w:ind w:left="160"/>
              <w:spacing w:after="0" w:line="234" w:lineRule="exact"/>
              <w:rPr>
                <w:sz w:val="20"/>
                <w:szCs w:val="20"/>
                <w:color w:val="auto"/>
              </w:rPr>
            </w:pPr>
            <w:r>
              <w:rPr>
                <w:rFonts w:ascii="Calibri" w:cs="Calibri" w:eastAsia="Calibri" w:hAnsi="Calibri"/>
                <w:sz w:val="20"/>
                <w:szCs w:val="20"/>
                <w:color w:val="auto"/>
              </w:rPr>
              <w:t>18</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040" w:type="dxa"/>
            <w:vAlign w:val="bottom"/>
          </w:tcPr>
          <w:p>
            <w:pPr>
              <w:spacing w:after="0"/>
              <w:rPr>
                <w:sz w:val="20"/>
                <w:szCs w:val="20"/>
                <w:color w:val="auto"/>
              </w:rPr>
            </w:pPr>
          </w:p>
        </w:tc>
        <w:tc>
          <w:tcPr>
            <w:tcW w:w="880" w:type="dxa"/>
            <w:vAlign w:val="bottom"/>
          </w:tcPr>
          <w:p>
            <w:pPr>
              <w:ind w:left="160"/>
              <w:spacing w:after="0" w:line="232" w:lineRule="exact"/>
              <w:rPr>
                <w:sz w:val="20"/>
                <w:szCs w:val="20"/>
                <w:color w:val="auto"/>
              </w:rPr>
            </w:pPr>
            <w:r>
              <w:rPr>
                <w:rFonts w:ascii="Calibri" w:cs="Calibri" w:eastAsia="Calibri" w:hAnsi="Calibri"/>
                <w:sz w:val="20"/>
                <w:szCs w:val="20"/>
                <w:color w:val="auto"/>
              </w:rPr>
              <w:t>33013</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34"/>
        </w:trPr>
        <w:tc>
          <w:tcPr>
            <w:tcW w:w="2040" w:type="dxa"/>
            <w:vAlign w:val="bottom"/>
          </w:tcPr>
          <w:p>
            <w:pPr>
              <w:ind w:left="20"/>
              <w:spacing w:after="0" w:line="234" w:lineRule="exact"/>
              <w:rPr>
                <w:sz w:val="20"/>
                <w:szCs w:val="20"/>
                <w:color w:val="auto"/>
              </w:rPr>
            </w:pPr>
            <w:r>
              <w:rPr>
                <w:rFonts w:ascii="Calibri" w:cs="Calibri" w:eastAsia="Calibri" w:hAnsi="Calibri"/>
                <w:sz w:val="20"/>
                <w:szCs w:val="20"/>
                <w:color w:val="auto"/>
              </w:rPr>
              <w:t>Fairfeld Sand &amp; Gravel</w:t>
            </w:r>
          </w:p>
        </w:tc>
        <w:tc>
          <w:tcPr>
            <w:tcW w:w="880" w:type="dxa"/>
            <w:vAlign w:val="bottom"/>
          </w:tcPr>
          <w:p>
            <w:pPr>
              <w:ind w:left="160"/>
              <w:spacing w:after="0" w:line="234" w:lineRule="exact"/>
              <w:rPr>
                <w:sz w:val="20"/>
                <w:szCs w:val="20"/>
                <w:color w:val="auto"/>
              </w:rPr>
            </w:pPr>
            <w:r>
              <w:rPr>
                <w:rFonts w:ascii="Calibri" w:cs="Calibri" w:eastAsia="Calibri" w:hAnsi="Calibri"/>
                <w:sz w:val="20"/>
                <w:szCs w:val="20"/>
                <w:color w:val="auto"/>
              </w:rPr>
              <w:t>96</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04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32"/>
        </w:trPr>
        <w:tc>
          <w:tcPr>
            <w:tcW w:w="2040" w:type="dxa"/>
            <w:vAlign w:val="bottom"/>
            <w:shd w:val="clear" w:color="auto" w:fill="CFF0FC"/>
          </w:tcPr>
          <w:p>
            <w:pPr>
              <w:spacing w:after="0"/>
              <w:rPr>
                <w:sz w:val="20"/>
                <w:szCs w:val="20"/>
                <w:color w:val="auto"/>
              </w:rPr>
            </w:pPr>
          </w:p>
        </w:tc>
        <w:tc>
          <w:tcPr>
            <w:tcW w:w="880" w:type="dxa"/>
            <w:vAlign w:val="bottom"/>
            <w:shd w:val="clear" w:color="auto" w:fill="CFF0FC"/>
          </w:tcPr>
          <w:p>
            <w:pPr>
              <w:ind w:left="160"/>
              <w:spacing w:after="0" w:line="232" w:lineRule="exact"/>
              <w:rPr>
                <w:sz w:val="20"/>
                <w:szCs w:val="20"/>
                <w:color w:val="auto"/>
              </w:rPr>
            </w:pPr>
            <w:r>
              <w:rPr>
                <w:rFonts w:ascii="Calibri" w:cs="Calibri" w:eastAsia="Calibri" w:hAnsi="Calibri"/>
                <w:sz w:val="20"/>
                <w:szCs w:val="20"/>
                <w:color w:val="auto"/>
              </w:rPr>
              <w:t>13001</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r>
      <w:tr>
        <w:trPr>
          <w:trHeight w:val="261"/>
        </w:trPr>
        <w:tc>
          <w:tcPr>
            <w:tcW w:w="204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Ferguson Quarry</w:t>
            </w:r>
          </w:p>
        </w:tc>
        <w:tc>
          <w:tcPr>
            <w:tcW w:w="880" w:type="dxa"/>
            <w:vAlign w:val="bottom"/>
            <w:tcBorders>
              <w:bottom w:val="single" w:sz="8" w:color="CFF0FC"/>
            </w:tcBorders>
            <w:shd w:val="clear" w:color="auto" w:fill="CFF0FC"/>
          </w:tcPr>
          <w:p>
            <w:pPr>
              <w:ind w:left="160"/>
              <w:spacing w:after="0" w:line="234" w:lineRule="exact"/>
              <w:rPr>
                <w:sz w:val="20"/>
                <w:szCs w:val="20"/>
                <w:color w:val="auto"/>
              </w:rPr>
            </w:pPr>
            <w:r>
              <w:rPr>
                <w:rFonts w:ascii="Calibri" w:cs="Calibri" w:eastAsia="Calibri" w:hAnsi="Calibri"/>
                <w:sz w:val="20"/>
                <w:szCs w:val="20"/>
                <w:color w:val="auto"/>
              </w:rPr>
              <w:t>24</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2</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040" w:type="dxa"/>
            <w:vAlign w:val="bottom"/>
          </w:tcPr>
          <w:p>
            <w:pPr>
              <w:spacing w:after="0"/>
              <w:rPr>
                <w:sz w:val="20"/>
                <w:szCs w:val="20"/>
                <w:color w:val="auto"/>
              </w:rPr>
            </w:pPr>
          </w:p>
        </w:tc>
        <w:tc>
          <w:tcPr>
            <w:tcW w:w="880" w:type="dxa"/>
            <w:vAlign w:val="bottom"/>
          </w:tcPr>
          <w:p>
            <w:pPr>
              <w:ind w:left="160"/>
              <w:spacing w:after="0" w:line="232" w:lineRule="exact"/>
              <w:rPr>
                <w:sz w:val="20"/>
                <w:szCs w:val="20"/>
                <w:color w:val="auto"/>
              </w:rPr>
            </w:pPr>
            <w:r>
              <w:rPr>
                <w:rFonts w:ascii="Calibri" w:cs="Calibri" w:eastAsia="Calibri" w:hAnsi="Calibri"/>
                <w:sz w:val="20"/>
                <w:szCs w:val="20"/>
                <w:color w:val="auto"/>
              </w:rPr>
              <w:t>25013</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34"/>
        </w:trPr>
        <w:tc>
          <w:tcPr>
            <w:tcW w:w="2040" w:type="dxa"/>
            <w:vAlign w:val="bottom"/>
          </w:tcPr>
          <w:p>
            <w:pPr>
              <w:ind w:left="20"/>
              <w:spacing w:after="0" w:line="234" w:lineRule="exact"/>
              <w:rPr>
                <w:sz w:val="20"/>
                <w:szCs w:val="20"/>
                <w:color w:val="auto"/>
              </w:rPr>
            </w:pPr>
            <w:r>
              <w:rPr>
                <w:rFonts w:ascii="Calibri" w:cs="Calibri" w:eastAsia="Calibri" w:hAnsi="Calibri"/>
                <w:sz w:val="20"/>
                <w:szCs w:val="20"/>
                <w:color w:val="auto"/>
              </w:rPr>
              <w:t>Fort Calhoun Mine UG</w:t>
            </w:r>
          </w:p>
        </w:tc>
        <w:tc>
          <w:tcPr>
            <w:tcW w:w="880" w:type="dxa"/>
            <w:vAlign w:val="bottom"/>
          </w:tcPr>
          <w:p>
            <w:pPr>
              <w:ind w:left="160"/>
              <w:spacing w:after="0" w:line="234" w:lineRule="exact"/>
              <w:rPr>
                <w:sz w:val="20"/>
                <w:szCs w:val="20"/>
                <w:color w:val="auto"/>
              </w:rPr>
            </w:pPr>
            <w:r>
              <w:rPr>
                <w:rFonts w:ascii="Calibri" w:cs="Calibri" w:eastAsia="Calibri" w:hAnsi="Calibri"/>
                <w:sz w:val="20"/>
                <w:szCs w:val="20"/>
                <w:color w:val="auto"/>
              </w:rPr>
              <w:t>00</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1</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848</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2</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1</w:t>
            </w:r>
          </w:p>
        </w:tc>
        <w:tc>
          <w:tcPr>
            <w:tcW w:w="66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04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32"/>
        </w:trPr>
        <w:tc>
          <w:tcPr>
            <w:tcW w:w="2040" w:type="dxa"/>
            <w:vAlign w:val="bottom"/>
            <w:shd w:val="clear" w:color="auto" w:fill="CFF0FC"/>
          </w:tcPr>
          <w:p>
            <w:pPr>
              <w:spacing w:after="0"/>
              <w:rPr>
                <w:sz w:val="20"/>
                <w:szCs w:val="20"/>
                <w:color w:val="auto"/>
              </w:rPr>
            </w:pPr>
          </w:p>
        </w:tc>
        <w:tc>
          <w:tcPr>
            <w:tcW w:w="880" w:type="dxa"/>
            <w:vAlign w:val="bottom"/>
            <w:shd w:val="clear" w:color="auto" w:fill="CFF0FC"/>
          </w:tcPr>
          <w:p>
            <w:pPr>
              <w:ind w:left="160"/>
              <w:spacing w:after="0" w:line="232" w:lineRule="exact"/>
              <w:rPr>
                <w:sz w:val="20"/>
                <w:szCs w:val="20"/>
                <w:color w:val="auto"/>
              </w:rPr>
            </w:pPr>
            <w:r>
              <w:rPr>
                <w:rFonts w:ascii="Calibri" w:cs="Calibri" w:eastAsia="Calibri" w:hAnsi="Calibri"/>
                <w:sz w:val="20"/>
                <w:szCs w:val="20"/>
                <w:color w:val="auto"/>
              </w:rPr>
              <w:t>13000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r>
      <w:tr>
        <w:trPr>
          <w:trHeight w:val="261"/>
        </w:trPr>
        <w:tc>
          <w:tcPr>
            <w:tcW w:w="204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Fort Dodge Mine</w:t>
            </w:r>
          </w:p>
        </w:tc>
        <w:tc>
          <w:tcPr>
            <w:tcW w:w="880" w:type="dxa"/>
            <w:vAlign w:val="bottom"/>
            <w:tcBorders>
              <w:bottom w:val="single" w:sz="8" w:color="CFF0FC"/>
            </w:tcBorders>
            <w:shd w:val="clear" w:color="auto" w:fill="CFF0FC"/>
          </w:tcPr>
          <w:p>
            <w:pPr>
              <w:ind w:left="160"/>
              <w:spacing w:after="0" w:line="234" w:lineRule="exact"/>
              <w:rPr>
                <w:sz w:val="20"/>
                <w:szCs w:val="20"/>
                <w:color w:val="auto"/>
              </w:rPr>
            </w:pPr>
            <w:r>
              <w:rPr>
                <w:rFonts w:ascii="Calibri" w:cs="Calibri" w:eastAsia="Calibri" w:hAnsi="Calibri"/>
                <w:sz w:val="20"/>
                <w:szCs w:val="20"/>
                <w:color w:val="auto"/>
              </w:rPr>
              <w:t>32</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147</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1249"/>
        </w:trPr>
        <w:tc>
          <w:tcPr>
            <w:tcW w:w="20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8" w:right="339" w:bottom="1440" w:gutter="0" w:footer="0" w:header="0"/>
        </w:sectPr>
      </w:pPr>
    </w:p>
    <w:bookmarkStart w:id="57" w:name="page58"/>
    <w:bookmarkEnd w:id="57"/>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Calibri" w:cs="Calibri" w:eastAsia="Calibri" w:hAnsi="Calibri"/>
                <w:sz w:val="20"/>
                <w:szCs w:val="20"/>
                <w:color w:val="auto"/>
              </w:rPr>
              <w:t>Appendix 1</w:t>
            </w:r>
          </w:p>
        </w:tc>
      </w:tr>
      <w:tr>
        <w:trPr>
          <w:trHeight w:val="256"/>
        </w:trPr>
        <w:tc>
          <w:tcPr>
            <w:tcW w:w="2160" w:type="dxa"/>
            <w:vAlign w:val="bottom"/>
          </w:tcPr>
          <w:p>
            <w:pPr>
              <w:spacing w:after="0"/>
              <w:rPr>
                <w:sz w:val="22"/>
                <w:szCs w:val="22"/>
                <w:color w:val="auto"/>
              </w:rPr>
            </w:pPr>
          </w:p>
        </w:tc>
        <w:tc>
          <w:tcPr>
            <w:tcW w:w="760" w:type="dxa"/>
            <w:vAlign w:val="bottom"/>
          </w:tcPr>
          <w:p>
            <w:pPr>
              <w:ind w:left="40"/>
              <w:spacing w:after="0"/>
              <w:rPr>
                <w:sz w:val="20"/>
                <w:szCs w:val="20"/>
                <w:color w:val="auto"/>
              </w:rPr>
            </w:pPr>
            <w:r>
              <w:rPr>
                <w:rFonts w:ascii="Calibri" w:cs="Calibri" w:eastAsia="Calibri" w:hAnsi="Calibri"/>
                <w:sz w:val="20"/>
                <w:szCs w:val="20"/>
                <w:color w:val="auto"/>
              </w:rPr>
              <w:t>23001</w:t>
            </w: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43"/>
        </w:trPr>
        <w:tc>
          <w:tcPr>
            <w:tcW w:w="2160" w:type="dxa"/>
            <w:vAlign w:val="bottom"/>
          </w:tcPr>
          <w:p>
            <w:pPr>
              <w:ind w:left="20"/>
              <w:spacing w:after="0" w:line="243" w:lineRule="exact"/>
              <w:rPr>
                <w:sz w:val="20"/>
                <w:szCs w:val="20"/>
                <w:color w:val="auto"/>
              </w:rPr>
            </w:pPr>
            <w:r>
              <w:rPr>
                <w:rFonts w:ascii="Calibri" w:cs="Calibri" w:eastAsia="Calibri" w:hAnsi="Calibri"/>
                <w:sz w:val="20"/>
                <w:szCs w:val="20"/>
                <w:color w:val="auto"/>
              </w:rPr>
              <w:t>Greenwood Quarry  New</w:t>
            </w:r>
          </w:p>
        </w:tc>
        <w:tc>
          <w:tcPr>
            <w:tcW w:w="760" w:type="dxa"/>
            <w:vAlign w:val="bottom"/>
          </w:tcPr>
          <w:p>
            <w:pPr>
              <w:ind w:left="40"/>
              <w:spacing w:after="0" w:line="243" w:lineRule="exact"/>
              <w:rPr>
                <w:sz w:val="20"/>
                <w:szCs w:val="20"/>
                <w:color w:val="auto"/>
              </w:rPr>
            </w:pPr>
            <w:r>
              <w:rPr>
                <w:rFonts w:ascii="Calibri" w:cs="Calibri" w:eastAsia="Calibri" w:hAnsi="Calibri"/>
                <w:sz w:val="20"/>
                <w:szCs w:val="20"/>
                <w:color w:val="auto"/>
              </w:rPr>
              <w:t>41</w:t>
            </w:r>
          </w:p>
        </w:tc>
        <w:tc>
          <w:tcPr>
            <w:tcW w:w="600" w:type="dxa"/>
            <w:vAlign w:val="bottom"/>
          </w:tcPr>
          <w:p>
            <w:pPr>
              <w:jc w:val="right"/>
              <w:ind w:right="201"/>
              <w:spacing w:after="0" w:line="243"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43"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43"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43"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43"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43"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43"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43"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43"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43"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43"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43" w:lineRule="exact"/>
              <w:rPr>
                <w:sz w:val="20"/>
                <w:szCs w:val="20"/>
                <w:color w:val="auto"/>
              </w:rPr>
            </w:pPr>
            <w:r>
              <w:rPr>
                <w:rFonts w:ascii="Calibri" w:cs="Calibri" w:eastAsia="Calibri" w:hAnsi="Calibri"/>
                <w:sz w:val="20"/>
                <w:szCs w:val="20"/>
                <w:color w:val="auto"/>
              </w:rPr>
              <w:t>0</w:t>
            </w:r>
          </w:p>
        </w:tc>
      </w:tr>
      <w:tr>
        <w:trPr>
          <w:trHeight w:val="46"/>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15000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Harlan Quarry</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71</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1</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15000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Hartord Quarry</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95</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13021</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Iowa Grading Plant 854</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26</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13023</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Iowa Grading 2</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16</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ind w:left="20"/>
              <w:spacing w:after="0" w:line="232" w:lineRule="exact"/>
              <w:rPr>
                <w:sz w:val="20"/>
                <w:szCs w:val="20"/>
                <w:color w:val="auto"/>
              </w:rPr>
            </w:pPr>
            <w:r>
              <w:rPr>
                <w:rFonts w:ascii="Calibri" w:cs="Calibri" w:eastAsia="Calibri" w:hAnsi="Calibri"/>
                <w:sz w:val="20"/>
                <w:szCs w:val="20"/>
                <w:color w:val="auto"/>
              </w:rPr>
              <w:t>Johnson County Sand &amp;</w:t>
            </w: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12025</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Gravel</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06</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12017</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Kentucky Ave Mine</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62</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5</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12021</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Kokomo Mine UG</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05</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147</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12022</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Kokomo Sand</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03</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12001</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Kokomo Stone (Surface)</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42</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40030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Lebanon Quarry</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12</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13022</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Linn County Sand</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08</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13001</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Malcom Mine</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12</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00A23</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Midwest Division OH</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54</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21011</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MN Portable # 1</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12</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21015</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MN Portable # 2</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93</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21031</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MN Portable # 3</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47</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21032</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MN Portable # 4</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87</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21011</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MN Portable # 5</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10</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21031</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MN Portable # 6</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20</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21033</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MN Portable # 7</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55</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21018</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MN Portable # 8</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43</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21036</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MN Reclamaton</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90</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13021</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Moore Quarry</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88</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40000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Murfreesboro Quarry</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53</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33043</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New Miami Plant</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83</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12019</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Noblesville Sand</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94</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1</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1</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12021</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Noblesville Stone</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76</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602</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1</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12019</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920" w:type="dxa"/>
            <w:vAlign w:val="bottom"/>
            <w:gridSpan w:val="2"/>
          </w:tcPr>
          <w:p>
            <w:pPr>
              <w:ind w:left="20"/>
              <w:spacing w:after="0" w:line="234" w:lineRule="exact"/>
              <w:rPr>
                <w:sz w:val="20"/>
                <w:szCs w:val="20"/>
                <w:color w:val="auto"/>
              </w:rPr>
            </w:pPr>
            <w:r>
              <w:rPr>
                <w:rFonts w:ascii="Calibri" w:cs="Calibri" w:eastAsia="Calibri" w:hAnsi="Calibri"/>
                <w:sz w:val="20"/>
                <w:szCs w:val="20"/>
                <w:color w:val="auto"/>
              </w:rPr>
              <w:t>North Indianapolis Quarry 93</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3</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4,089</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25012</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North Valley Sand</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71</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Otawa Quarry New</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14015</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bl>
    <w:p>
      <w:pPr>
        <w:sectPr>
          <w:pgSz w:w="11900" w:h="16855" w:orient="portrait"/>
          <w:cols w:equalWidth="0" w:num="1">
            <w:col w:w="11240"/>
          </w:cols>
          <w:pgMar w:left="320" w:top="753" w:right="339" w:bottom="0" w:gutter="0" w:footer="0" w:header="0"/>
        </w:sectPr>
      </w:pPr>
    </w:p>
    <w:bookmarkStart w:id="58" w:name="page59"/>
    <w:bookmarkEnd w:id="58"/>
    <w:p>
      <w:pPr>
        <w:ind w:left="2200"/>
        <w:spacing w:after="0"/>
        <w:rPr>
          <w:sz w:val="20"/>
          <w:szCs w:val="20"/>
          <w:color w:val="auto"/>
        </w:rPr>
      </w:pPr>
      <w:r>
        <w:rPr>
          <w:rFonts w:ascii="Calibri" w:cs="Calibri" w:eastAsia="Calibri" w:hAnsi="Calibri"/>
          <w:sz w:val="20"/>
          <w:szCs w:val="20"/>
          <w:color w:val="auto"/>
        </w:rPr>
        <w:t>90</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60" w:type="dxa"/>
            <w:vAlign w:val="bottom"/>
            <w:shd w:val="clear" w:color="auto" w:fill="CFF0FC"/>
          </w:tcPr>
          <w:p>
            <w:pPr>
              <w:spacing w:after="0"/>
              <w:rPr>
                <w:sz w:val="21"/>
                <w:szCs w:val="21"/>
                <w:color w:val="auto"/>
              </w:rPr>
            </w:pPr>
          </w:p>
        </w:tc>
        <w:tc>
          <w:tcPr>
            <w:tcW w:w="860" w:type="dxa"/>
            <w:vAlign w:val="bottom"/>
            <w:shd w:val="clear" w:color="auto" w:fill="CFF0FC"/>
          </w:tcPr>
          <w:p>
            <w:pPr>
              <w:ind w:left="140"/>
              <w:spacing w:after="0"/>
              <w:rPr>
                <w:sz w:val="20"/>
                <w:szCs w:val="20"/>
                <w:color w:val="auto"/>
              </w:rPr>
            </w:pPr>
            <w:r>
              <w:rPr>
                <w:rFonts w:ascii="Calibri" w:cs="Calibri" w:eastAsia="Calibri" w:hAnsi="Calibri"/>
                <w:sz w:val="20"/>
                <w:szCs w:val="20"/>
                <w:color w:val="auto"/>
              </w:rPr>
              <w:t>13021</w:t>
            </w:r>
          </w:p>
        </w:tc>
        <w:tc>
          <w:tcPr>
            <w:tcW w:w="6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r>
      <w:tr>
        <w:trPr>
          <w:trHeight w:val="261"/>
        </w:trPr>
        <w:tc>
          <w:tcPr>
            <w:tcW w:w="20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Pedersen Quarry</w:t>
            </w:r>
          </w:p>
        </w:tc>
        <w:tc>
          <w:tcPr>
            <w:tcW w:w="860" w:type="dxa"/>
            <w:vAlign w:val="bottom"/>
            <w:tcBorders>
              <w:bottom w:val="single" w:sz="8" w:color="CFF0FC"/>
            </w:tcBorders>
            <w:shd w:val="clear" w:color="auto" w:fill="CFF0FC"/>
          </w:tcPr>
          <w:p>
            <w:pPr>
              <w:ind w:left="140"/>
              <w:spacing w:after="0" w:line="234" w:lineRule="exact"/>
              <w:rPr>
                <w:sz w:val="20"/>
                <w:szCs w:val="20"/>
                <w:color w:val="auto"/>
              </w:rPr>
            </w:pPr>
            <w:r>
              <w:rPr>
                <w:rFonts w:ascii="Calibri" w:cs="Calibri" w:eastAsia="Calibri" w:hAnsi="Calibri"/>
                <w:sz w:val="20"/>
                <w:szCs w:val="20"/>
                <w:color w:val="auto"/>
              </w:rPr>
              <w:t>92</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060" w:type="dxa"/>
            <w:vAlign w:val="bottom"/>
          </w:tcPr>
          <w:p>
            <w:pPr>
              <w:spacing w:after="0"/>
              <w:rPr>
                <w:sz w:val="20"/>
                <w:szCs w:val="20"/>
                <w:color w:val="auto"/>
              </w:rPr>
            </w:pPr>
          </w:p>
        </w:tc>
        <w:tc>
          <w:tcPr>
            <w:tcW w:w="860" w:type="dxa"/>
            <w:vAlign w:val="bottom"/>
          </w:tcPr>
          <w:p>
            <w:pPr>
              <w:ind w:left="140"/>
              <w:spacing w:after="0" w:line="232" w:lineRule="exact"/>
              <w:rPr>
                <w:sz w:val="20"/>
                <w:szCs w:val="20"/>
                <w:color w:val="auto"/>
              </w:rPr>
            </w:pPr>
            <w:r>
              <w:rPr>
                <w:rFonts w:ascii="Calibri" w:cs="Calibri" w:eastAsia="Calibri" w:hAnsi="Calibri"/>
                <w:sz w:val="20"/>
                <w:szCs w:val="20"/>
                <w:color w:val="auto"/>
              </w:rPr>
              <w:t>12023</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34"/>
        </w:trPr>
        <w:tc>
          <w:tcPr>
            <w:tcW w:w="2920" w:type="dxa"/>
            <w:vAlign w:val="bottom"/>
            <w:gridSpan w:val="2"/>
          </w:tcPr>
          <w:p>
            <w:pPr>
              <w:ind w:left="20"/>
              <w:spacing w:after="0" w:line="234" w:lineRule="exact"/>
              <w:rPr>
                <w:sz w:val="20"/>
                <w:szCs w:val="20"/>
                <w:color w:val="auto"/>
              </w:rPr>
            </w:pPr>
            <w:r>
              <w:rPr>
                <w:rFonts w:ascii="Calibri" w:cs="Calibri" w:eastAsia="Calibri" w:hAnsi="Calibri"/>
                <w:sz w:val="20"/>
                <w:szCs w:val="20"/>
                <w:color w:val="auto"/>
              </w:rPr>
              <w:t>Perkinsville Sand &amp; Gravel 78</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1</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1</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1</w:t>
            </w:r>
          </w:p>
        </w:tc>
        <w:tc>
          <w:tcPr>
            <w:tcW w:w="66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1</w:t>
            </w:r>
          </w:p>
        </w:tc>
      </w:tr>
      <w:tr>
        <w:trPr>
          <w:trHeight w:val="46"/>
        </w:trPr>
        <w:tc>
          <w:tcPr>
            <w:tcW w:w="20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32"/>
        </w:trPr>
        <w:tc>
          <w:tcPr>
            <w:tcW w:w="2060" w:type="dxa"/>
            <w:vAlign w:val="bottom"/>
            <w:shd w:val="clear" w:color="auto" w:fill="CFF0FC"/>
          </w:tcPr>
          <w:p>
            <w:pPr>
              <w:spacing w:after="0"/>
              <w:rPr>
                <w:sz w:val="20"/>
                <w:szCs w:val="20"/>
                <w:color w:val="auto"/>
              </w:rPr>
            </w:pPr>
          </w:p>
        </w:tc>
        <w:tc>
          <w:tcPr>
            <w:tcW w:w="860" w:type="dxa"/>
            <w:vAlign w:val="bottom"/>
            <w:shd w:val="clear" w:color="auto" w:fill="CFF0FC"/>
          </w:tcPr>
          <w:p>
            <w:pPr>
              <w:ind w:left="140"/>
              <w:spacing w:after="0" w:line="232" w:lineRule="exact"/>
              <w:rPr>
                <w:sz w:val="20"/>
                <w:szCs w:val="20"/>
                <w:color w:val="auto"/>
              </w:rPr>
            </w:pPr>
            <w:r>
              <w:rPr>
                <w:rFonts w:ascii="Calibri" w:cs="Calibri" w:eastAsia="Calibri" w:hAnsi="Calibri"/>
                <w:sz w:val="20"/>
                <w:szCs w:val="20"/>
                <w:color w:val="auto"/>
              </w:rPr>
              <w:t>15168</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r>
      <w:tr>
        <w:trPr>
          <w:trHeight w:val="261"/>
        </w:trPr>
        <w:tc>
          <w:tcPr>
            <w:tcW w:w="20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Petersburg Ky Gravel</w:t>
            </w:r>
          </w:p>
        </w:tc>
        <w:tc>
          <w:tcPr>
            <w:tcW w:w="860" w:type="dxa"/>
            <w:vAlign w:val="bottom"/>
            <w:tcBorders>
              <w:bottom w:val="single" w:sz="8" w:color="CFF0FC"/>
            </w:tcBorders>
            <w:shd w:val="clear" w:color="auto" w:fill="CFF0FC"/>
          </w:tcPr>
          <w:p>
            <w:pPr>
              <w:ind w:left="140"/>
              <w:spacing w:after="0" w:line="234" w:lineRule="exact"/>
              <w:rPr>
                <w:sz w:val="20"/>
                <w:szCs w:val="20"/>
                <w:color w:val="auto"/>
              </w:rPr>
            </w:pPr>
            <w:r>
              <w:rPr>
                <w:rFonts w:ascii="Calibri" w:cs="Calibri" w:eastAsia="Calibri" w:hAnsi="Calibri"/>
                <w:sz w:val="20"/>
                <w:szCs w:val="20"/>
                <w:color w:val="auto"/>
              </w:rPr>
              <w:t>95</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060" w:type="dxa"/>
            <w:vAlign w:val="bottom"/>
          </w:tcPr>
          <w:p>
            <w:pPr>
              <w:spacing w:after="0"/>
              <w:rPr>
                <w:sz w:val="20"/>
                <w:szCs w:val="20"/>
                <w:color w:val="auto"/>
              </w:rPr>
            </w:pPr>
          </w:p>
        </w:tc>
        <w:tc>
          <w:tcPr>
            <w:tcW w:w="860" w:type="dxa"/>
            <w:vAlign w:val="bottom"/>
          </w:tcPr>
          <w:p>
            <w:pPr>
              <w:ind w:left="140"/>
              <w:spacing w:after="0" w:line="232" w:lineRule="exact"/>
              <w:rPr>
                <w:sz w:val="20"/>
                <w:szCs w:val="20"/>
                <w:color w:val="auto"/>
              </w:rPr>
            </w:pPr>
            <w:r>
              <w:rPr>
                <w:rFonts w:ascii="Calibri" w:cs="Calibri" w:eastAsia="Calibri" w:hAnsi="Calibri"/>
                <w:sz w:val="20"/>
                <w:szCs w:val="20"/>
                <w:color w:val="auto"/>
              </w:rPr>
              <w:t>33000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34"/>
        </w:trPr>
        <w:tc>
          <w:tcPr>
            <w:tcW w:w="2060" w:type="dxa"/>
            <w:vAlign w:val="bottom"/>
          </w:tcPr>
          <w:p>
            <w:pPr>
              <w:ind w:left="20"/>
              <w:spacing w:after="0" w:line="234" w:lineRule="exact"/>
              <w:rPr>
                <w:sz w:val="20"/>
                <w:szCs w:val="20"/>
                <w:color w:val="auto"/>
              </w:rPr>
            </w:pPr>
            <w:r>
              <w:rPr>
                <w:rFonts w:ascii="Calibri" w:cs="Calibri" w:eastAsia="Calibri" w:hAnsi="Calibri"/>
                <w:sz w:val="20"/>
                <w:szCs w:val="20"/>
                <w:color w:val="auto"/>
              </w:rPr>
              <w:t>Phillipsburg Quarry</w:t>
            </w:r>
          </w:p>
        </w:tc>
        <w:tc>
          <w:tcPr>
            <w:tcW w:w="860" w:type="dxa"/>
            <w:vAlign w:val="bottom"/>
          </w:tcPr>
          <w:p>
            <w:pPr>
              <w:ind w:left="140"/>
              <w:spacing w:after="0" w:line="234" w:lineRule="exact"/>
              <w:rPr>
                <w:sz w:val="20"/>
                <w:szCs w:val="20"/>
                <w:color w:val="auto"/>
              </w:rPr>
            </w:pPr>
            <w:r>
              <w:rPr>
                <w:rFonts w:ascii="Calibri" w:cs="Calibri" w:eastAsia="Calibri" w:hAnsi="Calibri"/>
                <w:sz w:val="20"/>
                <w:szCs w:val="20"/>
                <w:color w:val="auto"/>
              </w:rPr>
              <w:t>06</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147</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0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32"/>
        </w:trPr>
        <w:tc>
          <w:tcPr>
            <w:tcW w:w="2060" w:type="dxa"/>
            <w:vAlign w:val="bottom"/>
            <w:shd w:val="clear" w:color="auto" w:fill="CFF0FC"/>
          </w:tcPr>
          <w:p>
            <w:pPr>
              <w:ind w:left="20"/>
              <w:spacing w:after="0" w:line="232" w:lineRule="exact"/>
              <w:rPr>
                <w:sz w:val="20"/>
                <w:szCs w:val="20"/>
                <w:color w:val="auto"/>
              </w:rPr>
            </w:pPr>
            <w:r>
              <w:rPr>
                <w:rFonts w:ascii="Calibri" w:cs="Calibri" w:eastAsia="Calibri" w:hAnsi="Calibri"/>
                <w:sz w:val="20"/>
                <w:szCs w:val="20"/>
                <w:color w:val="auto"/>
              </w:rPr>
              <w:t>Portland Quarry (Alden</w:t>
            </w:r>
          </w:p>
        </w:tc>
        <w:tc>
          <w:tcPr>
            <w:tcW w:w="860" w:type="dxa"/>
            <w:vAlign w:val="bottom"/>
            <w:shd w:val="clear" w:color="auto" w:fill="CFF0FC"/>
          </w:tcPr>
          <w:p>
            <w:pPr>
              <w:ind w:left="140"/>
              <w:spacing w:after="0" w:line="232" w:lineRule="exact"/>
              <w:rPr>
                <w:sz w:val="20"/>
                <w:szCs w:val="20"/>
                <w:color w:val="auto"/>
              </w:rPr>
            </w:pPr>
            <w:r>
              <w:rPr>
                <w:rFonts w:ascii="Calibri" w:cs="Calibri" w:eastAsia="Calibri" w:hAnsi="Calibri"/>
                <w:sz w:val="20"/>
                <w:szCs w:val="20"/>
                <w:color w:val="auto"/>
              </w:rPr>
              <w:t>13021</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r>
      <w:tr>
        <w:trPr>
          <w:trHeight w:val="261"/>
        </w:trPr>
        <w:tc>
          <w:tcPr>
            <w:tcW w:w="20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Portable Wash)</w:t>
            </w:r>
          </w:p>
        </w:tc>
        <w:tc>
          <w:tcPr>
            <w:tcW w:w="860" w:type="dxa"/>
            <w:vAlign w:val="bottom"/>
            <w:tcBorders>
              <w:bottom w:val="single" w:sz="8" w:color="CFF0FC"/>
            </w:tcBorders>
            <w:shd w:val="clear" w:color="auto" w:fill="CFF0FC"/>
          </w:tcPr>
          <w:p>
            <w:pPr>
              <w:ind w:left="140"/>
              <w:spacing w:after="0" w:line="234" w:lineRule="exact"/>
              <w:rPr>
                <w:sz w:val="20"/>
                <w:szCs w:val="20"/>
                <w:color w:val="auto"/>
              </w:rPr>
            </w:pPr>
            <w:r>
              <w:rPr>
                <w:rFonts w:ascii="Calibri" w:cs="Calibri" w:eastAsia="Calibri" w:hAnsi="Calibri"/>
                <w:sz w:val="20"/>
                <w:szCs w:val="20"/>
                <w:color w:val="auto"/>
              </w:rPr>
              <w:t>22</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1</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1249"/>
        </w:trPr>
        <w:tc>
          <w:tcPr>
            <w:tcW w:w="20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8" w:right="339" w:bottom="1440" w:gutter="0" w:footer="0" w:header="0"/>
        </w:sectPr>
      </w:pPr>
    </w:p>
    <w:bookmarkStart w:id="59" w:name="page60"/>
    <w:bookmarkEnd w:id="59"/>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Calibri" w:cs="Calibri" w:eastAsia="Calibri" w:hAnsi="Calibri"/>
                <w:sz w:val="20"/>
                <w:szCs w:val="20"/>
                <w:color w:val="auto"/>
              </w:rPr>
              <w:t>Appendix 1</w:t>
            </w:r>
          </w:p>
        </w:tc>
      </w:tr>
      <w:tr>
        <w:trPr>
          <w:trHeight w:val="257"/>
        </w:trPr>
        <w:tc>
          <w:tcPr>
            <w:tcW w:w="212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Calibri" w:cs="Calibri" w:eastAsia="Calibri" w:hAnsi="Calibri"/>
                <w:sz w:val="20"/>
                <w:szCs w:val="20"/>
                <w:color w:val="auto"/>
              </w:rPr>
              <w:t>12022</w:t>
            </w: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43"/>
        </w:trPr>
        <w:tc>
          <w:tcPr>
            <w:tcW w:w="2120" w:type="dxa"/>
            <w:vAlign w:val="bottom"/>
          </w:tcPr>
          <w:p>
            <w:pPr>
              <w:ind w:left="20"/>
              <w:spacing w:after="0" w:line="243" w:lineRule="exact"/>
              <w:rPr>
                <w:sz w:val="20"/>
                <w:szCs w:val="20"/>
                <w:color w:val="auto"/>
              </w:rPr>
            </w:pPr>
            <w:r>
              <w:rPr>
                <w:rFonts w:ascii="Calibri" w:cs="Calibri" w:eastAsia="Calibri" w:hAnsi="Calibri"/>
                <w:sz w:val="20"/>
                <w:szCs w:val="20"/>
                <w:color w:val="auto"/>
              </w:rPr>
              <w:t>Putnam Quarry</w:t>
            </w:r>
          </w:p>
        </w:tc>
        <w:tc>
          <w:tcPr>
            <w:tcW w:w="800" w:type="dxa"/>
            <w:vAlign w:val="bottom"/>
          </w:tcPr>
          <w:p>
            <w:pPr>
              <w:ind w:left="80"/>
              <w:spacing w:after="0" w:line="243" w:lineRule="exact"/>
              <w:rPr>
                <w:sz w:val="20"/>
                <w:szCs w:val="20"/>
                <w:color w:val="auto"/>
              </w:rPr>
            </w:pPr>
            <w:r>
              <w:rPr>
                <w:rFonts w:ascii="Calibri" w:cs="Calibri" w:eastAsia="Calibri" w:hAnsi="Calibri"/>
                <w:sz w:val="20"/>
                <w:szCs w:val="20"/>
                <w:color w:val="auto"/>
              </w:rPr>
              <w:t>42</w:t>
            </w:r>
          </w:p>
        </w:tc>
        <w:tc>
          <w:tcPr>
            <w:tcW w:w="600" w:type="dxa"/>
            <w:vAlign w:val="bottom"/>
          </w:tcPr>
          <w:p>
            <w:pPr>
              <w:jc w:val="right"/>
              <w:ind w:right="201"/>
              <w:spacing w:after="0" w:line="243"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43"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43"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43"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43"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43" w:lineRule="exact"/>
              <w:rPr>
                <w:sz w:val="20"/>
                <w:szCs w:val="20"/>
                <w:color w:val="auto"/>
              </w:rPr>
            </w:pPr>
            <w:r>
              <w:rPr>
                <w:rFonts w:ascii="Calibri" w:cs="Calibri" w:eastAsia="Calibri" w:hAnsi="Calibri"/>
                <w:sz w:val="20"/>
                <w:szCs w:val="20"/>
                <w:b w:val="1"/>
                <w:bCs w:val="1"/>
                <w:color w:val="auto"/>
              </w:rPr>
              <w:t>294</w:t>
            </w:r>
          </w:p>
        </w:tc>
        <w:tc>
          <w:tcPr>
            <w:tcW w:w="380" w:type="dxa"/>
            <w:vAlign w:val="bottom"/>
          </w:tcPr>
          <w:p>
            <w:pPr>
              <w:jc w:val="right"/>
              <w:ind w:right="21"/>
              <w:spacing w:after="0" w:line="243"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43"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43"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43"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43"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43" w:lineRule="exact"/>
              <w:rPr>
                <w:sz w:val="20"/>
                <w:szCs w:val="20"/>
                <w:color w:val="auto"/>
              </w:rPr>
            </w:pPr>
            <w:r>
              <w:rPr>
                <w:rFonts w:ascii="Calibri" w:cs="Calibri" w:eastAsia="Calibri" w:hAnsi="Calibri"/>
                <w:sz w:val="20"/>
                <w:szCs w:val="20"/>
                <w:color w:val="auto"/>
              </w:rPr>
              <w:t>0</w:t>
            </w:r>
          </w:p>
        </w:tc>
      </w:tr>
      <w:tr>
        <w:trPr>
          <w:trHeight w:val="46"/>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13023</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Raccoon River Sand</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15</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23023</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Randolph Mine</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08</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1</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13008</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Reasnor Sand</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14</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13022</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Saylorville Sand</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90</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33040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Shamrock SG</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11</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40029</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Smyrna Quarry</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40</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33045</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Spring Valley Cook Rd SG</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34</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4</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21000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St Cloud Quarry</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81</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23022</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Stamper Mine</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32</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1</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40034</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Stones River Quarry</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15</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13000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Sully Mine</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63</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14015</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Sunfower Qy  Co 61</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56</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33016</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Troy Gravel</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78</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25013</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Walterloo Sand</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14</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12020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Waverly Sand</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38</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25009</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Weeping Water Mine</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98</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1</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1,491</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25012</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West Center Sand</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31</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33013</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Xenia Gravel</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93</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21000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Yellow Medicine Quarry</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33</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147</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05009</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Bennet Sand &amp; Gravel</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29</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02025</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Clarkdale Sand &amp; Gravel</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24</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04001</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Clayton</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59</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02031</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Coolidge Plant 65</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73</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04047</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Eagle Valley Plant</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58</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48000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Granite Canyon Quarry</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18</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05046</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920" w:type="dxa"/>
            <w:vAlign w:val="bottom"/>
            <w:gridSpan w:val="2"/>
          </w:tcPr>
          <w:p>
            <w:pPr>
              <w:ind w:left="20"/>
              <w:spacing w:after="0" w:line="234" w:lineRule="exact"/>
              <w:rPr>
                <w:sz w:val="20"/>
                <w:szCs w:val="20"/>
                <w:color w:val="auto"/>
              </w:rPr>
            </w:pPr>
            <w:r>
              <w:rPr>
                <w:rFonts w:ascii="Calibri" w:cs="Calibri" w:eastAsia="Calibri" w:hAnsi="Calibri"/>
                <w:sz w:val="20"/>
                <w:szCs w:val="20"/>
                <w:color w:val="auto"/>
              </w:rPr>
              <w:t>Greeley 35th Sand Gravel 13</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48000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Guernsey Quarry</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04</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02026</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Hassayampa</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79</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05009</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Hatchery</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54</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147</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Hughson AGG &amp; HMA</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04017</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bl>
    <w:p>
      <w:pPr>
        <w:sectPr>
          <w:pgSz w:w="11900" w:h="16855" w:orient="portrait"/>
          <w:cols w:equalWidth="0" w:num="1">
            <w:col w:w="11240"/>
          </w:cols>
          <w:pgMar w:left="320" w:top="753" w:right="339" w:bottom="0" w:gutter="0" w:footer="0" w:header="0"/>
        </w:sectPr>
      </w:pPr>
    </w:p>
    <w:bookmarkStart w:id="60" w:name="page61"/>
    <w:bookmarkEnd w:id="60"/>
    <w:p>
      <w:pPr>
        <w:ind w:left="2200"/>
        <w:spacing w:after="0"/>
        <w:rPr>
          <w:sz w:val="20"/>
          <w:szCs w:val="20"/>
          <w:color w:val="auto"/>
        </w:rPr>
      </w:pPr>
      <w:r>
        <w:rPr>
          <w:rFonts w:ascii="Calibri" w:cs="Calibri" w:eastAsia="Calibri" w:hAnsi="Calibri"/>
          <w:sz w:val="20"/>
          <w:szCs w:val="20"/>
          <w:color w:val="auto"/>
        </w:rPr>
        <w:t>69</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80" w:type="dxa"/>
            <w:vAlign w:val="bottom"/>
            <w:shd w:val="clear" w:color="auto" w:fill="CFF0FC"/>
          </w:tcPr>
          <w:p>
            <w:pPr>
              <w:spacing w:after="0"/>
              <w:rPr>
                <w:sz w:val="21"/>
                <w:szCs w:val="21"/>
                <w:color w:val="auto"/>
              </w:rPr>
            </w:pPr>
          </w:p>
        </w:tc>
        <w:tc>
          <w:tcPr>
            <w:tcW w:w="840" w:type="dxa"/>
            <w:vAlign w:val="bottom"/>
            <w:shd w:val="clear" w:color="auto" w:fill="CFF0FC"/>
          </w:tcPr>
          <w:p>
            <w:pPr>
              <w:ind w:left="120"/>
              <w:spacing w:after="0"/>
              <w:rPr>
                <w:sz w:val="20"/>
                <w:szCs w:val="20"/>
                <w:color w:val="auto"/>
              </w:rPr>
            </w:pPr>
            <w:r>
              <w:rPr>
                <w:rFonts w:ascii="Calibri" w:cs="Calibri" w:eastAsia="Calibri" w:hAnsi="Calibri"/>
                <w:sz w:val="20"/>
                <w:szCs w:val="20"/>
                <w:color w:val="auto"/>
              </w:rPr>
              <w:t>04018</w:t>
            </w:r>
          </w:p>
        </w:tc>
        <w:tc>
          <w:tcPr>
            <w:tcW w:w="6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r>
      <w:tr>
        <w:trPr>
          <w:trHeight w:val="261"/>
        </w:trPr>
        <w:tc>
          <w:tcPr>
            <w:tcW w:w="208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Irwindale Plant</w:t>
            </w:r>
          </w:p>
        </w:tc>
        <w:tc>
          <w:tcPr>
            <w:tcW w:w="84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38</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460" w:type="dxa"/>
            <w:vAlign w:val="bottom"/>
            <w:tcBorders>
              <w:bottom w:val="single" w:sz="8" w:color="CFF0FC"/>
            </w:tcBorders>
            <w:shd w:val="clear" w:color="auto" w:fill="CFF0FC"/>
          </w:tcPr>
          <w:p>
            <w:pPr>
              <w:jc w:val="right"/>
              <w:ind w:right="101"/>
              <w:spacing w:after="0" w:line="234" w:lineRule="exact"/>
              <w:rPr>
                <w:sz w:val="20"/>
                <w:szCs w:val="20"/>
                <w:color w:val="auto"/>
              </w:rPr>
            </w:pPr>
            <w:r>
              <w:rPr>
                <w:rFonts w:ascii="Calibri" w:cs="Calibri" w:eastAsia="Calibri" w:hAnsi="Calibri"/>
                <w:sz w:val="20"/>
                <w:szCs w:val="20"/>
                <w:b w:val="1"/>
                <w:bCs w:val="1"/>
                <w:color w:val="auto"/>
              </w:rPr>
              <w:t>$</w:t>
            </w:r>
          </w:p>
        </w:tc>
        <w:tc>
          <w:tcPr>
            <w:tcW w:w="5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080" w:type="dxa"/>
            <w:vAlign w:val="bottom"/>
          </w:tcPr>
          <w:p>
            <w:pPr>
              <w:spacing w:after="0"/>
              <w:rPr>
                <w:sz w:val="20"/>
                <w:szCs w:val="20"/>
                <w:color w:val="auto"/>
              </w:rPr>
            </w:pPr>
          </w:p>
        </w:tc>
        <w:tc>
          <w:tcPr>
            <w:tcW w:w="840" w:type="dxa"/>
            <w:vAlign w:val="bottom"/>
          </w:tcPr>
          <w:p>
            <w:pPr>
              <w:ind w:left="120"/>
              <w:spacing w:after="0" w:line="232" w:lineRule="exact"/>
              <w:rPr>
                <w:sz w:val="20"/>
                <w:szCs w:val="20"/>
                <w:color w:val="auto"/>
              </w:rPr>
            </w:pPr>
            <w:r>
              <w:rPr>
                <w:rFonts w:ascii="Calibri" w:cs="Calibri" w:eastAsia="Calibri" w:hAnsi="Calibri"/>
                <w:sz w:val="20"/>
                <w:szCs w:val="20"/>
                <w:color w:val="auto"/>
              </w:rPr>
              <w:t>04026</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34"/>
        </w:trPr>
        <w:tc>
          <w:tcPr>
            <w:tcW w:w="2080" w:type="dxa"/>
            <w:vAlign w:val="bottom"/>
          </w:tcPr>
          <w:p>
            <w:pPr>
              <w:ind w:left="20"/>
              <w:spacing w:after="0" w:line="234" w:lineRule="exact"/>
              <w:rPr>
                <w:sz w:val="20"/>
                <w:szCs w:val="20"/>
                <w:color w:val="auto"/>
              </w:rPr>
            </w:pPr>
            <w:r>
              <w:rPr>
                <w:rFonts w:ascii="Calibri" w:cs="Calibri" w:eastAsia="Calibri" w:hAnsi="Calibri"/>
                <w:sz w:val="20"/>
                <w:szCs w:val="20"/>
                <w:color w:val="auto"/>
              </w:rPr>
              <w:t>Lakeside Vigilante Plant</w:t>
            </w:r>
          </w:p>
        </w:tc>
        <w:tc>
          <w:tcPr>
            <w:tcW w:w="840" w:type="dxa"/>
            <w:vAlign w:val="bottom"/>
          </w:tcPr>
          <w:p>
            <w:pPr>
              <w:ind w:left="120"/>
              <w:spacing w:after="0" w:line="234" w:lineRule="exact"/>
              <w:rPr>
                <w:sz w:val="20"/>
                <w:szCs w:val="20"/>
                <w:color w:val="auto"/>
              </w:rPr>
            </w:pPr>
            <w:r>
              <w:rPr>
                <w:rFonts w:ascii="Calibri" w:cs="Calibri" w:eastAsia="Calibri" w:hAnsi="Calibri"/>
                <w:sz w:val="20"/>
                <w:szCs w:val="20"/>
                <w:color w:val="auto"/>
              </w:rPr>
              <w:t>85</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1</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460" w:type="dxa"/>
            <w:vAlign w:val="bottom"/>
          </w:tcPr>
          <w:p>
            <w:pPr>
              <w:jc w:val="right"/>
              <w:ind w:right="101"/>
              <w:spacing w:after="0" w:line="234" w:lineRule="exact"/>
              <w:rPr>
                <w:sz w:val="20"/>
                <w:szCs w:val="20"/>
                <w:color w:val="auto"/>
              </w:rPr>
            </w:pPr>
            <w:r>
              <w:rPr>
                <w:rFonts w:ascii="Calibri" w:cs="Calibri" w:eastAsia="Calibri" w:hAnsi="Calibri"/>
                <w:sz w:val="20"/>
                <w:szCs w:val="20"/>
                <w:b w:val="1"/>
                <w:bCs w:val="1"/>
                <w:color w:val="auto"/>
              </w:rPr>
              <w:t>$</w:t>
            </w:r>
          </w:p>
        </w:tc>
        <w:tc>
          <w:tcPr>
            <w:tcW w:w="5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0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32"/>
        </w:trPr>
        <w:tc>
          <w:tcPr>
            <w:tcW w:w="2080" w:type="dxa"/>
            <w:vAlign w:val="bottom"/>
            <w:shd w:val="clear" w:color="auto" w:fill="CFF0FC"/>
          </w:tcPr>
          <w:p>
            <w:pPr>
              <w:spacing w:after="0"/>
              <w:rPr>
                <w:sz w:val="20"/>
                <w:szCs w:val="20"/>
                <w:color w:val="auto"/>
              </w:rPr>
            </w:pPr>
          </w:p>
        </w:tc>
        <w:tc>
          <w:tcPr>
            <w:tcW w:w="840" w:type="dxa"/>
            <w:vAlign w:val="bottom"/>
            <w:shd w:val="clear" w:color="auto" w:fill="CFF0FC"/>
          </w:tcPr>
          <w:p>
            <w:pPr>
              <w:ind w:left="120"/>
              <w:spacing w:after="0" w:line="232" w:lineRule="exact"/>
              <w:rPr>
                <w:sz w:val="20"/>
                <w:szCs w:val="20"/>
                <w:color w:val="auto"/>
              </w:rPr>
            </w:pPr>
            <w:r>
              <w:rPr>
                <w:rFonts w:ascii="Calibri" w:cs="Calibri" w:eastAsia="Calibri" w:hAnsi="Calibri"/>
                <w:sz w:val="20"/>
                <w:szCs w:val="20"/>
                <w:color w:val="auto"/>
              </w:rPr>
              <w:t>04028</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r>
      <w:tr>
        <w:trPr>
          <w:trHeight w:val="261"/>
        </w:trPr>
        <w:tc>
          <w:tcPr>
            <w:tcW w:w="208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Merced AGG &amp; HMA</w:t>
            </w:r>
          </w:p>
        </w:tc>
        <w:tc>
          <w:tcPr>
            <w:tcW w:w="84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41</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460" w:type="dxa"/>
            <w:vAlign w:val="bottom"/>
            <w:tcBorders>
              <w:bottom w:val="single" w:sz="8" w:color="CFF0FC"/>
            </w:tcBorders>
            <w:shd w:val="clear" w:color="auto" w:fill="CFF0FC"/>
          </w:tcPr>
          <w:p>
            <w:pPr>
              <w:jc w:val="right"/>
              <w:ind w:right="101"/>
              <w:spacing w:after="0" w:line="234" w:lineRule="exact"/>
              <w:rPr>
                <w:sz w:val="20"/>
                <w:szCs w:val="20"/>
                <w:color w:val="auto"/>
              </w:rPr>
            </w:pPr>
            <w:r>
              <w:rPr>
                <w:rFonts w:ascii="Calibri" w:cs="Calibri" w:eastAsia="Calibri" w:hAnsi="Calibri"/>
                <w:sz w:val="20"/>
                <w:szCs w:val="20"/>
                <w:b w:val="1"/>
                <w:bCs w:val="1"/>
                <w:color w:val="auto"/>
              </w:rPr>
              <w:t>$</w:t>
            </w:r>
          </w:p>
        </w:tc>
        <w:tc>
          <w:tcPr>
            <w:tcW w:w="5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080" w:type="dxa"/>
            <w:vAlign w:val="bottom"/>
          </w:tcPr>
          <w:p>
            <w:pPr>
              <w:spacing w:after="0"/>
              <w:rPr>
                <w:sz w:val="20"/>
                <w:szCs w:val="20"/>
                <w:color w:val="auto"/>
              </w:rPr>
            </w:pPr>
          </w:p>
        </w:tc>
        <w:tc>
          <w:tcPr>
            <w:tcW w:w="840" w:type="dxa"/>
            <w:vAlign w:val="bottom"/>
          </w:tcPr>
          <w:p>
            <w:pPr>
              <w:ind w:left="120"/>
              <w:spacing w:after="0" w:line="232" w:lineRule="exact"/>
              <w:rPr>
                <w:sz w:val="20"/>
                <w:szCs w:val="20"/>
                <w:color w:val="auto"/>
              </w:rPr>
            </w:pPr>
            <w:r>
              <w:rPr>
                <w:rFonts w:ascii="Calibri" w:cs="Calibri" w:eastAsia="Calibri" w:hAnsi="Calibri"/>
                <w:sz w:val="20"/>
                <w:szCs w:val="20"/>
                <w:color w:val="auto"/>
              </w:rPr>
              <w:t>42021</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34"/>
        </w:trPr>
        <w:tc>
          <w:tcPr>
            <w:tcW w:w="2080" w:type="dxa"/>
            <w:vAlign w:val="bottom"/>
          </w:tcPr>
          <w:p>
            <w:pPr>
              <w:ind w:left="20"/>
              <w:spacing w:after="0" w:line="234" w:lineRule="exact"/>
              <w:rPr>
                <w:sz w:val="20"/>
                <w:szCs w:val="20"/>
                <w:color w:val="auto"/>
              </w:rPr>
            </w:pPr>
            <w:r>
              <w:rPr>
                <w:rFonts w:ascii="Calibri" w:cs="Calibri" w:eastAsia="Calibri" w:hAnsi="Calibri"/>
                <w:sz w:val="20"/>
                <w:szCs w:val="20"/>
                <w:color w:val="auto"/>
              </w:rPr>
              <w:t>Milford Quarry  Utah</w:t>
            </w:r>
          </w:p>
        </w:tc>
        <w:tc>
          <w:tcPr>
            <w:tcW w:w="840" w:type="dxa"/>
            <w:vAlign w:val="bottom"/>
          </w:tcPr>
          <w:p>
            <w:pPr>
              <w:ind w:left="120"/>
              <w:spacing w:after="0" w:line="234" w:lineRule="exact"/>
              <w:rPr>
                <w:sz w:val="20"/>
                <w:szCs w:val="20"/>
                <w:color w:val="auto"/>
              </w:rPr>
            </w:pPr>
            <w:r>
              <w:rPr>
                <w:rFonts w:ascii="Calibri" w:cs="Calibri" w:eastAsia="Calibri" w:hAnsi="Calibri"/>
                <w:sz w:val="20"/>
                <w:szCs w:val="20"/>
                <w:color w:val="auto"/>
              </w:rPr>
              <w:t>77</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460" w:type="dxa"/>
            <w:vAlign w:val="bottom"/>
          </w:tcPr>
          <w:p>
            <w:pPr>
              <w:jc w:val="right"/>
              <w:ind w:right="101"/>
              <w:spacing w:after="0" w:line="234" w:lineRule="exact"/>
              <w:rPr>
                <w:sz w:val="20"/>
                <w:szCs w:val="20"/>
                <w:color w:val="auto"/>
              </w:rPr>
            </w:pPr>
            <w:r>
              <w:rPr>
                <w:rFonts w:ascii="Calibri" w:cs="Calibri" w:eastAsia="Calibri" w:hAnsi="Calibri"/>
                <w:sz w:val="20"/>
                <w:szCs w:val="20"/>
                <w:b w:val="1"/>
                <w:bCs w:val="1"/>
                <w:color w:val="auto"/>
              </w:rPr>
              <w:t>$</w:t>
            </w:r>
          </w:p>
        </w:tc>
        <w:tc>
          <w:tcPr>
            <w:tcW w:w="5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0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32"/>
        </w:trPr>
        <w:tc>
          <w:tcPr>
            <w:tcW w:w="2080" w:type="dxa"/>
            <w:vAlign w:val="bottom"/>
            <w:shd w:val="clear" w:color="auto" w:fill="CFF0FC"/>
          </w:tcPr>
          <w:p>
            <w:pPr>
              <w:spacing w:after="0"/>
              <w:rPr>
                <w:sz w:val="20"/>
                <w:szCs w:val="20"/>
                <w:color w:val="auto"/>
              </w:rPr>
            </w:pPr>
          </w:p>
        </w:tc>
        <w:tc>
          <w:tcPr>
            <w:tcW w:w="840" w:type="dxa"/>
            <w:vAlign w:val="bottom"/>
            <w:shd w:val="clear" w:color="auto" w:fill="CFF0FC"/>
          </w:tcPr>
          <w:p>
            <w:pPr>
              <w:ind w:left="120"/>
              <w:spacing w:after="0" w:line="232" w:lineRule="exact"/>
              <w:rPr>
                <w:sz w:val="20"/>
                <w:szCs w:val="20"/>
                <w:color w:val="auto"/>
              </w:rPr>
            </w:pPr>
            <w:r>
              <w:rPr>
                <w:rFonts w:ascii="Calibri" w:cs="Calibri" w:eastAsia="Calibri" w:hAnsi="Calibri"/>
                <w:sz w:val="20"/>
                <w:szCs w:val="20"/>
                <w:color w:val="auto"/>
              </w:rPr>
              <w:t>04029</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r>
      <w:tr>
        <w:trPr>
          <w:trHeight w:val="261"/>
        </w:trPr>
        <w:tc>
          <w:tcPr>
            <w:tcW w:w="208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Miramar Recycle Plant</w:t>
            </w:r>
          </w:p>
        </w:tc>
        <w:tc>
          <w:tcPr>
            <w:tcW w:w="84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11</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460" w:type="dxa"/>
            <w:vAlign w:val="bottom"/>
            <w:tcBorders>
              <w:bottom w:val="single" w:sz="8" w:color="CFF0FC"/>
            </w:tcBorders>
            <w:shd w:val="clear" w:color="auto" w:fill="CFF0FC"/>
          </w:tcPr>
          <w:p>
            <w:pPr>
              <w:jc w:val="right"/>
              <w:ind w:right="101"/>
              <w:spacing w:after="0" w:line="234" w:lineRule="exact"/>
              <w:rPr>
                <w:sz w:val="20"/>
                <w:szCs w:val="20"/>
                <w:color w:val="auto"/>
              </w:rPr>
            </w:pPr>
            <w:r>
              <w:rPr>
                <w:rFonts w:ascii="Calibri" w:cs="Calibri" w:eastAsia="Calibri" w:hAnsi="Calibri"/>
                <w:sz w:val="20"/>
                <w:szCs w:val="20"/>
                <w:b w:val="1"/>
                <w:bCs w:val="1"/>
                <w:color w:val="auto"/>
              </w:rPr>
              <w:t>$</w:t>
            </w:r>
          </w:p>
        </w:tc>
        <w:tc>
          <w:tcPr>
            <w:tcW w:w="5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080" w:type="dxa"/>
            <w:vAlign w:val="bottom"/>
          </w:tcPr>
          <w:p>
            <w:pPr>
              <w:ind w:left="20"/>
              <w:spacing w:after="0" w:line="232" w:lineRule="exact"/>
              <w:rPr>
                <w:sz w:val="20"/>
                <w:szCs w:val="20"/>
                <w:color w:val="auto"/>
              </w:rPr>
            </w:pPr>
            <w:r>
              <w:rPr>
                <w:rFonts w:ascii="Calibri" w:cs="Calibri" w:eastAsia="Calibri" w:hAnsi="Calibri"/>
                <w:sz w:val="20"/>
                <w:szCs w:val="20"/>
                <w:color w:val="auto"/>
              </w:rPr>
              <w:t>Northern Portable</w:t>
            </w:r>
          </w:p>
        </w:tc>
        <w:tc>
          <w:tcPr>
            <w:tcW w:w="840" w:type="dxa"/>
            <w:vAlign w:val="bottom"/>
          </w:tcPr>
          <w:p>
            <w:pPr>
              <w:ind w:left="120"/>
              <w:spacing w:after="0" w:line="232" w:lineRule="exact"/>
              <w:rPr>
                <w:sz w:val="20"/>
                <w:szCs w:val="20"/>
                <w:color w:val="auto"/>
              </w:rPr>
            </w:pPr>
            <w:r>
              <w:rPr>
                <w:rFonts w:ascii="Calibri" w:cs="Calibri" w:eastAsia="Calibri" w:hAnsi="Calibri"/>
                <w:sz w:val="20"/>
                <w:szCs w:val="20"/>
                <w:color w:val="auto"/>
              </w:rPr>
              <w:t>05045</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34"/>
        </w:trPr>
        <w:tc>
          <w:tcPr>
            <w:tcW w:w="2080" w:type="dxa"/>
            <w:vAlign w:val="bottom"/>
          </w:tcPr>
          <w:p>
            <w:pPr>
              <w:ind w:left="20"/>
              <w:spacing w:after="0" w:line="234" w:lineRule="exact"/>
              <w:rPr>
                <w:sz w:val="20"/>
                <w:szCs w:val="20"/>
                <w:color w:val="auto"/>
              </w:rPr>
            </w:pPr>
            <w:r>
              <w:rPr>
                <w:rFonts w:ascii="Calibri" w:cs="Calibri" w:eastAsia="Calibri" w:hAnsi="Calibri"/>
                <w:sz w:val="20"/>
                <w:szCs w:val="20"/>
                <w:color w:val="auto"/>
              </w:rPr>
              <w:t>Crushing #10</w:t>
            </w:r>
          </w:p>
        </w:tc>
        <w:tc>
          <w:tcPr>
            <w:tcW w:w="840" w:type="dxa"/>
            <w:vAlign w:val="bottom"/>
          </w:tcPr>
          <w:p>
            <w:pPr>
              <w:ind w:left="120"/>
              <w:spacing w:after="0" w:line="234" w:lineRule="exact"/>
              <w:rPr>
                <w:sz w:val="20"/>
                <w:szCs w:val="20"/>
                <w:color w:val="auto"/>
              </w:rPr>
            </w:pPr>
            <w:r>
              <w:rPr>
                <w:rFonts w:ascii="Calibri" w:cs="Calibri" w:eastAsia="Calibri" w:hAnsi="Calibri"/>
                <w:sz w:val="20"/>
                <w:szCs w:val="20"/>
                <w:color w:val="auto"/>
              </w:rPr>
              <w:t>31</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460" w:type="dxa"/>
            <w:vAlign w:val="bottom"/>
          </w:tcPr>
          <w:p>
            <w:pPr>
              <w:jc w:val="right"/>
              <w:ind w:right="101"/>
              <w:spacing w:after="0" w:line="234" w:lineRule="exact"/>
              <w:rPr>
                <w:sz w:val="20"/>
                <w:szCs w:val="20"/>
                <w:color w:val="auto"/>
              </w:rPr>
            </w:pPr>
            <w:r>
              <w:rPr>
                <w:rFonts w:ascii="Calibri" w:cs="Calibri" w:eastAsia="Calibri" w:hAnsi="Calibri"/>
                <w:sz w:val="20"/>
                <w:szCs w:val="20"/>
                <w:b w:val="1"/>
                <w:bCs w:val="1"/>
                <w:color w:val="auto"/>
              </w:rPr>
              <w:t>$</w:t>
            </w:r>
          </w:p>
        </w:tc>
        <w:tc>
          <w:tcPr>
            <w:tcW w:w="5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1295"/>
        </w:trPr>
        <w:tc>
          <w:tcPr>
            <w:tcW w:w="20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8" w:right="339" w:bottom="1440" w:gutter="0" w:footer="0" w:header="0"/>
        </w:sectPr>
      </w:pPr>
    </w:p>
    <w:bookmarkStart w:id="61" w:name="page62"/>
    <w:bookmarkEnd w:id="6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Calibri" w:cs="Calibri" w:eastAsia="Calibri" w:hAnsi="Calibri"/>
                <w:sz w:val="20"/>
                <w:szCs w:val="20"/>
                <w:color w:val="auto"/>
              </w:rPr>
              <w:t>Appendix 1</w:t>
            </w:r>
          </w:p>
        </w:tc>
      </w:tr>
      <w:tr>
        <w:trPr>
          <w:trHeight w:val="33"/>
        </w:trPr>
        <w:tc>
          <w:tcPr>
            <w:tcW w:w="2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2"/>
        </w:trPr>
        <w:tc>
          <w:tcPr>
            <w:tcW w:w="2160" w:type="dxa"/>
            <w:vAlign w:val="bottom"/>
            <w:shd w:val="clear" w:color="auto" w:fill="CFF0FC"/>
          </w:tcPr>
          <w:p>
            <w:pPr>
              <w:ind w:left="20"/>
              <w:spacing w:after="0" w:line="232" w:lineRule="exact"/>
              <w:rPr>
                <w:sz w:val="20"/>
                <w:szCs w:val="20"/>
                <w:color w:val="auto"/>
              </w:rPr>
            </w:pPr>
            <w:r>
              <w:rPr>
                <w:rFonts w:ascii="Calibri" w:cs="Calibri" w:eastAsia="Calibri" w:hAnsi="Calibri"/>
                <w:sz w:val="20"/>
                <w:szCs w:val="20"/>
                <w:color w:val="auto"/>
              </w:rPr>
              <w:t>Northern Portable Plant</w:t>
            </w: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05047</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17</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35</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48015</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Northern Portable Plant 4</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65</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45008</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Pacifc Quarry</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44</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05046</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Parkdale Quarry</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35</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05032</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Parsons Sand Gravel</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15</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05045</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Penrose Sand and Gravel</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09</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555</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ind w:left="20"/>
              <w:spacing w:after="0" w:line="232" w:lineRule="exact"/>
              <w:rPr>
                <w:sz w:val="20"/>
                <w:szCs w:val="20"/>
                <w:color w:val="auto"/>
              </w:rPr>
            </w:pPr>
            <w:r>
              <w:rPr>
                <w:rFonts w:ascii="Calibri" w:cs="Calibri" w:eastAsia="Calibri" w:hAnsi="Calibri"/>
                <w:sz w:val="20"/>
                <w:szCs w:val="20"/>
                <w:color w:val="auto"/>
              </w:rPr>
              <w:t>Pier 92 Marine</w:t>
            </w: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04052</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Aggregates</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61</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05044</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Plate Sand and Gravel</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18</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05043</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Portable Plant 1</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59</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05039</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Portable Plant 11</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84</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05045</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Portable Plant 21</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20</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05041</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Red Canyon Quarry</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36</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05041</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Rich Sand &amp; Gravel</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86</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02026</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River Ranch AGG</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46</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05048</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Riverbend Sand Gravel</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41</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3</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386</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1</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04005</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San Andreas AGG</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39</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04057</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Sanger AGG</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99</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ind w:left="20"/>
              <w:spacing w:after="0" w:line="232" w:lineRule="exact"/>
              <w:rPr>
                <w:sz w:val="20"/>
                <w:szCs w:val="20"/>
                <w:color w:val="auto"/>
              </w:rPr>
            </w:pPr>
            <w:r>
              <w:rPr>
                <w:rFonts w:ascii="Calibri" w:cs="Calibri" w:eastAsia="Calibri" w:hAnsi="Calibri"/>
                <w:sz w:val="20"/>
                <w:szCs w:val="20"/>
                <w:color w:val="auto"/>
              </w:rPr>
              <w:t>Santa Margarita</w:t>
            </w: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04016</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Aggregates</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16</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04055</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Santee Plant</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64</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04019</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Sisquoc Aggregates</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59</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05008</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Spec Agg Quarry</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60</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04018</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Sunol Plant</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59</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05045</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Taf Sand Gravel</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26</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ind w:left="20"/>
              <w:spacing w:after="0" w:line="232" w:lineRule="exact"/>
              <w:rPr>
                <w:sz w:val="20"/>
                <w:szCs w:val="20"/>
                <w:color w:val="auto"/>
              </w:rPr>
            </w:pPr>
            <w:r>
              <w:rPr>
                <w:rFonts w:ascii="Calibri" w:cs="Calibri" w:eastAsia="Calibri" w:hAnsi="Calibri"/>
                <w:sz w:val="20"/>
                <w:szCs w:val="20"/>
                <w:color w:val="auto"/>
              </w:rPr>
              <w:t>Tidewater Oakland</w:t>
            </w: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04030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Marine Agg</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02</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05039</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Walstrum Quarry</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35</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2</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1</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1,514</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2</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02012</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Yavapai AGG</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22</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1</w:t>
            </w:r>
          </w:p>
        </w:tc>
      </w:tr>
      <w:tr>
        <w:trPr>
          <w:trHeight w:val="46"/>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41053</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51 Sand &amp; Gravel</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81</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41013</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Beckmann Quarry</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35</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41032</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Bedrock Sand Gravel</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83</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41040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Bells Savoy SG</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19</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4"/>
        </w:trPr>
        <w:tc>
          <w:tcPr>
            <w:tcW w:w="2160" w:type="dxa"/>
            <w:vAlign w:val="bottom"/>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Black Rock Quarry</w:t>
            </w:r>
          </w:p>
        </w:tc>
        <w:tc>
          <w:tcPr>
            <w:tcW w:w="760" w:type="dxa"/>
            <w:vAlign w:val="bottom"/>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03000</w:t>
            </w:r>
          </w:p>
        </w:tc>
        <w:tc>
          <w:tcPr>
            <w:tcW w:w="600" w:type="dxa"/>
            <w:vAlign w:val="bottom"/>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147</w:t>
            </w:r>
          </w:p>
        </w:tc>
        <w:tc>
          <w:tcPr>
            <w:tcW w:w="380" w:type="dxa"/>
            <w:vAlign w:val="bottom"/>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5"/>
        </w:trPr>
        <w:tc>
          <w:tcPr>
            <w:tcW w:w="2160" w:type="dxa"/>
            <w:vAlign w:val="bottom"/>
            <w:shd w:val="clear" w:color="auto" w:fill="CFF0FC"/>
          </w:tcPr>
          <w:p>
            <w:pPr>
              <w:spacing w:after="0"/>
              <w:rPr>
                <w:sz w:val="3"/>
                <w:szCs w:val="3"/>
                <w:color w:val="auto"/>
              </w:rPr>
            </w:pPr>
          </w:p>
        </w:tc>
        <w:tc>
          <w:tcPr>
            <w:tcW w:w="760" w:type="dxa"/>
            <w:vAlign w:val="bottom"/>
            <w:shd w:val="clear" w:color="auto" w:fill="CFF0FC"/>
          </w:tcPr>
          <w:p>
            <w:pPr>
              <w:spacing w:after="0"/>
              <w:rPr>
                <w:sz w:val="3"/>
                <w:szCs w:val="3"/>
                <w:color w:val="auto"/>
              </w:rPr>
            </w:pPr>
          </w:p>
        </w:tc>
        <w:tc>
          <w:tcPr>
            <w:tcW w:w="600" w:type="dxa"/>
            <w:vAlign w:val="bottom"/>
            <w:shd w:val="clear" w:color="auto" w:fill="CFF0FC"/>
          </w:tcPr>
          <w:p>
            <w:pPr>
              <w:spacing w:after="0"/>
              <w:rPr>
                <w:sz w:val="3"/>
                <w:szCs w:val="3"/>
                <w:color w:val="auto"/>
              </w:rPr>
            </w:pPr>
          </w:p>
        </w:tc>
        <w:tc>
          <w:tcPr>
            <w:tcW w:w="720" w:type="dxa"/>
            <w:vAlign w:val="bottom"/>
            <w:shd w:val="clear" w:color="auto" w:fill="CFF0FC"/>
          </w:tcPr>
          <w:p>
            <w:pPr>
              <w:spacing w:after="0"/>
              <w:rPr>
                <w:sz w:val="3"/>
                <w:szCs w:val="3"/>
                <w:color w:val="auto"/>
              </w:rPr>
            </w:pPr>
          </w:p>
        </w:tc>
        <w:tc>
          <w:tcPr>
            <w:tcW w:w="680" w:type="dxa"/>
            <w:vAlign w:val="bottom"/>
            <w:shd w:val="clear" w:color="auto" w:fill="CFF0FC"/>
          </w:tcPr>
          <w:p>
            <w:pPr>
              <w:spacing w:after="0"/>
              <w:rPr>
                <w:sz w:val="3"/>
                <w:szCs w:val="3"/>
                <w:color w:val="auto"/>
              </w:rPr>
            </w:pPr>
          </w:p>
        </w:tc>
        <w:tc>
          <w:tcPr>
            <w:tcW w:w="680" w:type="dxa"/>
            <w:vAlign w:val="bottom"/>
            <w:shd w:val="clear" w:color="auto" w:fill="CFF0FC"/>
          </w:tcPr>
          <w:p>
            <w:pPr>
              <w:spacing w:after="0"/>
              <w:rPr>
                <w:sz w:val="3"/>
                <w:szCs w:val="3"/>
                <w:color w:val="auto"/>
              </w:rPr>
            </w:pPr>
          </w:p>
        </w:tc>
        <w:tc>
          <w:tcPr>
            <w:tcW w:w="580" w:type="dxa"/>
            <w:vAlign w:val="bottom"/>
            <w:shd w:val="clear" w:color="auto" w:fill="CFF0FC"/>
          </w:tcPr>
          <w:p>
            <w:pPr>
              <w:spacing w:after="0"/>
              <w:rPr>
                <w:sz w:val="3"/>
                <w:szCs w:val="3"/>
                <w:color w:val="auto"/>
              </w:rPr>
            </w:pPr>
          </w:p>
        </w:tc>
        <w:tc>
          <w:tcPr>
            <w:tcW w:w="280" w:type="dxa"/>
            <w:vAlign w:val="bottom"/>
            <w:shd w:val="clear" w:color="auto" w:fill="CFF0FC"/>
          </w:tcPr>
          <w:p>
            <w:pPr>
              <w:spacing w:after="0"/>
              <w:rPr>
                <w:sz w:val="3"/>
                <w:szCs w:val="3"/>
                <w:color w:val="auto"/>
              </w:rPr>
            </w:pPr>
          </w:p>
        </w:tc>
        <w:tc>
          <w:tcPr>
            <w:tcW w:w="680" w:type="dxa"/>
            <w:vAlign w:val="bottom"/>
            <w:shd w:val="clear" w:color="auto" w:fill="CFF0FC"/>
          </w:tcPr>
          <w:p>
            <w:pPr>
              <w:spacing w:after="0"/>
              <w:rPr>
                <w:sz w:val="3"/>
                <w:szCs w:val="3"/>
                <w:color w:val="auto"/>
              </w:rPr>
            </w:pPr>
          </w:p>
        </w:tc>
        <w:tc>
          <w:tcPr>
            <w:tcW w:w="380" w:type="dxa"/>
            <w:vAlign w:val="bottom"/>
            <w:shd w:val="clear" w:color="auto" w:fill="CFF0FC"/>
          </w:tcPr>
          <w:p>
            <w:pPr>
              <w:spacing w:after="0"/>
              <w:rPr>
                <w:sz w:val="3"/>
                <w:szCs w:val="3"/>
                <w:color w:val="auto"/>
              </w:rPr>
            </w:pPr>
          </w:p>
        </w:tc>
        <w:tc>
          <w:tcPr>
            <w:tcW w:w="600" w:type="dxa"/>
            <w:vAlign w:val="bottom"/>
            <w:shd w:val="clear" w:color="auto" w:fill="CFF0FC"/>
          </w:tcPr>
          <w:p>
            <w:pPr>
              <w:spacing w:after="0"/>
              <w:rPr>
                <w:sz w:val="3"/>
                <w:szCs w:val="3"/>
                <w:color w:val="auto"/>
              </w:rPr>
            </w:pPr>
          </w:p>
        </w:tc>
        <w:tc>
          <w:tcPr>
            <w:tcW w:w="940" w:type="dxa"/>
            <w:vAlign w:val="bottom"/>
            <w:shd w:val="clear" w:color="auto" w:fill="CFF0FC"/>
          </w:tcPr>
          <w:p>
            <w:pPr>
              <w:spacing w:after="0"/>
              <w:rPr>
                <w:sz w:val="3"/>
                <w:szCs w:val="3"/>
                <w:color w:val="auto"/>
              </w:rPr>
            </w:pPr>
          </w:p>
        </w:tc>
        <w:tc>
          <w:tcPr>
            <w:tcW w:w="840" w:type="dxa"/>
            <w:vAlign w:val="bottom"/>
            <w:shd w:val="clear" w:color="auto" w:fill="CFF0FC"/>
          </w:tcPr>
          <w:p>
            <w:pPr>
              <w:spacing w:after="0"/>
              <w:rPr>
                <w:sz w:val="3"/>
                <w:szCs w:val="3"/>
                <w:color w:val="auto"/>
              </w:rPr>
            </w:pPr>
          </w:p>
        </w:tc>
        <w:tc>
          <w:tcPr>
            <w:tcW w:w="400" w:type="dxa"/>
            <w:vAlign w:val="bottom"/>
            <w:shd w:val="clear" w:color="auto" w:fill="CFF0FC"/>
          </w:tcPr>
          <w:p>
            <w:pPr>
              <w:spacing w:after="0"/>
              <w:rPr>
                <w:sz w:val="3"/>
                <w:szCs w:val="3"/>
                <w:color w:val="auto"/>
              </w:rPr>
            </w:pPr>
          </w:p>
        </w:tc>
        <w:tc>
          <w:tcPr>
            <w:tcW w:w="940" w:type="dxa"/>
            <w:vAlign w:val="bottom"/>
            <w:shd w:val="clear" w:color="auto" w:fill="CFF0FC"/>
          </w:tcPr>
          <w:p>
            <w:pPr>
              <w:spacing w:after="0"/>
              <w:rPr>
                <w:sz w:val="3"/>
                <w:szCs w:val="3"/>
                <w:color w:val="auto"/>
              </w:rPr>
            </w:pPr>
          </w:p>
        </w:tc>
      </w:tr>
    </w:tbl>
    <w:p>
      <w:pPr>
        <w:sectPr>
          <w:pgSz w:w="11900" w:h="16900" w:orient="portrait"/>
          <w:cols w:equalWidth="0" w:num="1">
            <w:col w:w="11240"/>
          </w:cols>
          <w:pgMar w:left="320" w:top="753" w:right="339" w:bottom="0" w:gutter="0" w:footer="0" w:header="0"/>
        </w:sectPr>
      </w:pPr>
    </w:p>
    <w:bookmarkStart w:id="62" w:name="page63"/>
    <w:bookmarkEnd w:id="62"/>
    <w:p>
      <w:pPr>
        <w:ind w:left="2200"/>
        <w:spacing w:after="0"/>
        <w:rPr>
          <w:sz w:val="20"/>
          <w:szCs w:val="20"/>
          <w:color w:val="auto"/>
        </w:rPr>
      </w:pPr>
      <w:r>
        <w:rPr>
          <w:rFonts w:ascii="Calibri" w:cs="Calibri" w:eastAsia="Calibri" w:hAnsi="Calibri"/>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4605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840" w:type="dxa"/>
            <w:vAlign w:val="bottom"/>
          </w:tcPr>
          <w:p>
            <w:pPr>
              <w:spacing w:after="0"/>
              <w:rPr>
                <w:sz w:val="21"/>
                <w:szCs w:val="21"/>
                <w:color w:val="auto"/>
              </w:rPr>
            </w:pPr>
          </w:p>
        </w:tc>
        <w:tc>
          <w:tcPr>
            <w:tcW w:w="1080" w:type="dxa"/>
            <w:vAlign w:val="bottom"/>
          </w:tcPr>
          <w:p>
            <w:pPr>
              <w:ind w:left="360"/>
              <w:spacing w:after="0"/>
              <w:rPr>
                <w:sz w:val="20"/>
                <w:szCs w:val="20"/>
                <w:color w:val="auto"/>
              </w:rPr>
            </w:pPr>
            <w:r>
              <w:rPr>
                <w:rFonts w:ascii="Calibri" w:cs="Calibri" w:eastAsia="Calibri" w:hAnsi="Calibri"/>
                <w:sz w:val="20"/>
                <w:szCs w:val="20"/>
                <w:color w:val="auto"/>
              </w:rPr>
              <w:t>41041</w:t>
            </w:r>
          </w:p>
        </w:tc>
        <w:tc>
          <w:tcPr>
            <w:tcW w:w="6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43"/>
        </w:trPr>
        <w:tc>
          <w:tcPr>
            <w:tcW w:w="1840" w:type="dxa"/>
            <w:vAlign w:val="bottom"/>
          </w:tcPr>
          <w:p>
            <w:pPr>
              <w:ind w:left="20"/>
              <w:spacing w:after="0" w:line="243" w:lineRule="exact"/>
              <w:rPr>
                <w:sz w:val="20"/>
                <w:szCs w:val="20"/>
                <w:color w:val="auto"/>
              </w:rPr>
            </w:pPr>
            <w:r>
              <w:rPr>
                <w:rFonts w:ascii="Calibri" w:cs="Calibri" w:eastAsia="Calibri" w:hAnsi="Calibri"/>
                <w:sz w:val="20"/>
                <w:szCs w:val="20"/>
                <w:color w:val="auto"/>
              </w:rPr>
              <w:t>Black Spur Quarry</w:t>
            </w:r>
          </w:p>
        </w:tc>
        <w:tc>
          <w:tcPr>
            <w:tcW w:w="1080" w:type="dxa"/>
            <w:vAlign w:val="bottom"/>
          </w:tcPr>
          <w:p>
            <w:pPr>
              <w:ind w:left="360"/>
              <w:spacing w:after="0" w:line="243" w:lineRule="exact"/>
              <w:rPr>
                <w:sz w:val="20"/>
                <w:szCs w:val="20"/>
                <w:color w:val="auto"/>
              </w:rPr>
            </w:pPr>
            <w:r>
              <w:rPr>
                <w:rFonts w:ascii="Calibri" w:cs="Calibri" w:eastAsia="Calibri" w:hAnsi="Calibri"/>
                <w:sz w:val="20"/>
                <w:szCs w:val="20"/>
                <w:color w:val="auto"/>
              </w:rPr>
              <w:t>59</w:t>
            </w:r>
          </w:p>
        </w:tc>
        <w:tc>
          <w:tcPr>
            <w:tcW w:w="600" w:type="dxa"/>
            <w:vAlign w:val="bottom"/>
          </w:tcPr>
          <w:p>
            <w:pPr>
              <w:jc w:val="right"/>
              <w:ind w:right="201"/>
              <w:spacing w:after="0" w:line="243"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43"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43"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43"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43" w:lineRule="exact"/>
              <w:rPr>
                <w:sz w:val="20"/>
                <w:szCs w:val="20"/>
                <w:color w:val="auto"/>
              </w:rPr>
            </w:pPr>
            <w:r>
              <w:rPr>
                <w:rFonts w:ascii="Calibri" w:cs="Calibri" w:eastAsia="Calibri" w:hAnsi="Calibri"/>
                <w:sz w:val="20"/>
                <w:szCs w:val="20"/>
                <w:color w:val="auto"/>
              </w:rPr>
              <w:t>0</w:t>
            </w:r>
          </w:p>
        </w:tc>
        <w:tc>
          <w:tcPr>
            <w:tcW w:w="460" w:type="dxa"/>
            <w:vAlign w:val="bottom"/>
          </w:tcPr>
          <w:p>
            <w:pPr>
              <w:jc w:val="right"/>
              <w:ind w:right="101"/>
              <w:spacing w:after="0" w:line="243" w:lineRule="exact"/>
              <w:rPr>
                <w:sz w:val="20"/>
                <w:szCs w:val="20"/>
                <w:color w:val="auto"/>
              </w:rPr>
            </w:pPr>
            <w:r>
              <w:rPr>
                <w:rFonts w:ascii="Calibri" w:cs="Calibri" w:eastAsia="Calibri" w:hAnsi="Calibri"/>
                <w:sz w:val="20"/>
                <w:szCs w:val="20"/>
                <w:b w:val="1"/>
                <w:bCs w:val="1"/>
                <w:color w:val="auto"/>
              </w:rPr>
              <w:t>$</w:t>
            </w:r>
          </w:p>
        </w:tc>
        <w:tc>
          <w:tcPr>
            <w:tcW w:w="500" w:type="dxa"/>
            <w:vAlign w:val="bottom"/>
          </w:tcPr>
          <w:p>
            <w:pPr>
              <w:jc w:val="right"/>
              <w:ind w:right="81"/>
              <w:spacing w:after="0" w:line="243"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43"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43"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43"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43"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43" w:lineRule="exact"/>
              <w:rPr>
                <w:sz w:val="20"/>
                <w:szCs w:val="20"/>
                <w:color w:val="auto"/>
              </w:rPr>
            </w:pPr>
            <w:r>
              <w:rPr>
                <w:rFonts w:ascii="Calibri" w:cs="Calibri" w:eastAsia="Calibri" w:hAnsi="Calibri"/>
                <w:sz w:val="20"/>
                <w:szCs w:val="20"/>
                <w:color w:val="auto"/>
              </w:rPr>
              <w:t>0</w:t>
            </w:r>
          </w:p>
        </w:tc>
        <w:tc>
          <w:tcPr>
            <w:tcW w:w="660" w:type="dxa"/>
            <w:vAlign w:val="bottom"/>
          </w:tcPr>
          <w:p>
            <w:pPr>
              <w:jc w:val="right"/>
              <w:ind w:right="181"/>
              <w:spacing w:after="0" w:line="243" w:lineRule="exact"/>
              <w:rPr>
                <w:sz w:val="20"/>
                <w:szCs w:val="20"/>
                <w:color w:val="auto"/>
              </w:rPr>
            </w:pPr>
            <w:r>
              <w:rPr>
                <w:rFonts w:ascii="Calibri" w:cs="Calibri" w:eastAsia="Calibri" w:hAnsi="Calibri"/>
                <w:sz w:val="20"/>
                <w:szCs w:val="20"/>
                <w:color w:val="auto"/>
              </w:rPr>
              <w:t>0</w:t>
            </w:r>
          </w:p>
        </w:tc>
      </w:tr>
      <w:tr>
        <w:trPr>
          <w:trHeight w:val="47"/>
        </w:trPr>
        <w:tc>
          <w:tcPr>
            <w:tcW w:w="18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32"/>
        </w:trPr>
        <w:tc>
          <w:tcPr>
            <w:tcW w:w="1840" w:type="dxa"/>
            <w:vAlign w:val="bottom"/>
            <w:shd w:val="clear" w:color="auto" w:fill="CFF0FC"/>
          </w:tcPr>
          <w:p>
            <w:pPr>
              <w:spacing w:after="0"/>
              <w:rPr>
                <w:sz w:val="20"/>
                <w:szCs w:val="20"/>
                <w:color w:val="auto"/>
              </w:rPr>
            </w:pPr>
          </w:p>
        </w:tc>
        <w:tc>
          <w:tcPr>
            <w:tcW w:w="1080" w:type="dxa"/>
            <w:vAlign w:val="bottom"/>
            <w:shd w:val="clear" w:color="auto" w:fill="CFF0FC"/>
          </w:tcPr>
          <w:p>
            <w:pPr>
              <w:ind w:left="360"/>
              <w:spacing w:after="0" w:line="232" w:lineRule="exact"/>
              <w:rPr>
                <w:sz w:val="20"/>
                <w:szCs w:val="20"/>
                <w:color w:val="auto"/>
              </w:rPr>
            </w:pPr>
            <w:r>
              <w:rPr>
                <w:rFonts w:ascii="Calibri" w:cs="Calibri" w:eastAsia="Calibri" w:hAnsi="Calibri"/>
                <w:sz w:val="20"/>
                <w:szCs w:val="20"/>
                <w:color w:val="auto"/>
              </w:rPr>
              <w:t>41000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r>
      <w:tr>
        <w:trPr>
          <w:trHeight w:val="261"/>
        </w:trPr>
        <w:tc>
          <w:tcPr>
            <w:tcW w:w="184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Bridgeport Stone</w:t>
            </w:r>
          </w:p>
        </w:tc>
        <w:tc>
          <w:tcPr>
            <w:tcW w:w="1080" w:type="dxa"/>
            <w:vAlign w:val="bottom"/>
            <w:tcBorders>
              <w:bottom w:val="single" w:sz="8" w:color="CFF0FC"/>
            </w:tcBorders>
            <w:shd w:val="clear" w:color="auto" w:fill="CFF0FC"/>
          </w:tcPr>
          <w:p>
            <w:pPr>
              <w:ind w:left="360"/>
              <w:spacing w:after="0" w:line="234" w:lineRule="exact"/>
              <w:rPr>
                <w:sz w:val="20"/>
                <w:szCs w:val="20"/>
                <w:color w:val="auto"/>
              </w:rPr>
            </w:pPr>
            <w:r>
              <w:rPr>
                <w:rFonts w:ascii="Calibri" w:cs="Calibri" w:eastAsia="Calibri" w:hAnsi="Calibri"/>
                <w:sz w:val="20"/>
                <w:szCs w:val="20"/>
                <w:color w:val="auto"/>
              </w:rPr>
              <w:t>07</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460" w:type="dxa"/>
            <w:vAlign w:val="bottom"/>
            <w:tcBorders>
              <w:bottom w:val="single" w:sz="8" w:color="CFF0FC"/>
            </w:tcBorders>
            <w:shd w:val="clear" w:color="auto" w:fill="CFF0FC"/>
          </w:tcPr>
          <w:p>
            <w:pPr>
              <w:jc w:val="right"/>
              <w:ind w:right="101"/>
              <w:spacing w:after="0" w:line="234" w:lineRule="exact"/>
              <w:rPr>
                <w:sz w:val="20"/>
                <w:szCs w:val="20"/>
                <w:color w:val="auto"/>
              </w:rPr>
            </w:pPr>
            <w:r>
              <w:rPr>
                <w:rFonts w:ascii="Calibri" w:cs="Calibri" w:eastAsia="Calibri" w:hAnsi="Calibri"/>
                <w:sz w:val="20"/>
                <w:szCs w:val="20"/>
                <w:b w:val="1"/>
                <w:bCs w:val="1"/>
                <w:color w:val="auto"/>
              </w:rPr>
              <w:t>$</w:t>
            </w:r>
          </w:p>
        </w:tc>
        <w:tc>
          <w:tcPr>
            <w:tcW w:w="5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1</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1840" w:type="dxa"/>
            <w:vAlign w:val="bottom"/>
          </w:tcPr>
          <w:p>
            <w:pPr>
              <w:spacing w:after="0"/>
              <w:rPr>
                <w:sz w:val="20"/>
                <w:szCs w:val="20"/>
                <w:color w:val="auto"/>
              </w:rPr>
            </w:pPr>
          </w:p>
        </w:tc>
        <w:tc>
          <w:tcPr>
            <w:tcW w:w="1080" w:type="dxa"/>
            <w:vAlign w:val="bottom"/>
          </w:tcPr>
          <w:p>
            <w:pPr>
              <w:ind w:left="360"/>
              <w:spacing w:after="0" w:line="232" w:lineRule="exact"/>
              <w:rPr>
                <w:sz w:val="20"/>
                <w:szCs w:val="20"/>
                <w:color w:val="auto"/>
              </w:rPr>
            </w:pPr>
            <w:r>
              <w:rPr>
                <w:rFonts w:ascii="Calibri" w:cs="Calibri" w:eastAsia="Calibri" w:hAnsi="Calibri"/>
                <w:sz w:val="20"/>
                <w:szCs w:val="20"/>
                <w:color w:val="auto"/>
              </w:rPr>
              <w:t>34004</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34"/>
        </w:trPr>
        <w:tc>
          <w:tcPr>
            <w:tcW w:w="1840" w:type="dxa"/>
            <w:vAlign w:val="bottom"/>
          </w:tcPr>
          <w:p>
            <w:pPr>
              <w:ind w:left="20"/>
              <w:spacing w:after="0" w:line="234" w:lineRule="exact"/>
              <w:rPr>
                <w:sz w:val="20"/>
                <w:szCs w:val="20"/>
                <w:color w:val="auto"/>
              </w:rPr>
            </w:pPr>
            <w:r>
              <w:rPr>
                <w:rFonts w:ascii="Calibri" w:cs="Calibri" w:eastAsia="Calibri" w:hAnsi="Calibri"/>
                <w:sz w:val="20"/>
                <w:szCs w:val="20"/>
                <w:color w:val="auto"/>
              </w:rPr>
              <w:t>Broken Bow SG</w:t>
            </w:r>
          </w:p>
        </w:tc>
        <w:tc>
          <w:tcPr>
            <w:tcW w:w="1080" w:type="dxa"/>
            <w:vAlign w:val="bottom"/>
          </w:tcPr>
          <w:p>
            <w:pPr>
              <w:ind w:left="360"/>
              <w:spacing w:after="0" w:line="234" w:lineRule="exact"/>
              <w:rPr>
                <w:sz w:val="20"/>
                <w:szCs w:val="20"/>
                <w:color w:val="auto"/>
              </w:rPr>
            </w:pPr>
            <w:r>
              <w:rPr>
                <w:rFonts w:ascii="Calibri" w:cs="Calibri" w:eastAsia="Calibri" w:hAnsi="Calibri"/>
                <w:sz w:val="20"/>
                <w:szCs w:val="20"/>
                <w:color w:val="auto"/>
              </w:rPr>
              <w:t>60</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460" w:type="dxa"/>
            <w:vAlign w:val="bottom"/>
          </w:tcPr>
          <w:p>
            <w:pPr>
              <w:jc w:val="right"/>
              <w:ind w:right="101"/>
              <w:spacing w:after="0" w:line="234" w:lineRule="exact"/>
              <w:rPr>
                <w:sz w:val="20"/>
                <w:szCs w:val="20"/>
                <w:color w:val="auto"/>
              </w:rPr>
            </w:pPr>
            <w:r>
              <w:rPr>
                <w:rFonts w:ascii="Calibri" w:cs="Calibri" w:eastAsia="Calibri" w:hAnsi="Calibri"/>
                <w:sz w:val="20"/>
                <w:szCs w:val="20"/>
                <w:b w:val="1"/>
                <w:bCs w:val="1"/>
                <w:color w:val="auto"/>
              </w:rPr>
              <w:t>$</w:t>
            </w:r>
          </w:p>
        </w:tc>
        <w:tc>
          <w:tcPr>
            <w:tcW w:w="5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18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32"/>
        </w:trPr>
        <w:tc>
          <w:tcPr>
            <w:tcW w:w="1840" w:type="dxa"/>
            <w:vAlign w:val="bottom"/>
            <w:shd w:val="clear" w:color="auto" w:fill="CFF0FC"/>
          </w:tcPr>
          <w:p>
            <w:pPr>
              <w:spacing w:after="0"/>
              <w:rPr>
                <w:sz w:val="20"/>
                <w:szCs w:val="20"/>
                <w:color w:val="auto"/>
              </w:rPr>
            </w:pPr>
          </w:p>
        </w:tc>
        <w:tc>
          <w:tcPr>
            <w:tcW w:w="1080" w:type="dxa"/>
            <w:vAlign w:val="bottom"/>
            <w:shd w:val="clear" w:color="auto" w:fill="CFF0FC"/>
          </w:tcPr>
          <w:p>
            <w:pPr>
              <w:ind w:left="360"/>
              <w:spacing w:after="0" w:line="232" w:lineRule="exact"/>
              <w:rPr>
                <w:sz w:val="20"/>
                <w:szCs w:val="20"/>
                <w:color w:val="auto"/>
              </w:rPr>
            </w:pPr>
            <w:r>
              <w:rPr>
                <w:rFonts w:ascii="Calibri" w:cs="Calibri" w:eastAsia="Calibri" w:hAnsi="Calibri"/>
                <w:sz w:val="20"/>
                <w:szCs w:val="20"/>
                <w:color w:val="auto"/>
              </w:rPr>
              <w:t>34012</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r>
      <w:tr>
        <w:trPr>
          <w:trHeight w:val="261"/>
        </w:trPr>
        <w:tc>
          <w:tcPr>
            <w:tcW w:w="184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Davis Quarry</w:t>
            </w:r>
          </w:p>
        </w:tc>
        <w:tc>
          <w:tcPr>
            <w:tcW w:w="1080" w:type="dxa"/>
            <w:vAlign w:val="bottom"/>
            <w:tcBorders>
              <w:bottom w:val="single" w:sz="8" w:color="CFF0FC"/>
            </w:tcBorders>
            <w:shd w:val="clear" w:color="auto" w:fill="CFF0FC"/>
          </w:tcPr>
          <w:p>
            <w:pPr>
              <w:ind w:left="360"/>
              <w:spacing w:after="0" w:line="234" w:lineRule="exact"/>
              <w:rPr>
                <w:sz w:val="20"/>
                <w:szCs w:val="20"/>
                <w:color w:val="auto"/>
              </w:rPr>
            </w:pPr>
            <w:r>
              <w:rPr>
                <w:rFonts w:ascii="Calibri" w:cs="Calibri" w:eastAsia="Calibri" w:hAnsi="Calibri"/>
                <w:sz w:val="20"/>
                <w:szCs w:val="20"/>
                <w:color w:val="auto"/>
              </w:rPr>
              <w:t>99</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5</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460" w:type="dxa"/>
            <w:vAlign w:val="bottom"/>
            <w:tcBorders>
              <w:bottom w:val="single" w:sz="8" w:color="CFF0FC"/>
            </w:tcBorders>
            <w:shd w:val="clear" w:color="auto" w:fill="CFF0FC"/>
          </w:tcPr>
          <w:p>
            <w:pPr>
              <w:jc w:val="right"/>
              <w:ind w:right="101"/>
              <w:spacing w:after="0" w:line="234" w:lineRule="exact"/>
              <w:rPr>
                <w:sz w:val="20"/>
                <w:szCs w:val="20"/>
                <w:color w:val="auto"/>
              </w:rPr>
            </w:pPr>
            <w:r>
              <w:rPr>
                <w:rFonts w:ascii="Calibri" w:cs="Calibri" w:eastAsia="Calibri" w:hAnsi="Calibri"/>
                <w:sz w:val="20"/>
                <w:szCs w:val="20"/>
                <w:b w:val="1"/>
                <w:bCs w:val="1"/>
                <w:color w:val="auto"/>
              </w:rPr>
              <w:t>$</w:t>
            </w:r>
          </w:p>
        </w:tc>
        <w:tc>
          <w:tcPr>
            <w:tcW w:w="5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1840" w:type="dxa"/>
            <w:vAlign w:val="bottom"/>
          </w:tcPr>
          <w:p>
            <w:pPr>
              <w:spacing w:after="0"/>
              <w:rPr>
                <w:sz w:val="20"/>
                <w:szCs w:val="20"/>
                <w:color w:val="auto"/>
              </w:rPr>
            </w:pPr>
          </w:p>
        </w:tc>
        <w:tc>
          <w:tcPr>
            <w:tcW w:w="1080" w:type="dxa"/>
            <w:vAlign w:val="bottom"/>
          </w:tcPr>
          <w:p>
            <w:pPr>
              <w:ind w:left="360"/>
              <w:spacing w:after="0" w:line="232" w:lineRule="exact"/>
              <w:rPr>
                <w:sz w:val="20"/>
                <w:szCs w:val="20"/>
                <w:color w:val="auto"/>
              </w:rPr>
            </w:pPr>
            <w:r>
              <w:rPr>
                <w:rFonts w:ascii="Calibri" w:cs="Calibri" w:eastAsia="Calibri" w:hAnsi="Calibri"/>
                <w:sz w:val="20"/>
                <w:szCs w:val="20"/>
                <w:color w:val="auto"/>
              </w:rPr>
              <w:t>41039</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34"/>
        </w:trPr>
        <w:tc>
          <w:tcPr>
            <w:tcW w:w="1840" w:type="dxa"/>
            <w:vAlign w:val="bottom"/>
          </w:tcPr>
          <w:p>
            <w:pPr>
              <w:ind w:left="20"/>
              <w:spacing w:after="0" w:line="234" w:lineRule="exact"/>
              <w:rPr>
                <w:sz w:val="20"/>
                <w:szCs w:val="20"/>
                <w:color w:val="auto"/>
              </w:rPr>
            </w:pPr>
            <w:r>
              <w:rPr>
                <w:rFonts w:ascii="Calibri" w:cs="Calibri" w:eastAsia="Calibri" w:hAnsi="Calibri"/>
                <w:sz w:val="20"/>
                <w:szCs w:val="20"/>
                <w:color w:val="auto"/>
              </w:rPr>
              <w:t>Garfeld SG</w:t>
            </w:r>
          </w:p>
        </w:tc>
        <w:tc>
          <w:tcPr>
            <w:tcW w:w="1080" w:type="dxa"/>
            <w:vAlign w:val="bottom"/>
          </w:tcPr>
          <w:p>
            <w:pPr>
              <w:ind w:left="360"/>
              <w:spacing w:after="0" w:line="234" w:lineRule="exact"/>
              <w:rPr>
                <w:sz w:val="20"/>
                <w:szCs w:val="20"/>
                <w:color w:val="auto"/>
              </w:rPr>
            </w:pPr>
            <w:r>
              <w:rPr>
                <w:rFonts w:ascii="Calibri" w:cs="Calibri" w:eastAsia="Calibri" w:hAnsi="Calibri"/>
                <w:sz w:val="20"/>
                <w:szCs w:val="20"/>
                <w:color w:val="auto"/>
              </w:rPr>
              <w:t>09</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460" w:type="dxa"/>
            <w:vAlign w:val="bottom"/>
          </w:tcPr>
          <w:p>
            <w:pPr>
              <w:jc w:val="right"/>
              <w:ind w:right="101"/>
              <w:spacing w:after="0" w:line="234" w:lineRule="exact"/>
              <w:rPr>
                <w:sz w:val="20"/>
                <w:szCs w:val="20"/>
                <w:color w:val="auto"/>
              </w:rPr>
            </w:pPr>
            <w:r>
              <w:rPr>
                <w:rFonts w:ascii="Calibri" w:cs="Calibri" w:eastAsia="Calibri" w:hAnsi="Calibri"/>
                <w:sz w:val="20"/>
                <w:szCs w:val="20"/>
                <w:b w:val="1"/>
                <w:bCs w:val="1"/>
                <w:color w:val="auto"/>
              </w:rPr>
              <w:t>$</w:t>
            </w:r>
          </w:p>
        </w:tc>
        <w:tc>
          <w:tcPr>
            <w:tcW w:w="5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18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32"/>
        </w:trPr>
        <w:tc>
          <w:tcPr>
            <w:tcW w:w="1840" w:type="dxa"/>
            <w:vAlign w:val="bottom"/>
            <w:shd w:val="clear" w:color="auto" w:fill="CFF0FC"/>
          </w:tcPr>
          <w:p>
            <w:pPr>
              <w:spacing w:after="0"/>
              <w:rPr>
                <w:sz w:val="20"/>
                <w:szCs w:val="20"/>
                <w:color w:val="auto"/>
              </w:rPr>
            </w:pPr>
          </w:p>
        </w:tc>
        <w:tc>
          <w:tcPr>
            <w:tcW w:w="1080" w:type="dxa"/>
            <w:vAlign w:val="bottom"/>
            <w:shd w:val="clear" w:color="auto" w:fill="CFF0FC"/>
          </w:tcPr>
          <w:p>
            <w:pPr>
              <w:ind w:left="360"/>
              <w:spacing w:after="0" w:line="232" w:lineRule="exact"/>
              <w:rPr>
                <w:sz w:val="20"/>
                <w:szCs w:val="20"/>
                <w:color w:val="auto"/>
              </w:rPr>
            </w:pPr>
            <w:r>
              <w:rPr>
                <w:rFonts w:ascii="Calibri" w:cs="Calibri" w:eastAsia="Calibri" w:hAnsi="Calibri"/>
                <w:sz w:val="20"/>
                <w:szCs w:val="20"/>
                <w:color w:val="auto"/>
              </w:rPr>
              <w:t>41028</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r>
      <w:tr>
        <w:trPr>
          <w:trHeight w:val="261"/>
        </w:trPr>
        <w:tc>
          <w:tcPr>
            <w:tcW w:w="184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Garwood Gravel</w:t>
            </w:r>
          </w:p>
        </w:tc>
        <w:tc>
          <w:tcPr>
            <w:tcW w:w="1080" w:type="dxa"/>
            <w:vAlign w:val="bottom"/>
            <w:tcBorders>
              <w:bottom w:val="single" w:sz="8" w:color="CFF0FC"/>
            </w:tcBorders>
            <w:shd w:val="clear" w:color="auto" w:fill="CFF0FC"/>
          </w:tcPr>
          <w:p>
            <w:pPr>
              <w:ind w:left="360"/>
              <w:spacing w:after="0" w:line="234" w:lineRule="exact"/>
              <w:rPr>
                <w:sz w:val="20"/>
                <w:szCs w:val="20"/>
                <w:color w:val="auto"/>
              </w:rPr>
            </w:pPr>
            <w:r>
              <w:rPr>
                <w:rFonts w:ascii="Calibri" w:cs="Calibri" w:eastAsia="Calibri" w:hAnsi="Calibri"/>
                <w:sz w:val="20"/>
                <w:szCs w:val="20"/>
                <w:color w:val="auto"/>
              </w:rPr>
              <w:t>86</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2</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460" w:type="dxa"/>
            <w:vAlign w:val="bottom"/>
            <w:tcBorders>
              <w:bottom w:val="single" w:sz="8" w:color="CFF0FC"/>
            </w:tcBorders>
            <w:shd w:val="clear" w:color="auto" w:fill="CFF0FC"/>
          </w:tcPr>
          <w:p>
            <w:pPr>
              <w:jc w:val="right"/>
              <w:ind w:right="101"/>
              <w:spacing w:after="0" w:line="234" w:lineRule="exact"/>
              <w:rPr>
                <w:sz w:val="20"/>
                <w:szCs w:val="20"/>
                <w:color w:val="auto"/>
              </w:rPr>
            </w:pPr>
            <w:r>
              <w:rPr>
                <w:rFonts w:ascii="Calibri" w:cs="Calibri" w:eastAsia="Calibri" w:hAnsi="Calibri"/>
                <w:sz w:val="20"/>
                <w:szCs w:val="20"/>
                <w:b w:val="1"/>
                <w:bCs w:val="1"/>
                <w:color w:val="auto"/>
              </w:rPr>
              <w:t>$</w:t>
            </w:r>
          </w:p>
        </w:tc>
        <w:tc>
          <w:tcPr>
            <w:tcW w:w="5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1249"/>
        </w:trPr>
        <w:tc>
          <w:tcPr>
            <w:tcW w:w="18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8" w:right="339" w:bottom="1440" w:gutter="0" w:footer="0" w:header="0"/>
        </w:sectPr>
      </w:pPr>
    </w:p>
    <w:bookmarkStart w:id="63" w:name="page64"/>
    <w:bookmarkEnd w:id="63"/>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Calibri" w:cs="Calibri" w:eastAsia="Calibri" w:hAnsi="Calibri"/>
                <w:sz w:val="20"/>
                <w:szCs w:val="20"/>
                <w:color w:val="auto"/>
              </w:rPr>
              <w:t>Appendix 1</w:t>
            </w:r>
          </w:p>
        </w:tc>
      </w:tr>
      <w:tr>
        <w:trPr>
          <w:trHeight w:val="257"/>
        </w:trPr>
        <w:tc>
          <w:tcPr>
            <w:tcW w:w="2140" w:type="dxa"/>
            <w:vAlign w:val="bottom"/>
          </w:tcPr>
          <w:p>
            <w:pPr>
              <w:spacing w:after="0"/>
              <w:rPr>
                <w:sz w:val="22"/>
                <w:szCs w:val="22"/>
                <w:color w:val="auto"/>
              </w:rPr>
            </w:pPr>
          </w:p>
        </w:tc>
        <w:tc>
          <w:tcPr>
            <w:tcW w:w="740" w:type="dxa"/>
            <w:vAlign w:val="bottom"/>
          </w:tcPr>
          <w:p>
            <w:pPr>
              <w:ind w:left="60"/>
              <w:spacing w:after="0"/>
              <w:rPr>
                <w:sz w:val="20"/>
                <w:szCs w:val="20"/>
                <w:color w:val="auto"/>
              </w:rPr>
            </w:pPr>
            <w:r>
              <w:rPr>
                <w:rFonts w:ascii="Calibri" w:cs="Calibri" w:eastAsia="Calibri" w:hAnsi="Calibri"/>
                <w:sz w:val="20"/>
                <w:szCs w:val="20"/>
                <w:color w:val="auto"/>
              </w:rPr>
              <w:t>000C3</w:t>
            </w: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43"/>
        </w:trPr>
        <w:tc>
          <w:tcPr>
            <w:tcW w:w="2140" w:type="dxa"/>
            <w:vAlign w:val="bottom"/>
          </w:tcPr>
          <w:p>
            <w:pPr>
              <w:ind w:left="20"/>
              <w:spacing w:after="0" w:line="243" w:lineRule="exact"/>
              <w:rPr>
                <w:sz w:val="20"/>
                <w:szCs w:val="20"/>
                <w:color w:val="auto"/>
              </w:rPr>
            </w:pPr>
            <w:r>
              <w:rPr>
                <w:rFonts w:ascii="Calibri" w:cs="Calibri" w:eastAsia="Calibri" w:hAnsi="Calibri"/>
                <w:sz w:val="20"/>
                <w:szCs w:val="20"/>
                <w:color w:val="auto"/>
              </w:rPr>
              <w:t>GMS</w:t>
            </w:r>
          </w:p>
        </w:tc>
        <w:tc>
          <w:tcPr>
            <w:tcW w:w="740" w:type="dxa"/>
            <w:vAlign w:val="bottom"/>
          </w:tcPr>
          <w:p>
            <w:pPr>
              <w:ind w:left="60"/>
              <w:spacing w:after="0" w:line="243" w:lineRule="exact"/>
              <w:rPr>
                <w:sz w:val="20"/>
                <w:szCs w:val="20"/>
                <w:color w:val="auto"/>
              </w:rPr>
            </w:pPr>
            <w:r>
              <w:rPr>
                <w:rFonts w:ascii="Calibri" w:cs="Calibri" w:eastAsia="Calibri" w:hAnsi="Calibri"/>
                <w:sz w:val="20"/>
                <w:szCs w:val="20"/>
                <w:color w:val="auto"/>
              </w:rPr>
              <w:t>35</w:t>
            </w:r>
          </w:p>
        </w:tc>
        <w:tc>
          <w:tcPr>
            <w:tcW w:w="660" w:type="dxa"/>
            <w:vAlign w:val="bottom"/>
          </w:tcPr>
          <w:p>
            <w:pPr>
              <w:jc w:val="center"/>
              <w:spacing w:after="0" w:line="243"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right"/>
              <w:ind w:right="201"/>
              <w:spacing w:after="0" w:line="243"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43"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43"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43"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43"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43"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43"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43"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43"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43"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43" w:lineRule="exact"/>
              <w:rPr>
                <w:sz w:val="20"/>
                <w:szCs w:val="20"/>
                <w:color w:val="auto"/>
              </w:rPr>
            </w:pPr>
            <w:r>
              <w:rPr>
                <w:rFonts w:ascii="Calibri" w:cs="Calibri" w:eastAsia="Calibri" w:hAnsi="Calibri"/>
                <w:sz w:val="20"/>
                <w:szCs w:val="20"/>
                <w:color w:val="auto"/>
              </w:rPr>
              <w:t>0</w:t>
            </w:r>
          </w:p>
        </w:tc>
      </w:tr>
      <w:tr>
        <w:trPr>
          <w:trHeight w:val="47"/>
        </w:trPr>
        <w:tc>
          <w:tcPr>
            <w:tcW w:w="2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40" w:type="dxa"/>
            <w:vAlign w:val="bottom"/>
            <w:shd w:val="clear" w:color="auto" w:fill="CFF0FC"/>
          </w:tcPr>
          <w:p>
            <w:pPr>
              <w:spacing w:after="0"/>
              <w:rPr>
                <w:sz w:val="20"/>
                <w:szCs w:val="20"/>
                <w:color w:val="auto"/>
              </w:rPr>
            </w:pPr>
          </w:p>
        </w:tc>
        <w:tc>
          <w:tcPr>
            <w:tcW w:w="740" w:type="dxa"/>
            <w:vAlign w:val="bottom"/>
            <w:shd w:val="clear" w:color="auto" w:fill="CFF0FC"/>
          </w:tcPr>
          <w:p>
            <w:pPr>
              <w:ind w:left="60"/>
              <w:spacing w:after="0" w:line="232" w:lineRule="exact"/>
              <w:rPr>
                <w:sz w:val="20"/>
                <w:szCs w:val="20"/>
                <w:color w:val="auto"/>
              </w:rPr>
            </w:pPr>
            <w:r>
              <w:rPr>
                <w:rFonts w:ascii="Calibri" w:cs="Calibri" w:eastAsia="Calibri" w:hAnsi="Calibri"/>
                <w:sz w:val="20"/>
                <w:szCs w:val="20"/>
                <w:color w:val="auto"/>
              </w:rPr>
              <w:t>03016</w:t>
            </w:r>
          </w:p>
        </w:tc>
        <w:tc>
          <w:tcPr>
            <w:tcW w:w="6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4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Haton Quarry</w:t>
            </w:r>
          </w:p>
        </w:tc>
        <w:tc>
          <w:tcPr>
            <w:tcW w:w="740" w:type="dxa"/>
            <w:vAlign w:val="bottom"/>
            <w:tcBorders>
              <w:bottom w:val="single" w:sz="8" w:color="CFF0FC"/>
            </w:tcBorders>
            <w:shd w:val="clear" w:color="auto" w:fill="CFF0FC"/>
          </w:tcPr>
          <w:p>
            <w:pPr>
              <w:ind w:left="60"/>
              <w:spacing w:after="0" w:line="234" w:lineRule="exact"/>
              <w:rPr>
                <w:sz w:val="20"/>
                <w:szCs w:val="20"/>
                <w:color w:val="auto"/>
              </w:rPr>
            </w:pPr>
            <w:r>
              <w:rPr>
                <w:rFonts w:ascii="Calibri" w:cs="Calibri" w:eastAsia="Calibri" w:hAnsi="Calibri"/>
                <w:sz w:val="20"/>
                <w:szCs w:val="20"/>
                <w:color w:val="auto"/>
              </w:rPr>
              <w:t>14</w:t>
            </w:r>
          </w:p>
        </w:tc>
        <w:tc>
          <w:tcPr>
            <w:tcW w:w="6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40" w:type="dxa"/>
            <w:vAlign w:val="bottom"/>
          </w:tcPr>
          <w:p>
            <w:pPr>
              <w:spacing w:after="0"/>
              <w:rPr>
                <w:sz w:val="20"/>
                <w:szCs w:val="20"/>
                <w:color w:val="auto"/>
              </w:rPr>
            </w:pPr>
          </w:p>
        </w:tc>
        <w:tc>
          <w:tcPr>
            <w:tcW w:w="740" w:type="dxa"/>
            <w:vAlign w:val="bottom"/>
          </w:tcPr>
          <w:p>
            <w:pPr>
              <w:ind w:left="60"/>
              <w:spacing w:after="0" w:line="232" w:lineRule="exact"/>
              <w:rPr>
                <w:sz w:val="20"/>
                <w:szCs w:val="20"/>
                <w:color w:val="auto"/>
              </w:rPr>
            </w:pPr>
            <w:r>
              <w:rPr>
                <w:rFonts w:ascii="Calibri" w:cs="Calibri" w:eastAsia="Calibri" w:hAnsi="Calibri"/>
                <w:sz w:val="20"/>
                <w:szCs w:val="20"/>
                <w:color w:val="auto"/>
              </w:rPr>
              <w:t>41031</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40" w:type="dxa"/>
            <w:vAlign w:val="bottom"/>
          </w:tcPr>
          <w:p>
            <w:pPr>
              <w:ind w:left="20"/>
              <w:spacing w:after="0" w:line="234" w:lineRule="exact"/>
              <w:rPr>
                <w:sz w:val="20"/>
                <w:szCs w:val="20"/>
                <w:color w:val="auto"/>
              </w:rPr>
            </w:pPr>
            <w:r>
              <w:rPr>
                <w:rFonts w:ascii="Calibri" w:cs="Calibri" w:eastAsia="Calibri" w:hAnsi="Calibri"/>
                <w:sz w:val="20"/>
                <w:szCs w:val="20"/>
                <w:color w:val="auto"/>
              </w:rPr>
              <w:t>Helotes</w:t>
            </w:r>
          </w:p>
        </w:tc>
        <w:tc>
          <w:tcPr>
            <w:tcW w:w="740" w:type="dxa"/>
            <w:vAlign w:val="bottom"/>
          </w:tcPr>
          <w:p>
            <w:pPr>
              <w:ind w:left="60"/>
              <w:spacing w:after="0" w:line="234" w:lineRule="exact"/>
              <w:rPr>
                <w:sz w:val="20"/>
                <w:szCs w:val="20"/>
                <w:color w:val="auto"/>
              </w:rPr>
            </w:pPr>
            <w:r>
              <w:rPr>
                <w:rFonts w:ascii="Calibri" w:cs="Calibri" w:eastAsia="Calibri" w:hAnsi="Calibri"/>
                <w:sz w:val="20"/>
                <w:szCs w:val="20"/>
                <w:color w:val="auto"/>
              </w:rPr>
              <w:t>37</w:t>
            </w:r>
          </w:p>
        </w:tc>
        <w:tc>
          <w:tcPr>
            <w:tcW w:w="6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40" w:type="dxa"/>
            <w:vAlign w:val="bottom"/>
            <w:shd w:val="clear" w:color="auto" w:fill="CFF0FC"/>
          </w:tcPr>
          <w:p>
            <w:pPr>
              <w:spacing w:after="0"/>
              <w:rPr>
                <w:sz w:val="20"/>
                <w:szCs w:val="20"/>
                <w:color w:val="auto"/>
              </w:rPr>
            </w:pPr>
          </w:p>
        </w:tc>
        <w:tc>
          <w:tcPr>
            <w:tcW w:w="740" w:type="dxa"/>
            <w:vAlign w:val="bottom"/>
            <w:shd w:val="clear" w:color="auto" w:fill="CFF0FC"/>
          </w:tcPr>
          <w:p>
            <w:pPr>
              <w:ind w:left="60"/>
              <w:spacing w:after="0" w:line="232" w:lineRule="exact"/>
              <w:rPr>
                <w:sz w:val="20"/>
                <w:szCs w:val="20"/>
                <w:color w:val="auto"/>
              </w:rPr>
            </w:pPr>
            <w:r>
              <w:rPr>
                <w:rFonts w:ascii="Calibri" w:cs="Calibri" w:eastAsia="Calibri" w:hAnsi="Calibri"/>
                <w:sz w:val="20"/>
                <w:szCs w:val="20"/>
                <w:color w:val="auto"/>
              </w:rPr>
              <w:t>41038</w:t>
            </w:r>
          </w:p>
        </w:tc>
        <w:tc>
          <w:tcPr>
            <w:tcW w:w="6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4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Highway 211 Quarry</w:t>
            </w:r>
          </w:p>
        </w:tc>
        <w:tc>
          <w:tcPr>
            <w:tcW w:w="740" w:type="dxa"/>
            <w:vAlign w:val="bottom"/>
            <w:tcBorders>
              <w:bottom w:val="single" w:sz="8" w:color="CFF0FC"/>
            </w:tcBorders>
            <w:shd w:val="clear" w:color="auto" w:fill="CFF0FC"/>
          </w:tcPr>
          <w:p>
            <w:pPr>
              <w:ind w:left="60"/>
              <w:spacing w:after="0" w:line="234" w:lineRule="exact"/>
              <w:rPr>
                <w:sz w:val="20"/>
                <w:szCs w:val="20"/>
                <w:color w:val="auto"/>
              </w:rPr>
            </w:pPr>
            <w:r>
              <w:rPr>
                <w:rFonts w:ascii="Calibri" w:cs="Calibri" w:eastAsia="Calibri" w:hAnsi="Calibri"/>
                <w:sz w:val="20"/>
                <w:szCs w:val="20"/>
                <w:color w:val="auto"/>
              </w:rPr>
              <w:t>29</w:t>
            </w:r>
          </w:p>
        </w:tc>
        <w:tc>
          <w:tcPr>
            <w:tcW w:w="6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40" w:type="dxa"/>
            <w:vAlign w:val="bottom"/>
          </w:tcPr>
          <w:p>
            <w:pPr>
              <w:spacing w:after="0"/>
              <w:rPr>
                <w:sz w:val="20"/>
                <w:szCs w:val="20"/>
                <w:color w:val="auto"/>
              </w:rPr>
            </w:pPr>
          </w:p>
        </w:tc>
        <w:tc>
          <w:tcPr>
            <w:tcW w:w="740" w:type="dxa"/>
            <w:vAlign w:val="bottom"/>
          </w:tcPr>
          <w:p>
            <w:pPr>
              <w:ind w:left="60"/>
              <w:spacing w:after="0" w:line="232" w:lineRule="exact"/>
              <w:rPr>
                <w:sz w:val="20"/>
                <w:szCs w:val="20"/>
                <w:color w:val="auto"/>
              </w:rPr>
            </w:pPr>
            <w:r>
              <w:rPr>
                <w:rFonts w:ascii="Calibri" w:cs="Calibri" w:eastAsia="Calibri" w:hAnsi="Calibri"/>
                <w:sz w:val="20"/>
                <w:szCs w:val="20"/>
                <w:color w:val="auto"/>
              </w:rPr>
              <w:t>41047</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40" w:type="dxa"/>
            <w:vAlign w:val="bottom"/>
          </w:tcPr>
          <w:p>
            <w:pPr>
              <w:ind w:left="20"/>
              <w:spacing w:after="0" w:line="234" w:lineRule="exact"/>
              <w:rPr>
                <w:sz w:val="20"/>
                <w:szCs w:val="20"/>
                <w:color w:val="auto"/>
              </w:rPr>
            </w:pPr>
            <w:r>
              <w:rPr>
                <w:rFonts w:ascii="Calibri" w:cs="Calibri" w:eastAsia="Calibri" w:hAnsi="Calibri"/>
                <w:sz w:val="20"/>
                <w:szCs w:val="20"/>
                <w:color w:val="auto"/>
              </w:rPr>
              <w:t>Hondo</w:t>
            </w:r>
          </w:p>
        </w:tc>
        <w:tc>
          <w:tcPr>
            <w:tcW w:w="740" w:type="dxa"/>
            <w:vAlign w:val="bottom"/>
          </w:tcPr>
          <w:p>
            <w:pPr>
              <w:ind w:left="60"/>
              <w:spacing w:after="0" w:line="234" w:lineRule="exact"/>
              <w:rPr>
                <w:sz w:val="20"/>
                <w:szCs w:val="20"/>
                <w:color w:val="auto"/>
              </w:rPr>
            </w:pPr>
            <w:r>
              <w:rPr>
                <w:rFonts w:ascii="Calibri" w:cs="Calibri" w:eastAsia="Calibri" w:hAnsi="Calibri"/>
                <w:sz w:val="20"/>
                <w:szCs w:val="20"/>
                <w:color w:val="auto"/>
              </w:rPr>
              <w:t>08</w:t>
            </w:r>
          </w:p>
        </w:tc>
        <w:tc>
          <w:tcPr>
            <w:tcW w:w="6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40" w:type="dxa"/>
            <w:vAlign w:val="bottom"/>
            <w:shd w:val="clear" w:color="auto" w:fill="CFF0FC"/>
          </w:tcPr>
          <w:p>
            <w:pPr>
              <w:spacing w:after="0"/>
              <w:rPr>
                <w:sz w:val="20"/>
                <w:szCs w:val="20"/>
                <w:color w:val="auto"/>
              </w:rPr>
            </w:pPr>
          </w:p>
        </w:tc>
        <w:tc>
          <w:tcPr>
            <w:tcW w:w="740" w:type="dxa"/>
            <w:vAlign w:val="bottom"/>
            <w:shd w:val="clear" w:color="auto" w:fill="CFF0FC"/>
          </w:tcPr>
          <w:p>
            <w:pPr>
              <w:ind w:left="60"/>
              <w:spacing w:after="0" w:line="232" w:lineRule="exact"/>
              <w:rPr>
                <w:sz w:val="20"/>
                <w:szCs w:val="20"/>
                <w:color w:val="auto"/>
              </w:rPr>
            </w:pPr>
            <w:r>
              <w:rPr>
                <w:rFonts w:ascii="Calibri" w:cs="Calibri" w:eastAsia="Calibri" w:hAnsi="Calibri"/>
                <w:sz w:val="20"/>
                <w:szCs w:val="20"/>
                <w:color w:val="auto"/>
              </w:rPr>
              <w:t>34000</w:t>
            </w:r>
          </w:p>
        </w:tc>
        <w:tc>
          <w:tcPr>
            <w:tcW w:w="6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4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Hugo Quarry</w:t>
            </w:r>
          </w:p>
        </w:tc>
        <w:tc>
          <w:tcPr>
            <w:tcW w:w="740" w:type="dxa"/>
            <w:vAlign w:val="bottom"/>
            <w:tcBorders>
              <w:bottom w:val="single" w:sz="8" w:color="CFF0FC"/>
            </w:tcBorders>
            <w:shd w:val="clear" w:color="auto" w:fill="CFF0FC"/>
          </w:tcPr>
          <w:p>
            <w:pPr>
              <w:ind w:left="60"/>
              <w:spacing w:after="0" w:line="234" w:lineRule="exact"/>
              <w:rPr>
                <w:sz w:val="20"/>
                <w:szCs w:val="20"/>
                <w:color w:val="auto"/>
              </w:rPr>
            </w:pPr>
            <w:r>
              <w:rPr>
                <w:rFonts w:ascii="Calibri" w:cs="Calibri" w:eastAsia="Calibri" w:hAnsi="Calibri"/>
                <w:sz w:val="20"/>
                <w:szCs w:val="20"/>
                <w:color w:val="auto"/>
              </w:rPr>
              <w:t>61</w:t>
            </w:r>
          </w:p>
        </w:tc>
        <w:tc>
          <w:tcPr>
            <w:tcW w:w="6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40" w:type="dxa"/>
            <w:vAlign w:val="bottom"/>
          </w:tcPr>
          <w:p>
            <w:pPr>
              <w:spacing w:after="0"/>
              <w:rPr>
                <w:sz w:val="20"/>
                <w:szCs w:val="20"/>
                <w:color w:val="auto"/>
              </w:rPr>
            </w:pPr>
          </w:p>
        </w:tc>
        <w:tc>
          <w:tcPr>
            <w:tcW w:w="740" w:type="dxa"/>
            <w:vAlign w:val="bottom"/>
          </w:tcPr>
          <w:p>
            <w:pPr>
              <w:ind w:left="60"/>
              <w:spacing w:after="0" w:line="232" w:lineRule="exact"/>
              <w:rPr>
                <w:sz w:val="20"/>
                <w:szCs w:val="20"/>
                <w:color w:val="auto"/>
              </w:rPr>
            </w:pPr>
            <w:r>
              <w:rPr>
                <w:rFonts w:ascii="Calibri" w:cs="Calibri" w:eastAsia="Calibri" w:hAnsi="Calibri"/>
                <w:sz w:val="20"/>
                <w:szCs w:val="20"/>
                <w:color w:val="auto"/>
              </w:rPr>
              <w:t>41052</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40" w:type="dxa"/>
            <w:vAlign w:val="bottom"/>
          </w:tcPr>
          <w:p>
            <w:pPr>
              <w:ind w:left="20"/>
              <w:spacing w:after="0" w:line="234" w:lineRule="exact"/>
              <w:rPr>
                <w:sz w:val="20"/>
                <w:szCs w:val="20"/>
                <w:color w:val="auto"/>
              </w:rPr>
            </w:pPr>
            <w:r>
              <w:rPr>
                <w:rFonts w:ascii="Calibri" w:cs="Calibri" w:eastAsia="Calibri" w:hAnsi="Calibri"/>
                <w:sz w:val="20"/>
                <w:szCs w:val="20"/>
                <w:color w:val="auto"/>
              </w:rPr>
              <w:t>Hunter Stone</w:t>
            </w:r>
          </w:p>
        </w:tc>
        <w:tc>
          <w:tcPr>
            <w:tcW w:w="740" w:type="dxa"/>
            <w:vAlign w:val="bottom"/>
          </w:tcPr>
          <w:p>
            <w:pPr>
              <w:ind w:left="60"/>
              <w:spacing w:after="0" w:line="234" w:lineRule="exact"/>
              <w:rPr>
                <w:sz w:val="20"/>
                <w:szCs w:val="20"/>
                <w:color w:val="auto"/>
              </w:rPr>
            </w:pPr>
            <w:r>
              <w:rPr>
                <w:rFonts w:ascii="Calibri" w:cs="Calibri" w:eastAsia="Calibri" w:hAnsi="Calibri"/>
                <w:sz w:val="20"/>
                <w:szCs w:val="20"/>
                <w:color w:val="auto"/>
              </w:rPr>
              <w:t>30</w:t>
            </w:r>
          </w:p>
        </w:tc>
        <w:tc>
          <w:tcPr>
            <w:tcW w:w="6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40" w:type="dxa"/>
            <w:vAlign w:val="bottom"/>
            <w:shd w:val="clear" w:color="auto" w:fill="CFF0FC"/>
          </w:tcPr>
          <w:p>
            <w:pPr>
              <w:spacing w:after="0"/>
              <w:rPr>
                <w:sz w:val="20"/>
                <w:szCs w:val="20"/>
                <w:color w:val="auto"/>
              </w:rPr>
            </w:pPr>
          </w:p>
        </w:tc>
        <w:tc>
          <w:tcPr>
            <w:tcW w:w="740" w:type="dxa"/>
            <w:vAlign w:val="bottom"/>
            <w:shd w:val="clear" w:color="auto" w:fill="CFF0FC"/>
          </w:tcPr>
          <w:p>
            <w:pPr>
              <w:ind w:left="60"/>
              <w:spacing w:after="0" w:line="232" w:lineRule="exact"/>
              <w:rPr>
                <w:sz w:val="20"/>
                <w:szCs w:val="20"/>
                <w:color w:val="auto"/>
              </w:rPr>
            </w:pPr>
            <w:r>
              <w:rPr>
                <w:rFonts w:ascii="Calibri" w:cs="Calibri" w:eastAsia="Calibri" w:hAnsi="Calibri"/>
                <w:sz w:val="20"/>
                <w:szCs w:val="20"/>
                <w:color w:val="auto"/>
              </w:rPr>
              <w:t>34005</w:t>
            </w:r>
          </w:p>
        </w:tc>
        <w:tc>
          <w:tcPr>
            <w:tcW w:w="6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4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Idabel Quarry</w:t>
            </w:r>
          </w:p>
        </w:tc>
        <w:tc>
          <w:tcPr>
            <w:tcW w:w="740" w:type="dxa"/>
            <w:vAlign w:val="bottom"/>
            <w:tcBorders>
              <w:bottom w:val="single" w:sz="8" w:color="CFF0FC"/>
            </w:tcBorders>
            <w:shd w:val="clear" w:color="auto" w:fill="CFF0FC"/>
          </w:tcPr>
          <w:p>
            <w:pPr>
              <w:ind w:left="60"/>
              <w:spacing w:after="0" w:line="234" w:lineRule="exact"/>
              <w:rPr>
                <w:sz w:val="20"/>
                <w:szCs w:val="20"/>
                <w:color w:val="auto"/>
              </w:rPr>
            </w:pPr>
            <w:r>
              <w:rPr>
                <w:rFonts w:ascii="Calibri" w:cs="Calibri" w:eastAsia="Calibri" w:hAnsi="Calibri"/>
                <w:sz w:val="20"/>
                <w:szCs w:val="20"/>
                <w:color w:val="auto"/>
              </w:rPr>
              <w:t>07</w:t>
            </w:r>
          </w:p>
        </w:tc>
        <w:tc>
          <w:tcPr>
            <w:tcW w:w="6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40" w:type="dxa"/>
            <w:vAlign w:val="bottom"/>
          </w:tcPr>
          <w:p>
            <w:pPr>
              <w:spacing w:after="0"/>
              <w:rPr>
                <w:sz w:val="20"/>
                <w:szCs w:val="20"/>
                <w:color w:val="auto"/>
              </w:rPr>
            </w:pPr>
          </w:p>
        </w:tc>
        <w:tc>
          <w:tcPr>
            <w:tcW w:w="740" w:type="dxa"/>
            <w:vAlign w:val="bottom"/>
          </w:tcPr>
          <w:p>
            <w:pPr>
              <w:ind w:left="60"/>
              <w:spacing w:after="0" w:line="232" w:lineRule="exact"/>
              <w:rPr>
                <w:sz w:val="20"/>
                <w:szCs w:val="20"/>
                <w:color w:val="auto"/>
              </w:rPr>
            </w:pPr>
            <w:r>
              <w:rPr>
                <w:rFonts w:ascii="Calibri" w:cs="Calibri" w:eastAsia="Calibri" w:hAnsi="Calibri"/>
                <w:sz w:val="20"/>
                <w:szCs w:val="20"/>
                <w:color w:val="auto"/>
              </w:rPr>
              <w:t>03015</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40" w:type="dxa"/>
            <w:vAlign w:val="bottom"/>
          </w:tcPr>
          <w:p>
            <w:pPr>
              <w:ind w:left="20"/>
              <w:spacing w:after="0" w:line="234" w:lineRule="exact"/>
              <w:rPr>
                <w:sz w:val="20"/>
                <w:szCs w:val="20"/>
                <w:color w:val="auto"/>
              </w:rPr>
            </w:pPr>
            <w:r>
              <w:rPr>
                <w:rFonts w:ascii="Calibri" w:cs="Calibri" w:eastAsia="Calibri" w:hAnsi="Calibri"/>
                <w:sz w:val="20"/>
                <w:szCs w:val="20"/>
                <w:color w:val="auto"/>
              </w:rPr>
              <w:t>Jones Mill Quarry</w:t>
            </w:r>
          </w:p>
        </w:tc>
        <w:tc>
          <w:tcPr>
            <w:tcW w:w="740" w:type="dxa"/>
            <w:vAlign w:val="bottom"/>
          </w:tcPr>
          <w:p>
            <w:pPr>
              <w:ind w:left="60"/>
              <w:spacing w:after="0" w:line="234" w:lineRule="exact"/>
              <w:rPr>
                <w:sz w:val="20"/>
                <w:szCs w:val="20"/>
                <w:color w:val="auto"/>
              </w:rPr>
            </w:pPr>
            <w:r>
              <w:rPr>
                <w:rFonts w:ascii="Calibri" w:cs="Calibri" w:eastAsia="Calibri" w:hAnsi="Calibri"/>
                <w:sz w:val="20"/>
                <w:szCs w:val="20"/>
                <w:color w:val="auto"/>
              </w:rPr>
              <w:t>86</w:t>
            </w:r>
          </w:p>
        </w:tc>
        <w:tc>
          <w:tcPr>
            <w:tcW w:w="6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1</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40" w:type="dxa"/>
            <w:vAlign w:val="bottom"/>
            <w:shd w:val="clear" w:color="auto" w:fill="CFF0FC"/>
          </w:tcPr>
          <w:p>
            <w:pPr>
              <w:spacing w:after="0"/>
              <w:rPr>
                <w:sz w:val="20"/>
                <w:szCs w:val="20"/>
                <w:color w:val="auto"/>
              </w:rPr>
            </w:pPr>
          </w:p>
        </w:tc>
        <w:tc>
          <w:tcPr>
            <w:tcW w:w="740" w:type="dxa"/>
            <w:vAlign w:val="bottom"/>
            <w:shd w:val="clear" w:color="auto" w:fill="CFF0FC"/>
          </w:tcPr>
          <w:p>
            <w:pPr>
              <w:ind w:left="60"/>
              <w:spacing w:after="0" w:line="232" w:lineRule="exact"/>
              <w:rPr>
                <w:sz w:val="20"/>
                <w:szCs w:val="20"/>
                <w:color w:val="auto"/>
              </w:rPr>
            </w:pPr>
            <w:r>
              <w:rPr>
                <w:rFonts w:ascii="Calibri" w:cs="Calibri" w:eastAsia="Calibri" w:hAnsi="Calibri"/>
                <w:sz w:val="20"/>
                <w:szCs w:val="20"/>
                <w:color w:val="auto"/>
              </w:rPr>
              <w:t>41052</w:t>
            </w:r>
          </w:p>
        </w:tc>
        <w:tc>
          <w:tcPr>
            <w:tcW w:w="6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4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Liberty Ranch Sand</w:t>
            </w:r>
          </w:p>
        </w:tc>
        <w:tc>
          <w:tcPr>
            <w:tcW w:w="740" w:type="dxa"/>
            <w:vAlign w:val="bottom"/>
            <w:tcBorders>
              <w:bottom w:val="single" w:sz="8" w:color="CFF0FC"/>
            </w:tcBorders>
            <w:shd w:val="clear" w:color="auto" w:fill="CFF0FC"/>
          </w:tcPr>
          <w:p>
            <w:pPr>
              <w:ind w:left="60"/>
              <w:spacing w:after="0" w:line="234" w:lineRule="exact"/>
              <w:rPr>
                <w:sz w:val="20"/>
                <w:szCs w:val="20"/>
                <w:color w:val="auto"/>
              </w:rPr>
            </w:pPr>
            <w:r>
              <w:rPr>
                <w:rFonts w:ascii="Calibri" w:cs="Calibri" w:eastAsia="Calibri" w:hAnsi="Calibri"/>
                <w:sz w:val="20"/>
                <w:szCs w:val="20"/>
                <w:color w:val="auto"/>
              </w:rPr>
              <w:t>68</w:t>
            </w:r>
          </w:p>
        </w:tc>
        <w:tc>
          <w:tcPr>
            <w:tcW w:w="6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4</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40" w:type="dxa"/>
            <w:vAlign w:val="bottom"/>
          </w:tcPr>
          <w:p>
            <w:pPr>
              <w:spacing w:after="0"/>
              <w:rPr>
                <w:sz w:val="20"/>
                <w:szCs w:val="20"/>
                <w:color w:val="auto"/>
              </w:rPr>
            </w:pPr>
          </w:p>
        </w:tc>
        <w:tc>
          <w:tcPr>
            <w:tcW w:w="740" w:type="dxa"/>
            <w:vAlign w:val="bottom"/>
          </w:tcPr>
          <w:p>
            <w:pPr>
              <w:ind w:left="60"/>
              <w:spacing w:after="0" w:line="232" w:lineRule="exact"/>
              <w:rPr>
                <w:sz w:val="20"/>
                <w:szCs w:val="20"/>
                <w:color w:val="auto"/>
              </w:rPr>
            </w:pPr>
            <w:r>
              <w:rPr>
                <w:rFonts w:ascii="Calibri" w:cs="Calibri" w:eastAsia="Calibri" w:hAnsi="Calibri"/>
                <w:sz w:val="20"/>
                <w:szCs w:val="20"/>
                <w:color w:val="auto"/>
              </w:rPr>
              <w:t>41051</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40" w:type="dxa"/>
            <w:vAlign w:val="bottom"/>
          </w:tcPr>
          <w:p>
            <w:pPr>
              <w:ind w:left="20"/>
              <w:spacing w:after="0" w:line="234" w:lineRule="exact"/>
              <w:rPr>
                <w:sz w:val="20"/>
                <w:szCs w:val="20"/>
                <w:color w:val="auto"/>
              </w:rPr>
            </w:pPr>
            <w:r>
              <w:rPr>
                <w:rFonts w:ascii="Calibri" w:cs="Calibri" w:eastAsia="Calibri" w:hAnsi="Calibri"/>
                <w:sz w:val="20"/>
                <w:szCs w:val="20"/>
                <w:color w:val="auto"/>
              </w:rPr>
              <w:t>Medina Rock Rail</w:t>
            </w:r>
          </w:p>
        </w:tc>
        <w:tc>
          <w:tcPr>
            <w:tcW w:w="740" w:type="dxa"/>
            <w:vAlign w:val="bottom"/>
          </w:tcPr>
          <w:p>
            <w:pPr>
              <w:ind w:left="60"/>
              <w:spacing w:after="0" w:line="234" w:lineRule="exact"/>
              <w:rPr>
                <w:sz w:val="20"/>
                <w:szCs w:val="20"/>
                <w:color w:val="auto"/>
              </w:rPr>
            </w:pPr>
            <w:r>
              <w:rPr>
                <w:rFonts w:ascii="Calibri" w:cs="Calibri" w:eastAsia="Calibri" w:hAnsi="Calibri"/>
                <w:sz w:val="20"/>
                <w:szCs w:val="20"/>
                <w:color w:val="auto"/>
              </w:rPr>
              <w:t>70</w:t>
            </w:r>
          </w:p>
        </w:tc>
        <w:tc>
          <w:tcPr>
            <w:tcW w:w="6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2</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40" w:type="dxa"/>
            <w:vAlign w:val="bottom"/>
            <w:shd w:val="clear" w:color="auto" w:fill="CFF0FC"/>
          </w:tcPr>
          <w:p>
            <w:pPr>
              <w:spacing w:after="0"/>
              <w:rPr>
                <w:sz w:val="20"/>
                <w:szCs w:val="20"/>
                <w:color w:val="auto"/>
              </w:rPr>
            </w:pPr>
          </w:p>
        </w:tc>
        <w:tc>
          <w:tcPr>
            <w:tcW w:w="740" w:type="dxa"/>
            <w:vAlign w:val="bottom"/>
            <w:shd w:val="clear" w:color="auto" w:fill="CFF0FC"/>
          </w:tcPr>
          <w:p>
            <w:pPr>
              <w:ind w:left="60"/>
              <w:spacing w:after="0" w:line="232" w:lineRule="exact"/>
              <w:rPr>
                <w:sz w:val="20"/>
                <w:szCs w:val="20"/>
                <w:color w:val="auto"/>
              </w:rPr>
            </w:pPr>
            <w:r>
              <w:rPr>
                <w:rFonts w:ascii="Calibri" w:cs="Calibri" w:eastAsia="Calibri" w:hAnsi="Calibri"/>
                <w:sz w:val="20"/>
                <w:szCs w:val="20"/>
                <w:color w:val="auto"/>
              </w:rPr>
              <w:t>41000</w:t>
            </w:r>
          </w:p>
        </w:tc>
        <w:tc>
          <w:tcPr>
            <w:tcW w:w="6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4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Midlothian Cement</w:t>
            </w:r>
          </w:p>
        </w:tc>
        <w:tc>
          <w:tcPr>
            <w:tcW w:w="740" w:type="dxa"/>
            <w:vAlign w:val="bottom"/>
            <w:tcBorders>
              <w:bottom w:val="single" w:sz="8" w:color="CFF0FC"/>
            </w:tcBorders>
            <w:shd w:val="clear" w:color="auto" w:fill="CFF0FC"/>
          </w:tcPr>
          <w:p>
            <w:pPr>
              <w:ind w:left="60"/>
              <w:spacing w:after="0" w:line="234" w:lineRule="exact"/>
              <w:rPr>
                <w:sz w:val="20"/>
                <w:szCs w:val="20"/>
                <w:color w:val="auto"/>
              </w:rPr>
            </w:pPr>
            <w:r>
              <w:rPr>
                <w:rFonts w:ascii="Calibri" w:cs="Calibri" w:eastAsia="Calibri" w:hAnsi="Calibri"/>
                <w:sz w:val="20"/>
                <w:szCs w:val="20"/>
                <w:color w:val="auto"/>
              </w:rPr>
              <w:t>71</w:t>
            </w:r>
          </w:p>
        </w:tc>
        <w:tc>
          <w:tcPr>
            <w:tcW w:w="660" w:type="dxa"/>
            <w:vAlign w:val="bottom"/>
            <w:tcBorders>
              <w:bottom w:val="single" w:sz="8" w:color="CFF0FC"/>
            </w:tcBorders>
            <w:shd w:val="clear" w:color="auto" w:fill="CFF0FC"/>
          </w:tcPr>
          <w:p>
            <w:pPr>
              <w:jc w:val="center"/>
              <w:ind w:right="1"/>
              <w:spacing w:after="0" w:line="234" w:lineRule="exact"/>
              <w:rPr>
                <w:sz w:val="20"/>
                <w:szCs w:val="20"/>
                <w:color w:val="auto"/>
              </w:rPr>
            </w:pPr>
            <w:r>
              <w:rPr>
                <w:rFonts w:ascii="Calibri" w:cs="Calibri" w:eastAsia="Calibri" w:hAnsi="Calibri"/>
                <w:sz w:val="20"/>
                <w:szCs w:val="20"/>
                <w:color w:val="auto"/>
                <w:w w:val="98"/>
              </w:rPr>
              <w:t>13</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2</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40" w:type="dxa"/>
            <w:vAlign w:val="bottom"/>
          </w:tcPr>
          <w:p>
            <w:pPr>
              <w:spacing w:after="0"/>
              <w:rPr>
                <w:sz w:val="20"/>
                <w:szCs w:val="20"/>
                <w:color w:val="auto"/>
              </w:rPr>
            </w:pPr>
          </w:p>
        </w:tc>
        <w:tc>
          <w:tcPr>
            <w:tcW w:w="740" w:type="dxa"/>
            <w:vAlign w:val="bottom"/>
          </w:tcPr>
          <w:p>
            <w:pPr>
              <w:ind w:left="60"/>
              <w:spacing w:after="0" w:line="232" w:lineRule="exact"/>
              <w:rPr>
                <w:sz w:val="20"/>
                <w:szCs w:val="20"/>
                <w:color w:val="auto"/>
              </w:rPr>
            </w:pPr>
            <w:r>
              <w:rPr>
                <w:rFonts w:ascii="Calibri" w:cs="Calibri" w:eastAsia="Calibri" w:hAnsi="Calibri"/>
                <w:sz w:val="20"/>
                <w:szCs w:val="20"/>
                <w:color w:val="auto"/>
              </w:rPr>
              <w:t>34018</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40" w:type="dxa"/>
            <w:vAlign w:val="bottom"/>
          </w:tcPr>
          <w:p>
            <w:pPr>
              <w:ind w:left="20"/>
              <w:spacing w:after="0" w:line="234" w:lineRule="exact"/>
              <w:rPr>
                <w:sz w:val="20"/>
                <w:szCs w:val="20"/>
                <w:color w:val="auto"/>
              </w:rPr>
            </w:pPr>
            <w:r>
              <w:rPr>
                <w:rFonts w:ascii="Calibri" w:cs="Calibri" w:eastAsia="Calibri" w:hAnsi="Calibri"/>
                <w:sz w:val="20"/>
                <w:szCs w:val="20"/>
                <w:color w:val="auto"/>
              </w:rPr>
              <w:t>Mill Creek Limestone</w:t>
            </w:r>
          </w:p>
        </w:tc>
        <w:tc>
          <w:tcPr>
            <w:tcW w:w="740" w:type="dxa"/>
            <w:vAlign w:val="bottom"/>
          </w:tcPr>
          <w:p>
            <w:pPr>
              <w:ind w:left="60"/>
              <w:spacing w:after="0" w:line="234" w:lineRule="exact"/>
              <w:rPr>
                <w:sz w:val="20"/>
                <w:szCs w:val="20"/>
                <w:color w:val="auto"/>
              </w:rPr>
            </w:pPr>
            <w:r>
              <w:rPr>
                <w:rFonts w:ascii="Calibri" w:cs="Calibri" w:eastAsia="Calibri" w:hAnsi="Calibri"/>
                <w:sz w:val="20"/>
                <w:szCs w:val="20"/>
                <w:color w:val="auto"/>
              </w:rPr>
              <w:t>59</w:t>
            </w:r>
          </w:p>
        </w:tc>
        <w:tc>
          <w:tcPr>
            <w:tcW w:w="6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1</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40" w:type="dxa"/>
            <w:vAlign w:val="bottom"/>
            <w:shd w:val="clear" w:color="auto" w:fill="CFF0FC"/>
          </w:tcPr>
          <w:p>
            <w:pPr>
              <w:spacing w:after="0"/>
              <w:rPr>
                <w:sz w:val="20"/>
                <w:szCs w:val="20"/>
                <w:color w:val="auto"/>
              </w:rPr>
            </w:pPr>
          </w:p>
        </w:tc>
        <w:tc>
          <w:tcPr>
            <w:tcW w:w="740" w:type="dxa"/>
            <w:vAlign w:val="bottom"/>
            <w:shd w:val="clear" w:color="auto" w:fill="CFF0FC"/>
          </w:tcPr>
          <w:p>
            <w:pPr>
              <w:ind w:left="60"/>
              <w:spacing w:after="0" w:line="232" w:lineRule="exact"/>
              <w:rPr>
                <w:sz w:val="20"/>
                <w:szCs w:val="20"/>
                <w:color w:val="auto"/>
              </w:rPr>
            </w:pPr>
            <w:r>
              <w:rPr>
                <w:rFonts w:ascii="Calibri" w:cs="Calibri" w:eastAsia="Calibri" w:hAnsi="Calibri"/>
                <w:sz w:val="20"/>
                <w:szCs w:val="20"/>
                <w:color w:val="auto"/>
              </w:rPr>
              <w:t>34012</w:t>
            </w:r>
          </w:p>
        </w:tc>
        <w:tc>
          <w:tcPr>
            <w:tcW w:w="6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4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Mill Creek Quarry</w:t>
            </w:r>
          </w:p>
        </w:tc>
        <w:tc>
          <w:tcPr>
            <w:tcW w:w="740" w:type="dxa"/>
            <w:vAlign w:val="bottom"/>
            <w:tcBorders>
              <w:bottom w:val="single" w:sz="8" w:color="CFF0FC"/>
            </w:tcBorders>
            <w:shd w:val="clear" w:color="auto" w:fill="CFF0FC"/>
          </w:tcPr>
          <w:p>
            <w:pPr>
              <w:ind w:left="60"/>
              <w:spacing w:after="0" w:line="234" w:lineRule="exact"/>
              <w:rPr>
                <w:sz w:val="20"/>
                <w:szCs w:val="20"/>
                <w:color w:val="auto"/>
              </w:rPr>
            </w:pPr>
            <w:r>
              <w:rPr>
                <w:rFonts w:ascii="Calibri" w:cs="Calibri" w:eastAsia="Calibri" w:hAnsi="Calibri"/>
                <w:sz w:val="20"/>
                <w:szCs w:val="20"/>
                <w:color w:val="auto"/>
              </w:rPr>
              <w:t>85</w:t>
            </w:r>
          </w:p>
        </w:tc>
        <w:tc>
          <w:tcPr>
            <w:tcW w:w="6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40" w:type="dxa"/>
            <w:vAlign w:val="bottom"/>
          </w:tcPr>
          <w:p>
            <w:pPr>
              <w:spacing w:after="0"/>
              <w:rPr>
                <w:sz w:val="20"/>
                <w:szCs w:val="20"/>
                <w:color w:val="auto"/>
              </w:rPr>
            </w:pPr>
          </w:p>
        </w:tc>
        <w:tc>
          <w:tcPr>
            <w:tcW w:w="740" w:type="dxa"/>
            <w:vAlign w:val="bottom"/>
          </w:tcPr>
          <w:p>
            <w:pPr>
              <w:ind w:left="60"/>
              <w:spacing w:after="0" w:line="232" w:lineRule="exact"/>
              <w:rPr>
                <w:sz w:val="20"/>
                <w:szCs w:val="20"/>
                <w:color w:val="auto"/>
              </w:rPr>
            </w:pPr>
            <w:r>
              <w:rPr>
                <w:rFonts w:ascii="Calibri" w:cs="Calibri" w:eastAsia="Calibri" w:hAnsi="Calibri"/>
                <w:sz w:val="20"/>
                <w:szCs w:val="20"/>
                <w:color w:val="auto"/>
              </w:rPr>
              <w:t>41043</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40" w:type="dxa"/>
            <w:vAlign w:val="bottom"/>
          </w:tcPr>
          <w:p>
            <w:pPr>
              <w:ind w:left="20"/>
              <w:spacing w:after="0" w:line="234" w:lineRule="exact"/>
              <w:rPr>
                <w:sz w:val="20"/>
                <w:szCs w:val="20"/>
                <w:color w:val="auto"/>
              </w:rPr>
            </w:pPr>
            <w:r>
              <w:rPr>
                <w:rFonts w:ascii="Calibri" w:cs="Calibri" w:eastAsia="Calibri" w:hAnsi="Calibri"/>
                <w:sz w:val="20"/>
                <w:szCs w:val="20"/>
                <w:color w:val="auto"/>
              </w:rPr>
              <w:t>North Austn Quarry</w:t>
            </w:r>
          </w:p>
        </w:tc>
        <w:tc>
          <w:tcPr>
            <w:tcW w:w="740" w:type="dxa"/>
            <w:vAlign w:val="bottom"/>
          </w:tcPr>
          <w:p>
            <w:pPr>
              <w:ind w:left="60"/>
              <w:spacing w:after="0" w:line="234" w:lineRule="exact"/>
              <w:rPr>
                <w:sz w:val="20"/>
                <w:szCs w:val="20"/>
                <w:color w:val="auto"/>
              </w:rPr>
            </w:pPr>
            <w:r>
              <w:rPr>
                <w:rFonts w:ascii="Calibri" w:cs="Calibri" w:eastAsia="Calibri" w:hAnsi="Calibri"/>
                <w:sz w:val="20"/>
                <w:szCs w:val="20"/>
                <w:color w:val="auto"/>
              </w:rPr>
              <w:t>80</w:t>
            </w:r>
          </w:p>
        </w:tc>
        <w:tc>
          <w:tcPr>
            <w:tcW w:w="6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40" w:type="dxa"/>
            <w:vAlign w:val="bottom"/>
            <w:shd w:val="clear" w:color="auto" w:fill="CFF0FC"/>
          </w:tcPr>
          <w:p>
            <w:pPr>
              <w:ind w:left="20"/>
              <w:spacing w:after="0" w:line="232" w:lineRule="exact"/>
              <w:rPr>
                <w:sz w:val="20"/>
                <w:szCs w:val="20"/>
                <w:color w:val="auto"/>
              </w:rPr>
            </w:pPr>
            <w:r>
              <w:rPr>
                <w:rFonts w:ascii="Calibri" w:cs="Calibri" w:eastAsia="Calibri" w:hAnsi="Calibri"/>
                <w:sz w:val="20"/>
                <w:szCs w:val="20"/>
                <w:color w:val="auto"/>
              </w:rPr>
              <w:t>North Bridgeport Quarry</w:t>
            </w:r>
          </w:p>
        </w:tc>
        <w:tc>
          <w:tcPr>
            <w:tcW w:w="740" w:type="dxa"/>
            <w:vAlign w:val="bottom"/>
            <w:shd w:val="clear" w:color="auto" w:fill="CFF0FC"/>
          </w:tcPr>
          <w:p>
            <w:pPr>
              <w:ind w:left="60"/>
              <w:spacing w:after="0" w:line="232" w:lineRule="exact"/>
              <w:rPr>
                <w:sz w:val="20"/>
                <w:szCs w:val="20"/>
                <w:color w:val="auto"/>
              </w:rPr>
            </w:pPr>
            <w:r>
              <w:rPr>
                <w:rFonts w:ascii="Calibri" w:cs="Calibri" w:eastAsia="Calibri" w:hAnsi="Calibri"/>
                <w:sz w:val="20"/>
                <w:szCs w:val="20"/>
                <w:color w:val="auto"/>
              </w:rPr>
              <w:t>41033</w:t>
            </w:r>
          </w:p>
        </w:tc>
        <w:tc>
          <w:tcPr>
            <w:tcW w:w="6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4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(Chico Quarry)</w:t>
            </w:r>
          </w:p>
        </w:tc>
        <w:tc>
          <w:tcPr>
            <w:tcW w:w="740" w:type="dxa"/>
            <w:vAlign w:val="bottom"/>
            <w:tcBorders>
              <w:bottom w:val="single" w:sz="8" w:color="CFF0FC"/>
            </w:tcBorders>
            <w:shd w:val="clear" w:color="auto" w:fill="CFF0FC"/>
          </w:tcPr>
          <w:p>
            <w:pPr>
              <w:ind w:left="60"/>
              <w:spacing w:after="0" w:line="234" w:lineRule="exact"/>
              <w:rPr>
                <w:sz w:val="20"/>
                <w:szCs w:val="20"/>
                <w:color w:val="auto"/>
              </w:rPr>
            </w:pPr>
            <w:r>
              <w:rPr>
                <w:rFonts w:ascii="Calibri" w:cs="Calibri" w:eastAsia="Calibri" w:hAnsi="Calibri"/>
                <w:sz w:val="20"/>
                <w:szCs w:val="20"/>
                <w:color w:val="auto"/>
              </w:rPr>
              <w:t>60</w:t>
            </w:r>
          </w:p>
        </w:tc>
        <w:tc>
          <w:tcPr>
            <w:tcW w:w="6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147</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40" w:type="dxa"/>
            <w:vAlign w:val="bottom"/>
          </w:tcPr>
          <w:p>
            <w:pPr>
              <w:spacing w:after="0"/>
              <w:rPr>
                <w:sz w:val="20"/>
                <w:szCs w:val="20"/>
                <w:color w:val="auto"/>
              </w:rPr>
            </w:pPr>
          </w:p>
        </w:tc>
        <w:tc>
          <w:tcPr>
            <w:tcW w:w="740" w:type="dxa"/>
            <w:vAlign w:val="bottom"/>
          </w:tcPr>
          <w:p>
            <w:pPr>
              <w:ind w:left="60"/>
              <w:spacing w:after="0" w:line="232" w:lineRule="exact"/>
              <w:rPr>
                <w:sz w:val="20"/>
                <w:szCs w:val="20"/>
                <w:color w:val="auto"/>
              </w:rPr>
            </w:pPr>
            <w:r>
              <w:rPr>
                <w:rFonts w:ascii="Calibri" w:cs="Calibri" w:eastAsia="Calibri" w:hAnsi="Calibri"/>
                <w:sz w:val="20"/>
                <w:szCs w:val="20"/>
                <w:color w:val="auto"/>
              </w:rPr>
              <w:t>16014</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40" w:type="dxa"/>
            <w:vAlign w:val="bottom"/>
          </w:tcPr>
          <w:p>
            <w:pPr>
              <w:ind w:left="20"/>
              <w:spacing w:after="0" w:line="234" w:lineRule="exact"/>
              <w:rPr>
                <w:sz w:val="20"/>
                <w:szCs w:val="20"/>
                <w:color w:val="auto"/>
              </w:rPr>
            </w:pPr>
            <w:r>
              <w:rPr>
                <w:rFonts w:ascii="Calibri" w:cs="Calibri" w:eastAsia="Calibri" w:hAnsi="Calibri"/>
                <w:sz w:val="20"/>
                <w:szCs w:val="20"/>
                <w:color w:val="auto"/>
              </w:rPr>
              <w:t>Perryville Aggregates</w:t>
            </w:r>
          </w:p>
        </w:tc>
        <w:tc>
          <w:tcPr>
            <w:tcW w:w="740" w:type="dxa"/>
            <w:vAlign w:val="bottom"/>
          </w:tcPr>
          <w:p>
            <w:pPr>
              <w:ind w:left="60"/>
              <w:spacing w:after="0" w:line="234" w:lineRule="exact"/>
              <w:rPr>
                <w:sz w:val="20"/>
                <w:szCs w:val="20"/>
                <w:color w:val="auto"/>
              </w:rPr>
            </w:pPr>
            <w:r>
              <w:rPr>
                <w:rFonts w:ascii="Calibri" w:cs="Calibri" w:eastAsia="Calibri" w:hAnsi="Calibri"/>
                <w:sz w:val="20"/>
                <w:szCs w:val="20"/>
                <w:color w:val="auto"/>
              </w:rPr>
              <w:t>17</w:t>
            </w:r>
          </w:p>
        </w:tc>
        <w:tc>
          <w:tcPr>
            <w:tcW w:w="6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40" w:type="dxa"/>
            <w:vAlign w:val="bottom"/>
            <w:shd w:val="clear" w:color="auto" w:fill="CFF0FC"/>
          </w:tcPr>
          <w:p>
            <w:pPr>
              <w:spacing w:after="0"/>
              <w:rPr>
                <w:sz w:val="20"/>
                <w:szCs w:val="20"/>
                <w:color w:val="auto"/>
              </w:rPr>
            </w:pPr>
          </w:p>
        </w:tc>
        <w:tc>
          <w:tcPr>
            <w:tcW w:w="740" w:type="dxa"/>
            <w:vAlign w:val="bottom"/>
            <w:shd w:val="clear" w:color="auto" w:fill="CFF0FC"/>
          </w:tcPr>
          <w:p>
            <w:pPr>
              <w:ind w:left="60"/>
              <w:spacing w:after="0" w:line="232" w:lineRule="exact"/>
              <w:rPr>
                <w:sz w:val="20"/>
                <w:szCs w:val="20"/>
                <w:color w:val="auto"/>
              </w:rPr>
            </w:pPr>
            <w:r>
              <w:rPr>
                <w:rFonts w:ascii="Calibri" w:cs="Calibri" w:eastAsia="Calibri" w:hAnsi="Calibri"/>
                <w:sz w:val="20"/>
                <w:szCs w:val="20"/>
                <w:color w:val="auto"/>
              </w:rPr>
              <w:t>41013</w:t>
            </w:r>
          </w:p>
        </w:tc>
        <w:tc>
          <w:tcPr>
            <w:tcW w:w="6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4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Poteet Sand</w:t>
            </w:r>
          </w:p>
        </w:tc>
        <w:tc>
          <w:tcPr>
            <w:tcW w:w="740" w:type="dxa"/>
            <w:vAlign w:val="bottom"/>
            <w:tcBorders>
              <w:bottom w:val="single" w:sz="8" w:color="CFF0FC"/>
            </w:tcBorders>
            <w:shd w:val="clear" w:color="auto" w:fill="CFF0FC"/>
          </w:tcPr>
          <w:p>
            <w:pPr>
              <w:ind w:left="60"/>
              <w:spacing w:after="0" w:line="234" w:lineRule="exact"/>
              <w:rPr>
                <w:sz w:val="20"/>
                <w:szCs w:val="20"/>
                <w:color w:val="auto"/>
              </w:rPr>
            </w:pPr>
            <w:r>
              <w:rPr>
                <w:rFonts w:ascii="Calibri" w:cs="Calibri" w:eastAsia="Calibri" w:hAnsi="Calibri"/>
                <w:sz w:val="20"/>
                <w:szCs w:val="20"/>
                <w:color w:val="auto"/>
              </w:rPr>
              <w:t>42</w:t>
            </w:r>
          </w:p>
        </w:tc>
        <w:tc>
          <w:tcPr>
            <w:tcW w:w="6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40" w:type="dxa"/>
            <w:vAlign w:val="bottom"/>
          </w:tcPr>
          <w:p>
            <w:pPr>
              <w:spacing w:after="0"/>
              <w:rPr>
                <w:sz w:val="20"/>
                <w:szCs w:val="20"/>
                <w:color w:val="auto"/>
              </w:rPr>
            </w:pPr>
          </w:p>
        </w:tc>
        <w:tc>
          <w:tcPr>
            <w:tcW w:w="740" w:type="dxa"/>
            <w:vAlign w:val="bottom"/>
          </w:tcPr>
          <w:p>
            <w:pPr>
              <w:ind w:left="60"/>
              <w:spacing w:after="0" w:line="232" w:lineRule="exact"/>
              <w:rPr>
                <w:sz w:val="20"/>
                <w:szCs w:val="20"/>
                <w:color w:val="auto"/>
              </w:rPr>
            </w:pPr>
            <w:r>
              <w:rPr>
                <w:rFonts w:ascii="Calibri" w:cs="Calibri" w:eastAsia="Calibri" w:hAnsi="Calibri"/>
                <w:sz w:val="20"/>
                <w:szCs w:val="20"/>
                <w:color w:val="auto"/>
              </w:rPr>
              <w:t>41035</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40" w:type="dxa"/>
            <w:vAlign w:val="bottom"/>
          </w:tcPr>
          <w:p>
            <w:pPr>
              <w:ind w:left="20"/>
              <w:spacing w:after="0" w:line="234" w:lineRule="exact"/>
              <w:rPr>
                <w:sz w:val="20"/>
                <w:szCs w:val="20"/>
                <w:color w:val="auto"/>
              </w:rPr>
            </w:pPr>
            <w:r>
              <w:rPr>
                <w:rFonts w:ascii="Calibri" w:cs="Calibri" w:eastAsia="Calibri" w:hAnsi="Calibri"/>
                <w:sz w:val="20"/>
                <w:szCs w:val="20"/>
                <w:color w:val="auto"/>
              </w:rPr>
              <w:t>Rio Medina</w:t>
            </w:r>
          </w:p>
        </w:tc>
        <w:tc>
          <w:tcPr>
            <w:tcW w:w="740" w:type="dxa"/>
            <w:vAlign w:val="bottom"/>
          </w:tcPr>
          <w:p>
            <w:pPr>
              <w:ind w:left="60"/>
              <w:spacing w:after="0" w:line="234" w:lineRule="exact"/>
              <w:rPr>
                <w:sz w:val="20"/>
                <w:szCs w:val="20"/>
                <w:color w:val="auto"/>
              </w:rPr>
            </w:pPr>
            <w:r>
              <w:rPr>
                <w:rFonts w:ascii="Calibri" w:cs="Calibri" w:eastAsia="Calibri" w:hAnsi="Calibri"/>
                <w:sz w:val="20"/>
                <w:szCs w:val="20"/>
                <w:color w:val="auto"/>
              </w:rPr>
              <w:t>94</w:t>
            </w:r>
          </w:p>
        </w:tc>
        <w:tc>
          <w:tcPr>
            <w:tcW w:w="6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40" w:type="dxa"/>
            <w:vAlign w:val="bottom"/>
            <w:shd w:val="clear" w:color="auto" w:fill="CFF0FC"/>
          </w:tcPr>
          <w:p>
            <w:pPr>
              <w:spacing w:after="0"/>
              <w:rPr>
                <w:sz w:val="20"/>
                <w:szCs w:val="20"/>
                <w:color w:val="auto"/>
              </w:rPr>
            </w:pPr>
          </w:p>
        </w:tc>
        <w:tc>
          <w:tcPr>
            <w:tcW w:w="740" w:type="dxa"/>
            <w:vAlign w:val="bottom"/>
            <w:shd w:val="clear" w:color="auto" w:fill="CFF0FC"/>
          </w:tcPr>
          <w:p>
            <w:pPr>
              <w:ind w:left="60"/>
              <w:spacing w:after="0" w:line="232" w:lineRule="exact"/>
              <w:rPr>
                <w:sz w:val="20"/>
                <w:szCs w:val="20"/>
                <w:color w:val="auto"/>
              </w:rPr>
            </w:pPr>
            <w:r>
              <w:rPr>
                <w:rFonts w:ascii="Calibri" w:cs="Calibri" w:eastAsia="Calibri" w:hAnsi="Calibri"/>
                <w:sz w:val="20"/>
                <w:szCs w:val="20"/>
                <w:color w:val="auto"/>
              </w:rPr>
              <w:t>41013</w:t>
            </w:r>
          </w:p>
        </w:tc>
        <w:tc>
          <w:tcPr>
            <w:tcW w:w="6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4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San Pedro Quarry</w:t>
            </w:r>
          </w:p>
        </w:tc>
        <w:tc>
          <w:tcPr>
            <w:tcW w:w="740" w:type="dxa"/>
            <w:vAlign w:val="bottom"/>
            <w:tcBorders>
              <w:bottom w:val="single" w:sz="8" w:color="CFF0FC"/>
            </w:tcBorders>
            <w:shd w:val="clear" w:color="auto" w:fill="CFF0FC"/>
          </w:tcPr>
          <w:p>
            <w:pPr>
              <w:ind w:left="60"/>
              <w:spacing w:after="0" w:line="234" w:lineRule="exact"/>
              <w:rPr>
                <w:sz w:val="20"/>
                <w:szCs w:val="20"/>
                <w:color w:val="auto"/>
              </w:rPr>
            </w:pPr>
            <w:r>
              <w:rPr>
                <w:rFonts w:ascii="Calibri" w:cs="Calibri" w:eastAsia="Calibri" w:hAnsi="Calibri"/>
                <w:sz w:val="20"/>
                <w:szCs w:val="20"/>
                <w:color w:val="auto"/>
              </w:rPr>
              <w:t>37</w:t>
            </w:r>
          </w:p>
        </w:tc>
        <w:tc>
          <w:tcPr>
            <w:tcW w:w="6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40" w:type="dxa"/>
            <w:vAlign w:val="bottom"/>
          </w:tcPr>
          <w:p>
            <w:pPr>
              <w:ind w:left="20"/>
              <w:spacing w:after="0" w:line="232" w:lineRule="exact"/>
              <w:rPr>
                <w:sz w:val="20"/>
                <w:szCs w:val="20"/>
                <w:color w:val="auto"/>
              </w:rPr>
            </w:pPr>
            <w:r>
              <w:rPr>
                <w:rFonts w:ascii="Calibri" w:cs="Calibri" w:eastAsia="Calibri" w:hAnsi="Calibri"/>
                <w:sz w:val="20"/>
                <w:szCs w:val="20"/>
                <w:color w:val="auto"/>
              </w:rPr>
              <w:t>Sawyer East Quarry</w:t>
            </w:r>
          </w:p>
        </w:tc>
        <w:tc>
          <w:tcPr>
            <w:tcW w:w="740" w:type="dxa"/>
            <w:vAlign w:val="bottom"/>
          </w:tcPr>
          <w:p>
            <w:pPr>
              <w:ind w:left="60"/>
              <w:spacing w:after="0" w:line="232" w:lineRule="exact"/>
              <w:rPr>
                <w:sz w:val="20"/>
                <w:szCs w:val="20"/>
                <w:color w:val="auto"/>
              </w:rPr>
            </w:pPr>
            <w:r>
              <w:rPr>
                <w:rFonts w:ascii="Calibri" w:cs="Calibri" w:eastAsia="Calibri" w:hAnsi="Calibri"/>
                <w:sz w:val="20"/>
                <w:szCs w:val="20"/>
                <w:color w:val="auto"/>
              </w:rPr>
              <w:t>34018</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40" w:type="dxa"/>
            <w:vAlign w:val="bottom"/>
          </w:tcPr>
          <w:p>
            <w:pPr>
              <w:ind w:left="20"/>
              <w:spacing w:after="0" w:line="234" w:lineRule="exact"/>
              <w:rPr>
                <w:sz w:val="20"/>
                <w:szCs w:val="20"/>
                <w:color w:val="auto"/>
              </w:rPr>
            </w:pPr>
            <w:r>
              <w:rPr>
                <w:rFonts w:ascii="Calibri" w:cs="Calibri" w:eastAsia="Calibri" w:hAnsi="Calibri"/>
                <w:sz w:val="20"/>
                <w:szCs w:val="20"/>
                <w:color w:val="auto"/>
              </w:rPr>
              <w:t>Portable</w:t>
            </w:r>
          </w:p>
        </w:tc>
        <w:tc>
          <w:tcPr>
            <w:tcW w:w="740" w:type="dxa"/>
            <w:vAlign w:val="bottom"/>
          </w:tcPr>
          <w:p>
            <w:pPr>
              <w:ind w:left="60"/>
              <w:spacing w:after="0" w:line="234" w:lineRule="exact"/>
              <w:rPr>
                <w:sz w:val="20"/>
                <w:szCs w:val="20"/>
                <w:color w:val="auto"/>
              </w:rPr>
            </w:pPr>
            <w:r>
              <w:rPr>
                <w:rFonts w:ascii="Calibri" w:cs="Calibri" w:eastAsia="Calibri" w:hAnsi="Calibri"/>
                <w:sz w:val="20"/>
                <w:szCs w:val="20"/>
                <w:color w:val="auto"/>
              </w:rPr>
              <w:t>09</w:t>
            </w:r>
          </w:p>
        </w:tc>
        <w:tc>
          <w:tcPr>
            <w:tcW w:w="6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40" w:type="dxa"/>
            <w:vAlign w:val="bottom"/>
            <w:shd w:val="clear" w:color="auto" w:fill="CFF0FC"/>
          </w:tcPr>
          <w:p>
            <w:pPr>
              <w:spacing w:after="0"/>
              <w:rPr>
                <w:sz w:val="20"/>
                <w:szCs w:val="20"/>
                <w:color w:val="auto"/>
              </w:rPr>
            </w:pPr>
          </w:p>
        </w:tc>
        <w:tc>
          <w:tcPr>
            <w:tcW w:w="740" w:type="dxa"/>
            <w:vAlign w:val="bottom"/>
            <w:shd w:val="clear" w:color="auto" w:fill="CFF0FC"/>
          </w:tcPr>
          <w:p>
            <w:pPr>
              <w:ind w:left="60"/>
              <w:spacing w:after="0" w:line="232" w:lineRule="exact"/>
              <w:rPr>
                <w:sz w:val="20"/>
                <w:szCs w:val="20"/>
                <w:color w:val="auto"/>
              </w:rPr>
            </w:pPr>
            <w:r>
              <w:rPr>
                <w:rFonts w:ascii="Calibri" w:cs="Calibri" w:eastAsia="Calibri" w:hAnsi="Calibri"/>
                <w:sz w:val="20"/>
                <w:szCs w:val="20"/>
                <w:color w:val="auto"/>
              </w:rPr>
              <w:t>34016</w:t>
            </w:r>
          </w:p>
        </w:tc>
        <w:tc>
          <w:tcPr>
            <w:tcW w:w="6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4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Sawyer Quarry</w:t>
            </w:r>
          </w:p>
        </w:tc>
        <w:tc>
          <w:tcPr>
            <w:tcW w:w="740" w:type="dxa"/>
            <w:vAlign w:val="bottom"/>
            <w:tcBorders>
              <w:bottom w:val="single" w:sz="8" w:color="CFF0FC"/>
            </w:tcBorders>
            <w:shd w:val="clear" w:color="auto" w:fill="CFF0FC"/>
          </w:tcPr>
          <w:p>
            <w:pPr>
              <w:ind w:left="60"/>
              <w:spacing w:after="0" w:line="234" w:lineRule="exact"/>
              <w:rPr>
                <w:sz w:val="20"/>
                <w:szCs w:val="20"/>
                <w:color w:val="auto"/>
              </w:rPr>
            </w:pPr>
            <w:r>
              <w:rPr>
                <w:rFonts w:ascii="Calibri" w:cs="Calibri" w:eastAsia="Calibri" w:hAnsi="Calibri"/>
                <w:sz w:val="20"/>
                <w:szCs w:val="20"/>
                <w:color w:val="auto"/>
              </w:rPr>
              <w:t>34</w:t>
            </w:r>
          </w:p>
        </w:tc>
        <w:tc>
          <w:tcPr>
            <w:tcW w:w="6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40" w:type="dxa"/>
            <w:vAlign w:val="bottom"/>
          </w:tcPr>
          <w:p>
            <w:pPr>
              <w:spacing w:after="0"/>
              <w:rPr>
                <w:sz w:val="20"/>
                <w:szCs w:val="20"/>
                <w:color w:val="auto"/>
              </w:rPr>
            </w:pPr>
          </w:p>
        </w:tc>
        <w:tc>
          <w:tcPr>
            <w:tcW w:w="740" w:type="dxa"/>
            <w:vAlign w:val="bottom"/>
          </w:tcPr>
          <w:p>
            <w:pPr>
              <w:ind w:left="60"/>
              <w:spacing w:after="0" w:line="232" w:lineRule="exact"/>
              <w:rPr>
                <w:sz w:val="20"/>
                <w:szCs w:val="20"/>
                <w:color w:val="auto"/>
              </w:rPr>
            </w:pPr>
            <w:r>
              <w:rPr>
                <w:rFonts w:ascii="Calibri" w:cs="Calibri" w:eastAsia="Calibri" w:hAnsi="Calibri"/>
                <w:sz w:val="20"/>
                <w:szCs w:val="20"/>
                <w:color w:val="auto"/>
              </w:rPr>
              <w:t>41041</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40" w:type="dxa"/>
            <w:vAlign w:val="bottom"/>
          </w:tcPr>
          <w:p>
            <w:pPr>
              <w:ind w:left="20"/>
              <w:spacing w:after="0" w:line="234" w:lineRule="exact"/>
              <w:rPr>
                <w:sz w:val="20"/>
                <w:szCs w:val="20"/>
                <w:color w:val="auto"/>
              </w:rPr>
            </w:pPr>
            <w:r>
              <w:rPr>
                <w:rFonts w:ascii="Calibri" w:cs="Calibri" w:eastAsia="Calibri" w:hAnsi="Calibri"/>
                <w:sz w:val="20"/>
                <w:szCs w:val="20"/>
                <w:color w:val="auto"/>
              </w:rPr>
              <w:t>Smithson Valley Quarry</w:t>
            </w:r>
          </w:p>
        </w:tc>
        <w:tc>
          <w:tcPr>
            <w:tcW w:w="740" w:type="dxa"/>
            <w:vAlign w:val="bottom"/>
          </w:tcPr>
          <w:p>
            <w:pPr>
              <w:ind w:left="60"/>
              <w:spacing w:after="0" w:line="234" w:lineRule="exact"/>
              <w:rPr>
                <w:sz w:val="20"/>
                <w:szCs w:val="20"/>
                <w:color w:val="auto"/>
              </w:rPr>
            </w:pPr>
            <w:r>
              <w:rPr>
                <w:rFonts w:ascii="Calibri" w:cs="Calibri" w:eastAsia="Calibri" w:hAnsi="Calibri"/>
                <w:sz w:val="20"/>
                <w:szCs w:val="20"/>
                <w:color w:val="auto"/>
              </w:rPr>
              <w:t>08</w:t>
            </w:r>
          </w:p>
        </w:tc>
        <w:tc>
          <w:tcPr>
            <w:tcW w:w="6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40" w:type="dxa"/>
            <w:vAlign w:val="bottom"/>
            <w:shd w:val="clear" w:color="auto" w:fill="CFF0FC"/>
          </w:tcPr>
          <w:p>
            <w:pPr>
              <w:spacing w:after="0"/>
              <w:rPr>
                <w:sz w:val="20"/>
                <w:szCs w:val="20"/>
                <w:color w:val="auto"/>
              </w:rPr>
            </w:pPr>
          </w:p>
        </w:tc>
        <w:tc>
          <w:tcPr>
            <w:tcW w:w="740" w:type="dxa"/>
            <w:vAlign w:val="bottom"/>
            <w:shd w:val="clear" w:color="auto" w:fill="CFF0FC"/>
          </w:tcPr>
          <w:p>
            <w:pPr>
              <w:ind w:left="60"/>
              <w:spacing w:after="0" w:line="232" w:lineRule="exact"/>
              <w:rPr>
                <w:sz w:val="20"/>
                <w:szCs w:val="20"/>
                <w:color w:val="auto"/>
              </w:rPr>
            </w:pPr>
            <w:r>
              <w:rPr>
                <w:rFonts w:ascii="Calibri" w:cs="Calibri" w:eastAsia="Calibri" w:hAnsi="Calibri"/>
                <w:sz w:val="20"/>
                <w:szCs w:val="20"/>
                <w:color w:val="auto"/>
              </w:rPr>
              <w:t>34016</w:t>
            </w:r>
          </w:p>
        </w:tc>
        <w:tc>
          <w:tcPr>
            <w:tcW w:w="6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4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Snyder Quarry</w:t>
            </w:r>
          </w:p>
        </w:tc>
        <w:tc>
          <w:tcPr>
            <w:tcW w:w="740" w:type="dxa"/>
            <w:vAlign w:val="bottom"/>
            <w:tcBorders>
              <w:bottom w:val="single" w:sz="8" w:color="CFF0FC"/>
            </w:tcBorders>
            <w:shd w:val="clear" w:color="auto" w:fill="CFF0FC"/>
          </w:tcPr>
          <w:p>
            <w:pPr>
              <w:ind w:left="60"/>
              <w:spacing w:after="0" w:line="234" w:lineRule="exact"/>
              <w:rPr>
                <w:sz w:val="20"/>
                <w:szCs w:val="20"/>
                <w:color w:val="auto"/>
              </w:rPr>
            </w:pPr>
            <w:r>
              <w:rPr>
                <w:rFonts w:ascii="Calibri" w:cs="Calibri" w:eastAsia="Calibri" w:hAnsi="Calibri"/>
                <w:sz w:val="20"/>
                <w:szCs w:val="20"/>
                <w:color w:val="auto"/>
              </w:rPr>
              <w:t>51</w:t>
            </w:r>
          </w:p>
        </w:tc>
        <w:tc>
          <w:tcPr>
            <w:tcW w:w="6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40" w:type="dxa"/>
            <w:vAlign w:val="bottom"/>
          </w:tcPr>
          <w:p>
            <w:pPr>
              <w:ind w:left="20"/>
              <w:spacing w:after="0" w:line="232" w:lineRule="exact"/>
              <w:rPr>
                <w:sz w:val="20"/>
                <w:szCs w:val="20"/>
                <w:color w:val="auto"/>
              </w:rPr>
            </w:pPr>
            <w:r>
              <w:rPr>
                <w:rFonts w:ascii="Calibri" w:cs="Calibri" w:eastAsia="Calibri" w:hAnsi="Calibri"/>
                <w:sz w:val="20"/>
                <w:szCs w:val="20"/>
                <w:color w:val="auto"/>
              </w:rPr>
              <w:t>South Texas Port #2 (Gulf</w:t>
            </w:r>
          </w:p>
        </w:tc>
        <w:tc>
          <w:tcPr>
            <w:tcW w:w="740" w:type="dxa"/>
            <w:vAlign w:val="bottom"/>
          </w:tcPr>
          <w:p>
            <w:pPr>
              <w:ind w:left="60"/>
              <w:spacing w:after="0" w:line="232" w:lineRule="exact"/>
              <w:rPr>
                <w:sz w:val="20"/>
                <w:szCs w:val="20"/>
                <w:color w:val="auto"/>
              </w:rPr>
            </w:pPr>
            <w:r>
              <w:rPr>
                <w:rFonts w:ascii="Calibri" w:cs="Calibri" w:eastAsia="Calibri" w:hAnsi="Calibri"/>
                <w:sz w:val="20"/>
                <w:szCs w:val="20"/>
                <w:color w:val="auto"/>
              </w:rPr>
              <w:t>41042</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40" w:type="dxa"/>
            <w:vAlign w:val="bottom"/>
          </w:tcPr>
          <w:p>
            <w:pPr>
              <w:ind w:left="20"/>
              <w:spacing w:after="0" w:line="234" w:lineRule="exact"/>
              <w:rPr>
                <w:sz w:val="20"/>
                <w:szCs w:val="20"/>
                <w:color w:val="auto"/>
              </w:rPr>
            </w:pPr>
            <w:r>
              <w:rPr>
                <w:rFonts w:ascii="Calibri" w:cs="Calibri" w:eastAsia="Calibri" w:hAnsi="Calibri"/>
                <w:sz w:val="20"/>
                <w:szCs w:val="20"/>
                <w:color w:val="auto"/>
              </w:rPr>
              <w:t>Coast Portable #2 )</w:t>
            </w:r>
          </w:p>
        </w:tc>
        <w:tc>
          <w:tcPr>
            <w:tcW w:w="740" w:type="dxa"/>
            <w:vAlign w:val="bottom"/>
          </w:tcPr>
          <w:p>
            <w:pPr>
              <w:ind w:left="60"/>
              <w:spacing w:after="0" w:line="234" w:lineRule="exact"/>
              <w:rPr>
                <w:sz w:val="20"/>
                <w:szCs w:val="20"/>
                <w:color w:val="auto"/>
              </w:rPr>
            </w:pPr>
            <w:r>
              <w:rPr>
                <w:rFonts w:ascii="Calibri" w:cs="Calibri" w:eastAsia="Calibri" w:hAnsi="Calibri"/>
                <w:sz w:val="20"/>
                <w:szCs w:val="20"/>
                <w:color w:val="auto"/>
              </w:rPr>
              <w:t>04</w:t>
            </w:r>
          </w:p>
        </w:tc>
        <w:tc>
          <w:tcPr>
            <w:tcW w:w="6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40" w:type="dxa"/>
            <w:vAlign w:val="bottom"/>
            <w:shd w:val="clear" w:color="auto" w:fill="CFF0FC"/>
          </w:tcPr>
          <w:p>
            <w:pPr>
              <w:spacing w:after="0"/>
              <w:rPr>
                <w:sz w:val="20"/>
                <w:szCs w:val="20"/>
                <w:color w:val="auto"/>
              </w:rPr>
            </w:pPr>
          </w:p>
        </w:tc>
        <w:tc>
          <w:tcPr>
            <w:tcW w:w="740" w:type="dxa"/>
            <w:vAlign w:val="bottom"/>
            <w:shd w:val="clear" w:color="auto" w:fill="CFF0FC"/>
          </w:tcPr>
          <w:p>
            <w:pPr>
              <w:ind w:left="60"/>
              <w:spacing w:after="0" w:line="232" w:lineRule="exact"/>
              <w:rPr>
                <w:sz w:val="20"/>
                <w:szCs w:val="20"/>
                <w:color w:val="auto"/>
              </w:rPr>
            </w:pPr>
            <w:r>
              <w:rPr>
                <w:rFonts w:ascii="Calibri" w:cs="Calibri" w:eastAsia="Calibri" w:hAnsi="Calibri"/>
                <w:sz w:val="20"/>
                <w:szCs w:val="20"/>
                <w:color w:val="auto"/>
              </w:rPr>
              <w:t>41028</w:t>
            </w:r>
          </w:p>
        </w:tc>
        <w:tc>
          <w:tcPr>
            <w:tcW w:w="6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4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Tin Top SG</w:t>
            </w:r>
          </w:p>
        </w:tc>
        <w:tc>
          <w:tcPr>
            <w:tcW w:w="740" w:type="dxa"/>
            <w:vAlign w:val="bottom"/>
            <w:tcBorders>
              <w:bottom w:val="single" w:sz="8" w:color="CFF0FC"/>
            </w:tcBorders>
            <w:shd w:val="clear" w:color="auto" w:fill="CFF0FC"/>
          </w:tcPr>
          <w:p>
            <w:pPr>
              <w:ind w:left="60"/>
              <w:spacing w:after="0" w:line="234" w:lineRule="exact"/>
              <w:rPr>
                <w:sz w:val="20"/>
                <w:szCs w:val="20"/>
                <w:color w:val="auto"/>
              </w:rPr>
            </w:pPr>
            <w:r>
              <w:rPr>
                <w:rFonts w:ascii="Calibri" w:cs="Calibri" w:eastAsia="Calibri" w:hAnsi="Calibri"/>
                <w:sz w:val="20"/>
                <w:szCs w:val="20"/>
                <w:color w:val="auto"/>
              </w:rPr>
              <w:t>52</w:t>
            </w:r>
          </w:p>
        </w:tc>
        <w:tc>
          <w:tcPr>
            <w:tcW w:w="6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40" w:type="dxa"/>
            <w:vAlign w:val="bottom"/>
          </w:tcPr>
          <w:p>
            <w:pPr>
              <w:spacing w:after="0"/>
              <w:rPr>
                <w:sz w:val="20"/>
                <w:szCs w:val="20"/>
                <w:color w:val="auto"/>
              </w:rPr>
            </w:pPr>
          </w:p>
        </w:tc>
        <w:tc>
          <w:tcPr>
            <w:tcW w:w="740" w:type="dxa"/>
            <w:vAlign w:val="bottom"/>
          </w:tcPr>
          <w:p>
            <w:pPr>
              <w:ind w:left="60"/>
              <w:spacing w:after="0" w:line="232" w:lineRule="exact"/>
              <w:rPr>
                <w:sz w:val="20"/>
                <w:szCs w:val="20"/>
                <w:color w:val="auto"/>
              </w:rPr>
            </w:pPr>
            <w:r>
              <w:rPr>
                <w:rFonts w:ascii="Calibri" w:cs="Calibri" w:eastAsia="Calibri" w:hAnsi="Calibri"/>
                <w:sz w:val="20"/>
                <w:szCs w:val="20"/>
                <w:color w:val="auto"/>
              </w:rPr>
              <w:t>34020</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40" w:type="dxa"/>
            <w:vAlign w:val="bottom"/>
          </w:tcPr>
          <w:p>
            <w:pPr>
              <w:ind w:left="20"/>
              <w:spacing w:after="0" w:line="234" w:lineRule="exact"/>
              <w:rPr>
                <w:sz w:val="20"/>
                <w:szCs w:val="20"/>
                <w:color w:val="auto"/>
              </w:rPr>
            </w:pPr>
            <w:r>
              <w:rPr>
                <w:rFonts w:ascii="Calibri" w:cs="Calibri" w:eastAsia="Calibri" w:hAnsi="Calibri"/>
                <w:sz w:val="20"/>
                <w:szCs w:val="20"/>
                <w:color w:val="auto"/>
              </w:rPr>
              <w:t>Washita Quarry</w:t>
            </w:r>
          </w:p>
        </w:tc>
        <w:tc>
          <w:tcPr>
            <w:tcW w:w="740" w:type="dxa"/>
            <w:vAlign w:val="bottom"/>
          </w:tcPr>
          <w:p>
            <w:pPr>
              <w:ind w:left="60"/>
              <w:spacing w:after="0" w:line="234" w:lineRule="exact"/>
              <w:rPr>
                <w:sz w:val="20"/>
                <w:szCs w:val="20"/>
                <w:color w:val="auto"/>
              </w:rPr>
            </w:pPr>
            <w:r>
              <w:rPr>
                <w:rFonts w:ascii="Calibri" w:cs="Calibri" w:eastAsia="Calibri" w:hAnsi="Calibri"/>
                <w:sz w:val="20"/>
                <w:szCs w:val="20"/>
                <w:color w:val="auto"/>
              </w:rPr>
              <w:t>49</w:t>
            </w:r>
          </w:p>
        </w:tc>
        <w:tc>
          <w:tcPr>
            <w:tcW w:w="6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2</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294</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40" w:type="dxa"/>
            <w:vAlign w:val="bottom"/>
            <w:shd w:val="clear" w:color="auto" w:fill="CFF0FC"/>
          </w:tcPr>
          <w:p>
            <w:pPr>
              <w:spacing w:after="0"/>
              <w:rPr>
                <w:sz w:val="20"/>
                <w:szCs w:val="20"/>
                <w:color w:val="auto"/>
              </w:rPr>
            </w:pPr>
          </w:p>
        </w:tc>
        <w:tc>
          <w:tcPr>
            <w:tcW w:w="740" w:type="dxa"/>
            <w:vAlign w:val="bottom"/>
            <w:shd w:val="clear" w:color="auto" w:fill="CFF0FC"/>
          </w:tcPr>
          <w:p>
            <w:pPr>
              <w:ind w:left="60"/>
              <w:spacing w:after="0" w:line="232" w:lineRule="exact"/>
              <w:rPr>
                <w:sz w:val="20"/>
                <w:szCs w:val="20"/>
                <w:color w:val="auto"/>
              </w:rPr>
            </w:pPr>
            <w:r>
              <w:rPr>
                <w:rFonts w:ascii="Calibri" w:cs="Calibri" w:eastAsia="Calibri" w:hAnsi="Calibri"/>
                <w:sz w:val="20"/>
                <w:szCs w:val="20"/>
                <w:color w:val="auto"/>
              </w:rPr>
              <w:t>41043</w:t>
            </w:r>
          </w:p>
        </w:tc>
        <w:tc>
          <w:tcPr>
            <w:tcW w:w="6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4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Webberville</w:t>
            </w:r>
          </w:p>
        </w:tc>
        <w:tc>
          <w:tcPr>
            <w:tcW w:w="740" w:type="dxa"/>
            <w:vAlign w:val="bottom"/>
            <w:tcBorders>
              <w:bottom w:val="single" w:sz="8" w:color="CFF0FC"/>
            </w:tcBorders>
            <w:shd w:val="clear" w:color="auto" w:fill="CFF0FC"/>
          </w:tcPr>
          <w:p>
            <w:pPr>
              <w:ind w:left="60"/>
              <w:spacing w:after="0" w:line="234" w:lineRule="exact"/>
              <w:rPr>
                <w:sz w:val="20"/>
                <w:szCs w:val="20"/>
                <w:color w:val="auto"/>
              </w:rPr>
            </w:pPr>
            <w:r>
              <w:rPr>
                <w:rFonts w:ascii="Calibri" w:cs="Calibri" w:eastAsia="Calibri" w:hAnsi="Calibri"/>
                <w:sz w:val="20"/>
                <w:szCs w:val="20"/>
                <w:color w:val="auto"/>
              </w:rPr>
              <w:t>63</w:t>
            </w:r>
          </w:p>
        </w:tc>
        <w:tc>
          <w:tcPr>
            <w:tcW w:w="6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40" w:type="dxa"/>
            <w:vAlign w:val="bottom"/>
          </w:tcPr>
          <w:p>
            <w:pPr>
              <w:spacing w:after="0"/>
              <w:rPr>
                <w:sz w:val="20"/>
                <w:szCs w:val="20"/>
                <w:color w:val="auto"/>
              </w:rPr>
            </w:pPr>
          </w:p>
        </w:tc>
        <w:tc>
          <w:tcPr>
            <w:tcW w:w="740" w:type="dxa"/>
            <w:vAlign w:val="bottom"/>
          </w:tcPr>
          <w:p>
            <w:pPr>
              <w:ind w:left="60"/>
              <w:spacing w:after="0" w:line="232" w:lineRule="exact"/>
              <w:rPr>
                <w:sz w:val="20"/>
                <w:szCs w:val="20"/>
                <w:color w:val="auto"/>
              </w:rPr>
            </w:pPr>
            <w:r>
              <w:rPr>
                <w:rFonts w:ascii="Calibri" w:cs="Calibri" w:eastAsia="Calibri" w:hAnsi="Calibri"/>
                <w:sz w:val="20"/>
                <w:szCs w:val="20"/>
                <w:color w:val="auto"/>
              </w:rPr>
              <w:t>16010</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40" w:type="dxa"/>
            <w:vAlign w:val="bottom"/>
          </w:tcPr>
          <w:p>
            <w:pPr>
              <w:ind w:left="20"/>
              <w:spacing w:after="0" w:line="234" w:lineRule="exact"/>
              <w:rPr>
                <w:sz w:val="20"/>
                <w:szCs w:val="20"/>
                <w:color w:val="auto"/>
              </w:rPr>
            </w:pPr>
            <w:r>
              <w:rPr>
                <w:rFonts w:ascii="Calibri" w:cs="Calibri" w:eastAsia="Calibri" w:hAnsi="Calibri"/>
                <w:sz w:val="20"/>
                <w:szCs w:val="20"/>
                <w:color w:val="auto"/>
              </w:rPr>
              <w:t>Woodworth Aggregates</w:t>
            </w:r>
          </w:p>
        </w:tc>
        <w:tc>
          <w:tcPr>
            <w:tcW w:w="740" w:type="dxa"/>
            <w:vAlign w:val="bottom"/>
          </w:tcPr>
          <w:p>
            <w:pPr>
              <w:ind w:left="60"/>
              <w:spacing w:after="0" w:line="234" w:lineRule="exact"/>
              <w:rPr>
                <w:sz w:val="20"/>
                <w:szCs w:val="20"/>
                <w:color w:val="auto"/>
              </w:rPr>
            </w:pPr>
            <w:r>
              <w:rPr>
                <w:rFonts w:ascii="Calibri" w:cs="Calibri" w:eastAsia="Calibri" w:hAnsi="Calibri"/>
                <w:sz w:val="20"/>
                <w:szCs w:val="20"/>
                <w:color w:val="auto"/>
              </w:rPr>
              <w:t>70</w:t>
            </w:r>
          </w:p>
        </w:tc>
        <w:tc>
          <w:tcPr>
            <w:tcW w:w="6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40" w:type="dxa"/>
            <w:vAlign w:val="bottom"/>
            <w:shd w:val="clear" w:color="auto" w:fill="CFF0FC"/>
          </w:tcPr>
          <w:p>
            <w:pPr>
              <w:spacing w:after="0"/>
              <w:rPr>
                <w:sz w:val="20"/>
                <w:szCs w:val="20"/>
                <w:color w:val="auto"/>
              </w:rPr>
            </w:pPr>
          </w:p>
        </w:tc>
        <w:tc>
          <w:tcPr>
            <w:tcW w:w="740" w:type="dxa"/>
            <w:vAlign w:val="bottom"/>
            <w:shd w:val="clear" w:color="auto" w:fill="CFF0FC"/>
          </w:tcPr>
          <w:p>
            <w:pPr>
              <w:ind w:left="60"/>
              <w:spacing w:after="0" w:line="232" w:lineRule="exact"/>
              <w:rPr>
                <w:sz w:val="20"/>
                <w:szCs w:val="20"/>
                <w:color w:val="auto"/>
              </w:rPr>
            </w:pPr>
            <w:r>
              <w:rPr>
                <w:rFonts w:ascii="Calibri" w:cs="Calibri" w:eastAsia="Calibri" w:hAnsi="Calibri"/>
                <w:sz w:val="20"/>
                <w:szCs w:val="20"/>
                <w:color w:val="auto"/>
              </w:rPr>
              <w:t>33001</w:t>
            </w:r>
          </w:p>
        </w:tc>
        <w:tc>
          <w:tcPr>
            <w:tcW w:w="6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4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Woodville - Stone</w:t>
            </w:r>
          </w:p>
        </w:tc>
        <w:tc>
          <w:tcPr>
            <w:tcW w:w="740" w:type="dxa"/>
            <w:vAlign w:val="bottom"/>
            <w:tcBorders>
              <w:bottom w:val="single" w:sz="8" w:color="CFF0FC"/>
            </w:tcBorders>
            <w:shd w:val="clear" w:color="auto" w:fill="CFF0FC"/>
          </w:tcPr>
          <w:p>
            <w:pPr>
              <w:ind w:left="60"/>
              <w:spacing w:after="0" w:line="234" w:lineRule="exact"/>
              <w:rPr>
                <w:sz w:val="20"/>
                <w:szCs w:val="20"/>
                <w:color w:val="auto"/>
              </w:rPr>
            </w:pPr>
            <w:r>
              <w:rPr>
                <w:rFonts w:ascii="Calibri" w:cs="Calibri" w:eastAsia="Calibri" w:hAnsi="Calibri"/>
                <w:sz w:val="20"/>
                <w:szCs w:val="20"/>
                <w:color w:val="auto"/>
              </w:rPr>
              <w:t>56</w:t>
            </w:r>
          </w:p>
        </w:tc>
        <w:tc>
          <w:tcPr>
            <w:tcW w:w="6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2,559</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1</w:t>
            </w:r>
          </w:p>
        </w:tc>
      </w:tr>
      <w:tr>
        <w:trPr>
          <w:trHeight w:val="234"/>
        </w:trPr>
        <w:tc>
          <w:tcPr>
            <w:tcW w:w="2140" w:type="dxa"/>
            <w:vAlign w:val="bottom"/>
          </w:tcPr>
          <w:p>
            <w:pPr>
              <w:ind w:left="20"/>
              <w:spacing w:after="0" w:line="234" w:lineRule="exact"/>
              <w:rPr>
                <w:sz w:val="20"/>
                <w:szCs w:val="20"/>
                <w:color w:val="auto"/>
              </w:rPr>
            </w:pPr>
            <w:r>
              <w:rPr>
                <w:rFonts w:ascii="Calibri" w:cs="Calibri" w:eastAsia="Calibri" w:hAnsi="Calibri"/>
                <w:sz w:val="20"/>
                <w:szCs w:val="20"/>
                <w:color w:val="auto"/>
              </w:rPr>
              <w:t>Geology and Exploraton</w:t>
            </w:r>
          </w:p>
        </w:tc>
        <w:tc>
          <w:tcPr>
            <w:tcW w:w="740" w:type="dxa"/>
            <w:vAlign w:val="bottom"/>
          </w:tcPr>
          <w:p>
            <w:pPr>
              <w:ind w:left="60"/>
              <w:spacing w:after="0" w:line="234" w:lineRule="exact"/>
              <w:rPr>
                <w:sz w:val="20"/>
                <w:szCs w:val="20"/>
                <w:color w:val="auto"/>
              </w:rPr>
            </w:pPr>
            <w:r>
              <w:rPr>
                <w:rFonts w:ascii="Calibri" w:cs="Calibri" w:eastAsia="Calibri" w:hAnsi="Calibri"/>
                <w:sz w:val="20"/>
                <w:szCs w:val="20"/>
                <w:color w:val="auto"/>
              </w:rPr>
              <w:t>00B71</w:t>
            </w:r>
          </w:p>
        </w:tc>
        <w:tc>
          <w:tcPr>
            <w:tcW w:w="6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bl>
    <w:p>
      <w:pPr>
        <w:sectPr>
          <w:pgSz w:w="11900" w:h="16855" w:orient="portrait"/>
          <w:cols w:equalWidth="0" w:num="1">
            <w:col w:w="11240"/>
          </w:cols>
          <w:pgMar w:left="320" w:top="753" w:right="339" w:bottom="0" w:gutter="0" w:footer="0" w:header="0"/>
        </w:sectPr>
      </w:pPr>
    </w:p>
    <w:bookmarkStart w:id="64" w:name="page65"/>
    <w:bookmarkEnd w:id="64"/>
    <w:p>
      <w:pPr>
        <w:ind w:left="2200"/>
        <w:spacing w:after="0"/>
        <w:rPr>
          <w:sz w:val="20"/>
          <w:szCs w:val="20"/>
          <w:color w:val="auto"/>
        </w:rPr>
      </w:pPr>
      <w:r>
        <w:rPr>
          <w:rFonts w:ascii="Calibri" w:cs="Calibri" w:eastAsia="Calibri" w:hAnsi="Calibri"/>
          <w:sz w:val="20"/>
          <w:szCs w:val="20"/>
          <w:color w:val="auto"/>
        </w:rPr>
        <w:t>27</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700" w:type="dxa"/>
            <w:vAlign w:val="bottom"/>
            <w:shd w:val="clear" w:color="auto" w:fill="CFF0FC"/>
          </w:tcPr>
          <w:p>
            <w:pPr>
              <w:spacing w:after="0"/>
              <w:rPr>
                <w:sz w:val="21"/>
                <w:szCs w:val="21"/>
                <w:color w:val="auto"/>
              </w:rPr>
            </w:pPr>
          </w:p>
        </w:tc>
        <w:tc>
          <w:tcPr>
            <w:tcW w:w="1160" w:type="dxa"/>
            <w:vAlign w:val="bottom"/>
            <w:shd w:val="clear" w:color="auto" w:fill="CFF0FC"/>
          </w:tcPr>
          <w:p>
            <w:pPr>
              <w:ind w:left="500"/>
              <w:spacing w:after="0"/>
              <w:rPr>
                <w:sz w:val="20"/>
                <w:szCs w:val="20"/>
                <w:color w:val="auto"/>
              </w:rPr>
            </w:pPr>
            <w:r>
              <w:rPr>
                <w:rFonts w:ascii="Calibri" w:cs="Calibri" w:eastAsia="Calibri" w:hAnsi="Calibri"/>
                <w:sz w:val="20"/>
                <w:szCs w:val="20"/>
                <w:color w:val="auto"/>
              </w:rPr>
              <w:t>00B93</w:t>
            </w:r>
          </w:p>
        </w:tc>
        <w:tc>
          <w:tcPr>
            <w:tcW w:w="7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r>
      <w:tr>
        <w:trPr>
          <w:trHeight w:val="261"/>
        </w:trPr>
        <w:tc>
          <w:tcPr>
            <w:tcW w:w="170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Salisbury Shop</w:t>
            </w:r>
          </w:p>
        </w:tc>
        <w:tc>
          <w:tcPr>
            <w:tcW w:w="1160" w:type="dxa"/>
            <w:vAlign w:val="bottom"/>
            <w:tcBorders>
              <w:bottom w:val="single" w:sz="8" w:color="CFF0FC"/>
            </w:tcBorders>
            <w:shd w:val="clear" w:color="auto" w:fill="CFF0FC"/>
          </w:tcPr>
          <w:p>
            <w:pPr>
              <w:ind w:left="500"/>
              <w:spacing w:after="0" w:line="234" w:lineRule="exact"/>
              <w:rPr>
                <w:sz w:val="20"/>
                <w:szCs w:val="20"/>
                <w:color w:val="auto"/>
              </w:rPr>
            </w:pPr>
            <w:r>
              <w:rPr>
                <w:rFonts w:ascii="Calibri" w:cs="Calibri" w:eastAsia="Calibri" w:hAnsi="Calibri"/>
                <w:sz w:val="20"/>
                <w:szCs w:val="20"/>
                <w:color w:val="auto"/>
              </w:rPr>
              <w:t>38</w:t>
            </w:r>
          </w:p>
        </w:tc>
        <w:tc>
          <w:tcPr>
            <w:tcW w:w="720" w:type="dxa"/>
            <w:vAlign w:val="bottom"/>
            <w:tcBorders>
              <w:bottom w:val="single" w:sz="8" w:color="CFF0FC"/>
            </w:tcBorders>
            <w:shd w:val="clear" w:color="auto" w:fill="CFF0FC"/>
          </w:tcPr>
          <w:p>
            <w:pPr>
              <w:jc w:val="right"/>
              <w:ind w:right="26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6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900" w:type="dxa"/>
            <w:vAlign w:val="bottom"/>
            <w:tcBorders>
              <w:bottom w:val="single" w:sz="8" w:color="CFF0FC"/>
            </w:tcBorders>
            <w:shd w:val="clear" w:color="auto" w:fill="CFF0FC"/>
          </w:tcPr>
          <w:p>
            <w:pPr>
              <w:jc w:val="right"/>
              <w:ind w:right="221"/>
              <w:spacing w:after="0" w:line="234" w:lineRule="exact"/>
              <w:rPr>
                <w:sz w:val="20"/>
                <w:szCs w:val="20"/>
                <w:color w:val="auto"/>
              </w:rPr>
            </w:pPr>
            <w:r>
              <w:rPr>
                <w:rFonts w:ascii="Calibri" w:cs="Calibri" w:eastAsia="Calibri" w:hAnsi="Calibri"/>
                <w:sz w:val="20"/>
                <w:szCs w:val="20"/>
                <w:color w:val="auto"/>
              </w:rPr>
              <w:t>0</w:t>
            </w:r>
          </w:p>
        </w:tc>
        <w:tc>
          <w:tcPr>
            <w:tcW w:w="6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1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jc w:val="right"/>
              <w:ind w:right="81"/>
              <w:spacing w:after="0" w:line="232" w:lineRule="exact"/>
              <w:rPr>
                <w:sz w:val="20"/>
                <w:szCs w:val="20"/>
                <w:color w:val="auto"/>
              </w:rPr>
            </w:pPr>
            <w:r>
              <w:rPr>
                <w:rFonts w:ascii="Calibri" w:cs="Calibri" w:eastAsia="Calibri" w:hAnsi="Calibri"/>
                <w:sz w:val="20"/>
                <w:szCs w:val="20"/>
                <w:b w:val="1"/>
                <w:bCs w:val="1"/>
                <w:color w:val="auto"/>
              </w:rPr>
              <w:t>22,55</w:t>
            </w: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34"/>
        </w:trPr>
        <w:tc>
          <w:tcPr>
            <w:tcW w:w="1700" w:type="dxa"/>
            <w:vAlign w:val="bottom"/>
          </w:tcPr>
          <w:p>
            <w:pPr>
              <w:ind w:left="20"/>
              <w:spacing w:after="0" w:line="234" w:lineRule="exact"/>
              <w:rPr>
                <w:sz w:val="20"/>
                <w:szCs w:val="20"/>
                <w:color w:val="auto"/>
              </w:rPr>
            </w:pPr>
            <w:r>
              <w:rPr>
                <w:rFonts w:ascii="Calibri" w:cs="Calibri" w:eastAsia="Calibri" w:hAnsi="Calibri"/>
                <w:sz w:val="20"/>
                <w:szCs w:val="20"/>
                <w:b w:val="1"/>
                <w:bCs w:val="1"/>
                <w:color w:val="auto"/>
              </w:rPr>
              <w:t>TOTAL</w:t>
            </w:r>
          </w:p>
        </w:tc>
        <w:tc>
          <w:tcPr>
            <w:tcW w:w="1160" w:type="dxa"/>
            <w:vAlign w:val="bottom"/>
          </w:tcPr>
          <w:p>
            <w:pPr>
              <w:spacing w:after="0"/>
              <w:rPr>
                <w:sz w:val="20"/>
                <w:szCs w:val="20"/>
                <w:color w:val="auto"/>
              </w:rPr>
            </w:pPr>
          </w:p>
        </w:tc>
        <w:tc>
          <w:tcPr>
            <w:tcW w:w="720" w:type="dxa"/>
            <w:vAlign w:val="bottom"/>
          </w:tcPr>
          <w:p>
            <w:pPr>
              <w:jc w:val="right"/>
              <w:ind w:right="161"/>
              <w:spacing w:after="0" w:line="234" w:lineRule="exact"/>
              <w:rPr>
                <w:sz w:val="20"/>
                <w:szCs w:val="20"/>
                <w:color w:val="auto"/>
              </w:rPr>
            </w:pPr>
            <w:r>
              <w:rPr>
                <w:rFonts w:ascii="Calibri" w:cs="Calibri" w:eastAsia="Calibri" w:hAnsi="Calibri"/>
                <w:sz w:val="20"/>
                <w:szCs w:val="20"/>
                <w:b w:val="1"/>
                <w:bCs w:val="1"/>
                <w:color w:val="auto"/>
              </w:rPr>
              <w:t>154</w:t>
            </w:r>
          </w:p>
        </w:tc>
        <w:tc>
          <w:tcPr>
            <w:tcW w:w="660" w:type="dxa"/>
            <w:vAlign w:val="bottom"/>
          </w:tcPr>
          <w:p>
            <w:pPr>
              <w:jc w:val="right"/>
              <w:ind w:right="201"/>
              <w:spacing w:after="0" w:line="234" w:lineRule="exact"/>
              <w:rPr>
                <w:sz w:val="20"/>
                <w:szCs w:val="20"/>
                <w:color w:val="auto"/>
              </w:rPr>
            </w:pPr>
            <w:r>
              <w:rPr>
                <w:rFonts w:ascii="Calibri" w:cs="Calibri" w:eastAsia="Calibri" w:hAnsi="Calibri"/>
                <w:sz w:val="20"/>
                <w:szCs w:val="20"/>
                <w:b w:val="1"/>
                <w:bCs w:val="1"/>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b w:val="1"/>
                <w:bCs w:val="1"/>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b w:val="1"/>
                <w:bCs w:val="1"/>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b w:val="1"/>
                <w:bCs w:val="1"/>
                <w:color w:val="auto"/>
              </w:rPr>
              <w:t>2</w:t>
            </w:r>
          </w:p>
        </w:tc>
        <w:tc>
          <w:tcPr>
            <w:tcW w:w="30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6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6</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b w:val="1"/>
                <w:bCs w:val="1"/>
                <w:color w:val="auto"/>
              </w:rPr>
              <w:t>0</w:t>
            </w: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jc w:val="right"/>
              <w:ind w:right="181"/>
              <w:spacing w:after="0" w:line="234" w:lineRule="exact"/>
              <w:rPr>
                <w:sz w:val="20"/>
                <w:szCs w:val="20"/>
                <w:color w:val="auto"/>
              </w:rPr>
            </w:pPr>
            <w:r>
              <w:rPr>
                <w:rFonts w:ascii="Calibri" w:cs="Calibri" w:eastAsia="Calibri" w:hAnsi="Calibri"/>
                <w:sz w:val="20"/>
                <w:szCs w:val="20"/>
                <w:b w:val="1"/>
                <w:bCs w:val="1"/>
                <w:color w:val="auto"/>
              </w:rPr>
              <w:t>18</w:t>
            </w:r>
          </w:p>
        </w:tc>
        <w:tc>
          <w:tcPr>
            <w:tcW w:w="640" w:type="dxa"/>
            <w:vAlign w:val="bottom"/>
          </w:tcPr>
          <w:p>
            <w:pPr>
              <w:jc w:val="right"/>
              <w:ind w:right="181"/>
              <w:spacing w:after="0" w:line="234" w:lineRule="exact"/>
              <w:rPr>
                <w:sz w:val="20"/>
                <w:szCs w:val="20"/>
                <w:color w:val="auto"/>
              </w:rPr>
            </w:pPr>
            <w:r>
              <w:rPr>
                <w:rFonts w:ascii="Calibri" w:cs="Calibri" w:eastAsia="Calibri" w:hAnsi="Calibri"/>
                <w:sz w:val="20"/>
                <w:szCs w:val="20"/>
                <w:b w:val="1"/>
                <w:bCs w:val="1"/>
                <w:color w:val="auto"/>
              </w:rPr>
              <w:t>7</w:t>
            </w:r>
          </w:p>
        </w:tc>
        <w:tc>
          <w:tcPr>
            <w:tcW w:w="660" w:type="dxa"/>
            <w:vAlign w:val="bottom"/>
          </w:tcPr>
          <w:p>
            <w:pPr>
              <w:jc w:val="right"/>
              <w:ind w:right="181"/>
              <w:spacing w:after="0" w:line="234" w:lineRule="exact"/>
              <w:rPr>
                <w:sz w:val="20"/>
                <w:szCs w:val="20"/>
                <w:color w:val="auto"/>
              </w:rPr>
            </w:pPr>
            <w:r>
              <w:rPr>
                <w:rFonts w:ascii="Calibri" w:cs="Calibri" w:eastAsia="Calibri" w:hAnsi="Calibri"/>
                <w:sz w:val="20"/>
                <w:szCs w:val="20"/>
                <w:b w:val="1"/>
                <w:bCs w:val="1"/>
                <w:color w:val="auto"/>
              </w:rPr>
              <w:t>5</w:t>
            </w:r>
          </w:p>
        </w:tc>
      </w:tr>
      <w:tr>
        <w:trPr>
          <w:trHeight w:val="1295"/>
        </w:trPr>
        <w:tc>
          <w:tcPr>
            <w:tcW w:w="17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8" w:right="339" w:bottom="1440" w:gutter="0" w:footer="0" w:header="0"/>
        </w:sectPr>
      </w:pPr>
    </w:p>
    <w:bookmarkStart w:id="65" w:name="page66"/>
    <w:bookmarkEnd w:id="65"/>
    <w:p>
      <w:pPr>
        <w:jc w:val="right"/>
        <w:spacing w:after="0"/>
        <w:rPr>
          <w:sz w:val="20"/>
          <w:szCs w:val="20"/>
          <w:color w:val="auto"/>
        </w:rPr>
      </w:pPr>
      <w:r>
        <w:rPr>
          <w:rFonts w:ascii="Calibri" w:cs="Calibri" w:eastAsia="Calibri" w:hAnsi="Calibri"/>
          <w:sz w:val="20"/>
          <w:szCs w:val="20"/>
          <w:color w:val="auto"/>
        </w:rPr>
        <w:t>Appendix 1</w:t>
      </w:r>
    </w:p>
    <w:p>
      <w:pPr>
        <w:spacing w:after="0" w:line="238" w:lineRule="exact"/>
        <w:rPr>
          <w:sz w:val="20"/>
          <w:szCs w:val="20"/>
          <w:color w:val="auto"/>
        </w:rPr>
      </w:pPr>
    </w:p>
    <w:p>
      <w:pPr>
        <w:jc w:val="both"/>
        <w:ind w:firstLine="8"/>
        <w:spacing w:after="0" w:line="237" w:lineRule="auto"/>
        <w:tabs>
          <w:tab w:leader="none" w:pos="155" w:val="left"/>
        </w:tabs>
        <w:numPr>
          <w:ilvl w:val="0"/>
          <w:numId w:val="25"/>
        </w:numPr>
        <w:rPr>
          <w:rFonts w:ascii="Calibri" w:cs="Calibri" w:eastAsia="Calibri" w:hAnsi="Calibri"/>
          <w:sz w:val="20"/>
          <w:szCs w:val="20"/>
          <w:color w:val="auto"/>
        </w:rPr>
      </w:pPr>
      <w:r>
        <w:rPr>
          <w:rFonts w:ascii="Calibri" w:cs="Calibri" w:eastAsia="Calibri" w:hAnsi="Calibri"/>
          <w:sz w:val="20"/>
          <w:szCs w:val="20"/>
          <w:color w:val="auto"/>
        </w:rPr>
        <w:t>Of the 18 legal actons pending on September 30, 2024, nine were contests of citatons or orders referenced in Subpart B of CFR Part 2700, which includes contests of citatons and orders issued under Secton 104 of the Mine Act and contests of imminent danger orders under Secton 107 of the Mine Act, six were contests of proposed penaltes referenced in Subpart C of 29 CFR Part 2700, which are administratve proceedings before the Commission challenging a civil penalty that MSHA has proposed for the violaton contained in a citaton or order, and three were a contest of an order issued under Secton 103 (K) of the Mine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1337945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66" w:name="page67"/>
    <w:bookmarkEnd w:id="6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2"/>
    </w:lvl>
  </w:abstractNum>
  <w:abstractNum w:abstractNumId="4">
    <w:nsid w:val="1BEFD79F"/>
    <w:multiLevelType w:val="hybridMultilevel"/>
    <w:lvl w:ilvl="0">
      <w:lvlJc w:val="left"/>
      <w:lvlText w:val="%1."/>
      <w:numFmt w:val="decimal"/>
      <w:start w:val="3"/>
    </w:lvl>
  </w:abstractNum>
  <w:abstractNum w:abstractNumId="5">
    <w:nsid w:val="41A7C4C9"/>
    <w:multiLevelType w:val="hybridMultilevel"/>
    <w:lvl w:ilvl="0">
      <w:lvlJc w:val="left"/>
      <w:lvlText w:val="%1."/>
      <w:numFmt w:val="decimal"/>
      <w:start w:val="6"/>
    </w:lvl>
  </w:abstractNum>
  <w:abstractNum w:abstractNumId="6">
    <w:nsid w:val="6B68079A"/>
    <w:multiLevelType w:val="hybridMultilevel"/>
    <w:lvl w:ilvl="0">
      <w:lvlJc w:val="left"/>
      <w:lvlText w:val="%1."/>
      <w:numFmt w:val="decimal"/>
      <w:start w:val="8"/>
    </w:lvl>
  </w:abstractNum>
  <w:abstractNum w:abstractNumId="7">
    <w:nsid w:val="4E6AFB66"/>
    <w:multiLevelType w:val="hybridMultilevel"/>
    <w:lvl w:ilvl="0">
      <w:lvlJc w:val="left"/>
      <w:lvlText w:val="%1."/>
      <w:numFmt w:val="decimal"/>
      <w:start w:val="9"/>
    </w:lvl>
  </w:abstractNum>
  <w:abstractNum w:abstractNumId="8">
    <w:nsid w:val="25E45D32"/>
    <w:multiLevelType w:val="hybridMultilevel"/>
    <w:lvl w:ilvl="0">
      <w:lvlJc w:val="left"/>
      <w:lvlText w:val="%1."/>
      <w:numFmt w:val="decimal"/>
      <w:start w:val="10"/>
    </w:lvl>
  </w:abstractNum>
  <w:abstractNum w:abstractNumId="9">
    <w:nsid w:val="519B500D"/>
    <w:multiLevelType w:val="hybridMultilevel"/>
    <w:lvl w:ilvl="0">
      <w:lvlJc w:val="left"/>
      <w:lvlText w:val="%1."/>
      <w:numFmt w:val="decimal"/>
      <w:start w:val="11"/>
    </w:lvl>
  </w:abstractNum>
  <w:abstractNum w:abstractNumId="10">
    <w:nsid w:val="431BD7B7"/>
    <w:multiLevelType w:val="hybridMultilevel"/>
    <w:lvl w:ilvl="0">
      <w:lvlJc w:val="left"/>
      <w:lvlText w:val="%1."/>
      <w:numFmt w:val="decimal"/>
      <w:start w:val="13"/>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1"/>
      <w:numFmt w:val="decimal"/>
      <w:start w:val="95"/>
    </w:lvl>
  </w:abstractNum>
  <w:abstractNum w:abstractNumId="15">
    <w:nsid w:val="436C6125"/>
    <w:multiLevelType w:val="hybridMultilevel"/>
    <w:lvl w:ilvl="0">
      <w:lvlJc w:val="left"/>
      <w:lvlText w:val="%1"/>
      <w:numFmt w:val="decimal"/>
      <w:start w:val="104"/>
    </w:lvl>
  </w:abstractNum>
  <w:abstractNum w:abstractNumId="16">
    <w:nsid w:val="628C895D"/>
    <w:multiLevelType w:val="hybridMultilevel"/>
    <w:lvl w:ilvl="0">
      <w:lvlJc w:val="left"/>
      <w:lvlText w:val="%1."/>
      <w:numFmt w:val="decimal"/>
      <w:start w:val="1"/>
    </w:lvl>
    <w:lvl w:ilvl="1">
      <w:lvlJc w:val="left"/>
      <w:lvlText w:val="%2."/>
      <w:numFmt w:val="lowerLetter"/>
      <w:start w:val="1"/>
    </w:lvl>
  </w:abstractNum>
  <w:abstractNum w:abstractNumId="17">
    <w:nsid w:val="333AB105"/>
    <w:multiLevelType w:val="hybridMultilevel"/>
    <w:lvl w:ilvl="0">
      <w:lvlJc w:val="left"/>
      <w:lvlText w:val="%1."/>
      <w:numFmt w:val="decimal"/>
      <w:start w:val="5"/>
    </w:lvl>
    <w:lvl w:ilvl="1">
      <w:lvlJc w:val="left"/>
      <w:lvlText w:val="%2."/>
      <w:numFmt w:val="lowerLetter"/>
      <w:start w:val="1"/>
    </w:lvl>
  </w:abstractNum>
  <w:abstractNum w:abstractNumId="18">
    <w:nsid w:val="721DA317"/>
    <w:multiLevelType w:val="hybridMultilevel"/>
    <w:lvl w:ilvl="0">
      <w:lvlJc w:val="left"/>
      <w:lvlText w:val="%1."/>
      <w:numFmt w:val="decimal"/>
      <w:start w:val="1"/>
    </w:lvl>
    <w:lvl w:ilvl="1">
      <w:lvlJc w:val="left"/>
      <w:lvlText w:val="%2."/>
      <w:numFmt w:val="lowerLetter"/>
      <w:start w:val="1"/>
    </w:lvl>
  </w:abstractNum>
  <w:abstractNum w:abstractNumId="19">
    <w:nsid w:val="2443A858"/>
    <w:multiLevelType w:val="hybridMultilevel"/>
    <w:lvl w:ilvl="0">
      <w:lvlJc w:val="left"/>
      <w:lvlText w:val="%1."/>
      <w:numFmt w:val="decimal"/>
      <w:start w:val="5"/>
    </w:lvl>
    <w:lvl w:ilvl="1">
      <w:lvlJc w:val="left"/>
      <w:lvlText w:val="%2."/>
      <w:numFmt w:val="lowerLetter"/>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2024-10-30T13:28:57Z</dcterms:created>
  <dcterms:modified xsi:type="dcterms:W3CDTF">2024-10-30T13:28:57Z</dcterms:modified>
</cp:coreProperties>
</file>