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Exchange Act of 1934 (Amendment No. 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VULCAN MATERIALS COMPANY</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MARTIN MARIETTA MATERIALS, INC.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-3384550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-2569845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-2226310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-880110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-537210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139700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April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238760</wp:posOffset>
            </wp:positionV>
            <wp:extent cx="493966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Vulcan Materials Company: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12, 2011, Martin Marietta Materials, Inc. (“Martin Marietta”) commenced a stock-for-stock exchange offer to the shareholders of Vulcan Materials Company (“Vulcan”) that if successful would create a U.S.-based company that is the global leader in construction aggregates, with a footprint reaching across North America. A combined Martin Marietta-Vulcan will be well positioned to pursue a wide range of attractive growth opportunities, that we believe will enhance value for Vulcan shareholders. Upon consummation of the proposed transaction, Vulcan shareholders will own approximately 58% of the combined company.</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terms of our exchange offer, Martin Marietta will exchange each share of Vulcan common stock for 0.50 of a share of Martin Marietta common stock. This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In addition, it is Martin Marietta’s objective to maintain a dividend of the combined company at Martin Marietta’s current rate ($1.60 per Martin Marietta share annually, equivalent to $0.80 per Vulcan share annually, based on the exchange ratio).</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discussed in the enclosed proxy statement, from time to time over the past several years, Martin Marietta and Vulcan have discussed a number of potential business combinations. Most recently, the parties had discussions which began nearly two years ago about the financial and strategic merits and potential terms of a business combination. In mid-2011, however, despite Martin Marietta’s continuing interest, Vulcan disengaged from these discussions. Thereafter, we determined to go directly to you, the Vulcan shareholders, with our exchange offer. Concurrently with commencement of the exchange offer, we made a written proposal to Vulcan for a business combination. Despite our repeated requests to Vulcan to engage in discussions with us, as of the date of this preliminary proxy statement, Vulcan continues to refuse to engage with us to discuss the financial and strategic merits of the proposed combination.</w:t>
      </w:r>
    </w:p>
    <w:p>
      <w:pPr>
        <w:spacing w:after="0" w:line="11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 xml:space="preserve">We are sending you the enclosed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because we are soliciting proxies from Vulcan’s shareholders to be used at the 2012 annual meeting of Vulcan’s shareholders. At this annual meeting, four directors will be elected to serve for terms expiring at Vulcan’s 2015 annual meeting, and certain other business will be transacted. Vulcan has announced that the 2012 annual meeting will be held on June 1, 2012, and that the record date for determining the holders of record of Vulcan common stock who are entitled to vote at the 2012 annual meeting is April 20, 2012. As of the date of this preliminary proxy statement, Vulcan has not announced the time or location of the Annual Meeting.</w:t>
      </w:r>
    </w:p>
    <w:p>
      <w:pPr>
        <w:spacing w:after="0" w:line="11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we describe in the accompanying proxy statement, we are proposing four independent candidates for election to your board of directors at the 2012 annual meeting of shareholders. We are seeking your support for the election of our four independent nominees to the Vulcan board because we believe, based on Vulcan’s outright rejection of our proposal and refusal, as of the date of this preliminary proxy statement, to engage with us to discuss a business combination of our two companies, that the current directors of Vulcan are not acting, and will not act, in your best interests.</w:t>
      </w:r>
    </w:p>
    <w:p>
      <w:pPr>
        <w:spacing w:after="0" w:line="11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Specifically, as described in the enclosed proxy statement, despite our repeated requests to Vulcan to engage in discussions with us, to date the Vulcan board has rejected our offer and has even refused to discuss its merits. We believe a business combination between Vulcan and Martin Marietta has significant industrial logic and is a compelling value-enhancing opportunity for the shareholders of both Vulcan and Martin Marietta.</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We believe that you deserve a board of directors that is answerable to you and one that will act in your best interests. We urge you to send a strong message to Vulcan, by voting for our four independent nominees.</w:t>
      </w:r>
    </w:p>
    <w:p>
      <w:pPr>
        <w:spacing w:after="0" w:line="12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WHETHER OR NOT YOU PLAN TO ATTEND THE 2012 ANNUAL MEETING, WE URGE YOU TO VOTE FOR THE ELECTION OF THE MARTIN MARIETTA NOMINEES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POSTAGE-PAID ENVELOPE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AS SOON AS POSSIBLE.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URGE YOU NOT TO SIGN OR RETURN VULCAN’S WHITE PROXY CARD OR OTHERWISE PROVIDE PROXIES SENT TO YOU BY VULCAN (EVEN AS A PROTEST VOTE)</w:t>
      </w:r>
      <w:r>
        <w:rPr>
          <w:rFonts w:ascii="Arial" w:cs="Arial" w:eastAsia="Arial" w:hAnsi="Arial"/>
          <w:sz w:val="18"/>
          <w:szCs w:val="18"/>
          <w:color w:val="auto"/>
        </w:rPr>
        <w:t>. IF YOU HAVE ALREADY RETURNED VULCAN’S WHITE PROXY CARD, YOU HAVE EVERY RIGHT TO CHANGE YOUR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RETURNING A LATER 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CONTACT THE PERSON RESPONSIBLE FOR YOUR ACCOUNT AND GIVE INSTRUCTIONS TO HAVE YOUR SHARES VOTED FOR THE ELECTION OF THE MARTIN MARIETTA NOMINEES.</w:t>
      </w:r>
    </w:p>
    <w:p>
      <w:pPr>
        <w:spacing w:after="0" w:line="13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If you have any questions or require any assistance in executing or delivering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please call our proxy solicitor, Morrow &amp; Co., LLC, toll-free at (877) 757-5404 or call collect at (203) 658-9400.</w:t>
      </w:r>
    </w:p>
    <w:p>
      <w:pPr>
        <w:spacing w:after="0" w:line="1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 thank you in advance for your careful consideration of Martin Marietta’s offer and the independent director candidates we are proposing as we seek to complete a transaction that we believe will be value-enhancing for both Vulcan and Martin Marietta shareholders.</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13804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Marietta Materials, Inc.</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171" w:lineRule="exact"/>
        <w:rPr>
          <w:sz w:val="20"/>
          <w:szCs w:val="20"/>
          <w:color w:val="auto"/>
        </w:rPr>
      </w:pPr>
    </w:p>
    <w:p>
      <w:pPr>
        <w:ind w:left="240" w:right="480" w:firstLine="438"/>
        <w:spacing w:after="0" w:line="275" w:lineRule="auto"/>
        <w:rPr>
          <w:sz w:val="20"/>
          <w:szCs w:val="20"/>
          <w:color w:val="auto"/>
        </w:rPr>
      </w:pPr>
      <w:r>
        <w:rPr>
          <w:rFonts w:ascii="Arial" w:cs="Arial" w:eastAsia="Arial" w:hAnsi="Arial"/>
          <w:sz w:val="18"/>
          <w:szCs w:val="18"/>
          <w:color w:val="auto"/>
        </w:rPr>
        <w:t xml:space="preserve">If your shares are registered in your own name,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self-addressed, pre-paid envelope provided.</w:t>
      </w:r>
    </w:p>
    <w:p>
      <w:pPr>
        <w:spacing w:after="0" w:line="120" w:lineRule="exact"/>
        <w:rPr>
          <w:sz w:val="20"/>
          <w:szCs w:val="20"/>
          <w:color w:val="auto"/>
        </w:rPr>
      </w:pPr>
    </w:p>
    <w:p>
      <w:pPr>
        <w:ind w:left="240" w:right="640" w:firstLine="438"/>
        <w:spacing w:after="0" w:line="275" w:lineRule="auto"/>
        <w:rPr>
          <w:sz w:val="20"/>
          <w:szCs w:val="20"/>
          <w:color w:val="auto"/>
        </w:rPr>
      </w:pPr>
      <w:r>
        <w:rPr>
          <w:rFonts w:ascii="Arial" w:cs="Arial" w:eastAsia="Arial" w:hAnsi="Arial"/>
          <w:sz w:val="18"/>
          <w:szCs w:val="18"/>
          <w:color w:val="auto"/>
        </w:rPr>
        <w:t xml:space="preserve">If your shares are held in the name of a brokerage firm, bank nominee or other institution,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self-addressed, stamped envelope provided.</w:t>
      </w:r>
    </w:p>
    <w:p>
      <w:pPr>
        <w:spacing w:after="0" w:line="120" w:lineRule="exact"/>
        <w:rPr>
          <w:sz w:val="20"/>
          <w:szCs w:val="20"/>
          <w:color w:val="auto"/>
        </w:rPr>
      </w:pPr>
    </w:p>
    <w:p>
      <w:pPr>
        <w:ind w:left="240" w:right="780" w:firstLine="438"/>
        <w:spacing w:after="0" w:line="275" w:lineRule="auto"/>
        <w:rPr>
          <w:sz w:val="20"/>
          <w:szCs w:val="20"/>
          <w:color w:val="auto"/>
        </w:rPr>
      </w:pPr>
      <w:r>
        <w:rPr>
          <w:rFonts w:ascii="Arial" w:cs="Arial" w:eastAsia="Arial" w:hAnsi="Arial"/>
          <w:sz w:val="18"/>
          <w:szCs w:val="18"/>
          <w:b w:val="1"/>
          <w:bCs w:val="1"/>
          <w:color w:val="auto"/>
        </w:rPr>
        <w:t xml:space="preserve">YOU MAY ALSO CAST YOUR VOTE USING YOUR TOUCH TONE PHONE OR VIA THE INTERNET BY FOLLOWING THE INSTRUCTIONS ON YOUR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PROXY CARD OR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VOTING INSTRUCTION FORM.</w:t>
      </w:r>
    </w:p>
    <w:p>
      <w:pPr>
        <w:spacing w:after="0" w:line="126" w:lineRule="exact"/>
        <w:rPr>
          <w:sz w:val="20"/>
          <w:szCs w:val="20"/>
          <w:color w:val="auto"/>
        </w:rPr>
      </w:pPr>
    </w:p>
    <w:p>
      <w:pPr>
        <w:jc w:val="both"/>
        <w:ind w:left="240" w:right="380" w:firstLine="438"/>
        <w:spacing w:after="0" w:line="259" w:lineRule="auto"/>
        <w:rPr>
          <w:sz w:val="20"/>
          <w:szCs w:val="20"/>
          <w:color w:val="auto"/>
        </w:rPr>
      </w:pPr>
      <w:r>
        <w:rPr>
          <w:rFonts w:ascii="Arial" w:cs="Arial" w:eastAsia="Arial" w:hAnsi="Arial"/>
          <w:sz w:val="18"/>
          <w:szCs w:val="18"/>
          <w:color w:val="auto"/>
        </w:rPr>
        <w:t xml:space="preserve">Please be aware that you will receive multiple proxy cards and/or voting instructions forms from both Martin Marietta and Vulcan. We ask that you discard all WHITE proxy cards and voting instruction forms and please return each and every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you receive, as only your latest dated proxy will be counted.</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April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This proxy statement and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 Jersey corporation (“Vulcan”). Martin Marietta intends to vote such proxies at the annual meeting of Vulcan’s shareholders scheduled to be held on June 1, 2012, including any adjournments or postponements thereof or any special meeting that may be called in lieu thereof (the “Annual Meeting”). As of the date of this preliminary proxy statement, Vulcan has not announced the time or location of the Annual Meeting.</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Vulcan shareholders will be asked to take the following action:</w:t>
      </w:r>
    </w:p>
    <w:p>
      <w:pPr>
        <w:spacing w:after="0" w:line="90" w:lineRule="exact"/>
        <w:rPr>
          <w:sz w:val="20"/>
          <w:szCs w:val="20"/>
          <w:color w:val="auto"/>
        </w:rPr>
      </w:pPr>
    </w:p>
    <w:p>
      <w:pPr>
        <w:ind w:left="900" w:right="40" w:hanging="44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 Philip R. Lochner, Jr., Edward W. Moneypenny, Karen R. Osar, and V. James Sardo (each, a “Nominee” and, collectively, the “Nominees”) (or, if any of the Nominees is unable or unwilling to serve, J. Keith Matheney or A. Jay Meyerson (the “Alternate Nominees”) in substitution for such Nominee),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four current directors of Vulcan whose terms expire, and who are standing for reelection, at the Annual Meeting;</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to soliciting proxies for the election of the Nominees, Martin Marietta is also soliciting proxies to take the following actions with respect to the other proposals that Vulcan has announced will be voted on at the Annual Meeting (which are collectively referred to as the “Other Proposals”), each as set forth in Vulcan’s preliminary proxy statement for the Annual Meeting, as filed with the SEC on April 11, 2012 (the “Vulcan proxy statement”):</w:t>
      </w:r>
    </w:p>
    <w:p>
      <w:pPr>
        <w:spacing w:after="0" w:line="2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 advisory basis on the compensation of Vulcan’s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vote on Vulcan’s proposal to ratify the appointment of Deloitte &amp; Touche LLP as Vulcan’s independent registered public accounting firm for 2012;</w:t>
      </w:r>
    </w:p>
    <w:p>
      <w:pPr>
        <w:spacing w:after="0" w:line="113"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 advisory shareholder proposal regarding majority voting in the election of Vulcan’s directors, if properly presented at the Annual Meeting;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vote on an advisory shareholder proposal regarding declassifying the Vulcan Board, if properly presented at the Annual Meeting; and</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 advisory shareholder proposal regarding eliminating super-majority provisions of Vulcan’s charter and By-Laws, if properly presented at the Annual Meeting.</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Vulcan has set the close of business on April 20, 2012 as the record date for determining shareholders entitled to vote at the Annual Meeting (the “record date”). The principal executive offices of Vulcan are located at 1200 Urban Center Drive, Birmingham, Alabama 35242.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60" w:type="dxa"/>
            <w:vAlign w:val="bottom"/>
          </w:tcPr>
          <w:p>
            <w:pPr>
              <w:spacing w:after="0"/>
              <w:rPr>
                <w:sz w:val="20"/>
                <w:szCs w:val="20"/>
                <w:color w:val="auto"/>
              </w:rPr>
            </w:pPr>
            <w:r>
              <w:rPr>
                <w:rFonts w:ascii="Arial" w:cs="Arial" w:eastAsia="Arial" w:hAnsi="Arial"/>
                <w:sz w:val="18"/>
                <w:szCs w:val="18"/>
                <w:color w:val="auto"/>
                <w:w w:val="91"/>
              </w:rPr>
              <w:t xml:space="preserve">This proxy statement and the accompanying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proxy card or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voting instruction form are first being sent or given on or about [</w:t>
            </w:r>
          </w:p>
        </w:tc>
        <w:tc>
          <w:tcPr>
            <w:tcW w:w="880" w:type="dxa"/>
            <w:vAlign w:val="bottom"/>
          </w:tcPr>
          <w:p>
            <w:pPr>
              <w:ind w:left="22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8"/>
          <w:szCs w:val="18"/>
          <w:color w:val="auto"/>
        </w:rPr>
        <w:t>all holders of shares of Vulcan common stock as of the record date.</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submitted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the named proxies will vote the shares represented thereby in their discretion in relation to such business.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the Nominees and the Alternate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 under the rules of the NYSE and the Securities and Exchange Commission (the “SEC”). 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he or she will make as a director of Vulcan. Accordingly, we expect that the Nominees and the Alternate Nominees will exercise their independent judgment in all matters before the Vulcan Board in accordance with their fiduciary duties to Vulcan and the Vulcan shareholders and applicable law. The Nominees and the Alternate Nominees were nominated by Martin Marietta in accordance with the procedures set forth in Vulcan’s By-Laws and applicable law. It is possible Vulcan may challenge the eligibility of the Nominees or the Alternate Nominees to stand for election at the Annual Meeting, but to date it has not advised us it is taking that position or to our knowledge otherwise taken it.</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December 12, 2011, we proposed to Vulcan a stock-for-stock, tax-free transaction, in which each outstanding share of Vulcan common stock would be exchanged for 0.50 of a share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Arial" w:cs="Arial" w:eastAsia="Arial" w:hAnsi="Arial"/>
          <w:sz w:val="16"/>
          <w:szCs w:val="16"/>
          <w:b w:val="1"/>
          <w:bCs w:val="1"/>
          <w:color w:val="auto"/>
        </w:rPr>
        <w:t>For a more complete description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2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the Vulcan shareholders not tender any shares to Martin Marietta in the Exchange Offer.</w:t>
      </w:r>
    </w:p>
    <w:p>
      <w:pPr>
        <w:spacing w:after="0" w:line="138"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0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the Alternate Nominees with respect to the proposed transaction. In addition, each of the Nominees and the Alternate Nominees has delivered a representation and agreement whereby such Nominee and Alternate Nominee represented that he or she has not committed to any person, and acknowledged that there cannot be any agreement, arrangement or understanding with any person, as to how the Nominee (or, if applicable, the Alternate Nominees), if elected as a director of Vulcan, would act or vote. 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According to publicly available information, Vulcan’s shareholders of record, as of the record date, will be entitled to vote at the Annual Meeting. According to Vulcan’s Annual Report on Form 10-K, filed with the SEC on February 29, 2012, as of February 17, 2012 there were 129,246,844 shares of Vulcan common stock outstanding.</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be elected, a Nominee must receive a plurality of the votes cast at the Annual Meeting. To determine the number of votes cast with respect to the election of the Nominees, only those cast “For” are included (abstentions, votes withheld and broker non-votes will not be counted as votes cast for such purposes and therefore will have no effect on the results of the election). A majority of the votes cast is required to approve each of the Other Proposals. To determine the number of votes cast with respect to each of the Other Proposals, only those cast “For” or “Against” are included (abstentions and broker non-votes will have no effect on the results of the vote on each of the Other Proposals).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NOT ASKING YOU TO VOTE ON OR TO APPROVE OUR PROPOSAL FOR A BUSINESS COMBINATION WITH VULCAN AT THIS TIME. HOWEVER, A VOTE “</w:t>
      </w:r>
      <w:r>
        <w:rPr>
          <w:rFonts w:ascii="Arial" w:cs="Arial" w:eastAsia="Arial" w:hAnsi="Arial"/>
          <w:sz w:val="18"/>
          <w:szCs w:val="18"/>
          <w:b w:val="1"/>
          <w:bCs w:val="1"/>
          <w:color w:val="auto"/>
        </w:rPr>
        <w:t>FOR</w:t>
      </w:r>
      <w:r>
        <w:rPr>
          <w:rFonts w:ascii="Arial" w:cs="Arial" w:eastAsia="Arial" w:hAnsi="Arial"/>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4"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EVEN IF YOU HAVE ALREADY TENDERED YOUR SHARES</w:t>
      </w:r>
      <w:r>
        <w:rPr>
          <w:rFonts w:ascii="Arial" w:cs="Arial" w:eastAsia="Arial" w:hAnsi="Arial"/>
          <w:sz w:val="18"/>
          <w:szCs w:val="18"/>
          <w:b w:val="1"/>
          <w:bCs w:val="1"/>
          <w:color w:val="auto"/>
        </w:rPr>
        <w:t xml:space="preserve"> OF VULCAN COMMON STOCK PURSUANT TO THE EXCHANGE OFFER AND THE EXCHANGE OFFER DOCUMENTS, IN ORDER TO ELECT THE NOMINEES, </w:t>
      </w:r>
      <w:r>
        <w:rPr>
          <w:rFonts w:ascii="Arial" w:cs="Arial" w:eastAsia="Arial" w:hAnsi="Arial"/>
          <w:sz w:val="18"/>
          <w:szCs w:val="18"/>
          <w:b w:val="1"/>
          <w:bCs w:val="1"/>
          <w:u w:val="single" w:color="auto"/>
          <w:color w:val="auto"/>
        </w:rPr>
        <w:t>IT IS STILL NECESSARY FOR YOU TO VOTE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VULCAN SHARES</w:t>
      </w:r>
      <w:r>
        <w:rPr>
          <w:rFonts w:ascii="Arial" w:cs="Arial" w:eastAsia="Arial" w:hAnsi="Arial"/>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4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40"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INVESTORS AND SECURITY HOLDERS ARE URGED TO READ THE EXCHANGE OFFER DOCUMENTS AND OTHER RELEVANT MATERIALS AS THEY BECOME AVAILABLE, BECAUSE THEY CONTAIN, AND WILL CONTAIN, IMPORTANT INFORMATION.</w:t>
      </w:r>
    </w:p>
    <w:p>
      <w:pPr>
        <w:spacing w:after="0" w:line="8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THIS SOLICITATION IS BEING MADE BY MARTIN MARIETTA AND NOT ON BEHALF OF THE VULCAN BOARD OR VULCAN’S MANAGEMENT.</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EXCEPT AS DISCLOSED HEREIN OR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AS SOON AS POSSIBLE.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NO MATTER HOW MANY OR HOW FEW VULCAN SHARES YOU OWN.</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Please follow the instructions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submit your voting instructions today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If your shares of Vulcan common stock are held in your own name, please authorize a proxy to vote by signing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postage-paid envelope provided.</w:t>
      </w:r>
    </w:p>
    <w:p>
      <w:pPr>
        <w:spacing w:after="0" w:line="12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proxy statement is dated [ ],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about voting or if you require assistance, please contact Martin Marietta’s proxy solicitor: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MORROW &amp; CO., LLC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470 West Avenue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Stamford, CT 06902</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Shareholders May Call Toll Free: (877) 757-5404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Banks and Brokerage Firms May Call Collect: (203) 658-9400</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 blueproxy@morrowco.com</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Important Notice Regarding the Availability of Proxy Materials and our BLUE Proxy Card or BLUE Voting Instruction Form for the 2012 Annual</w:t>
      </w:r>
    </w:p>
    <w:p>
      <w:pPr>
        <w:spacing w:after="0" w:line="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 of Shareholders of Vulcan Materials Company to Be Held on June 1, 2012:</w:t>
      </w:r>
    </w:p>
    <w:p>
      <w:pPr>
        <w:spacing w:after="0" w:line="165" w:lineRule="exact"/>
        <w:rPr>
          <w:sz w:val="20"/>
          <w:szCs w:val="20"/>
          <w:color w:val="auto"/>
        </w:rPr>
      </w:pPr>
    </w:p>
    <w:p>
      <w:pPr>
        <w:ind w:left="3940"/>
        <w:spacing w:after="0"/>
        <w:tabs>
          <w:tab w:leader="none" w:pos="7360" w:val="left"/>
        </w:tabs>
        <w:rPr>
          <w:sz w:val="20"/>
          <w:szCs w:val="20"/>
          <w:color w:val="auto"/>
        </w:rPr>
      </w:pPr>
      <w:r>
        <w:rPr>
          <w:rFonts w:ascii="Arial" w:cs="Arial" w:eastAsia="Arial" w:hAnsi="Arial"/>
          <w:sz w:val="18"/>
          <w:szCs w:val="18"/>
          <w:color w:val="auto"/>
        </w:rPr>
        <w:t>This proxy statement is available at http://[</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r>
      <w:tr>
        <w:trPr>
          <w:trHeight w:val="380"/>
        </w:trPr>
        <w:tc>
          <w:tcPr>
            <w:tcW w:w="47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REASONS TO VOTE FOR MARTIN MARIETTA’S NOMINEES</w:t>
              </w:r>
            </w:hyperlink>
          </w:p>
        </w:tc>
        <w:tc>
          <w:tcPr>
            <w:tcW w:w="60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RELATING TO THIS PROXY SOLICITATION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76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BACKGROUND OF THE SOLICITATION</w:t>
              </w:r>
            </w:hyperlink>
          </w:p>
        </w:tc>
        <w:tc>
          <w:tcPr>
            <w:tcW w:w="49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PROPOSAL 1: ELECTION OF THE NOMINEES</w:t>
              </w:r>
            </w:hyperlink>
          </w:p>
        </w:tc>
        <w:tc>
          <w:tcPr>
            <w:tcW w:w="714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20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THE OTHER PROPOSALS</w:t>
              </w:r>
            </w:hyperlink>
          </w:p>
        </w:tc>
        <w:tc>
          <w:tcPr>
            <w:tcW w:w="872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MATTERS</w:t>
              </w:r>
            </w:hyperlink>
          </w:p>
        </w:tc>
        <w:tc>
          <w:tcPr>
            <w:tcW w:w="930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VOTING AND PROXY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NO APPRAISAL OR DISSENTERS’ RIGHTS</w:t>
              </w:r>
            </w:hyperlink>
          </w:p>
        </w:tc>
        <w:tc>
          <w:tcPr>
            <w:tcW w:w="73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SOLICITATION OF PROXIES</w:t>
              </w:r>
            </w:hyperlink>
          </w:p>
        </w:tc>
        <w:tc>
          <w:tcPr>
            <w:tcW w:w="85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7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CERTAIN INFORMATION REGARDING MARTIN MARIETTA</w:t>
              </w:r>
            </w:hyperlink>
          </w:p>
        </w:tc>
        <w:tc>
          <w:tcPr>
            <w:tcW w:w="60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51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SHAREHOLDER PROPOSALS FOR THE 2013 ANNUAL MEETING</w:t>
              </w:r>
            </w:hyperlink>
          </w:p>
        </w:tc>
        <w:tc>
          <w:tcPr>
            <w:tcW w:w="56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1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CERTAIN ADDITIONAL INFORMATION</w:t>
              </w:r>
            </w:hyperlink>
          </w:p>
        </w:tc>
        <w:tc>
          <w:tcPr>
            <w:tcW w:w="760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62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CAUTIONARY STATEMENT REGARDING FORWARD-LOOKING STATEMENTS</w:t>
              </w:r>
            </w:hyperlink>
          </w:p>
        </w:tc>
        <w:tc>
          <w:tcPr>
            <w:tcW w:w="45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740" w:type="dxa"/>
            <w:vAlign w:val="bottom"/>
            <w:gridSpan w:val="20"/>
          </w:tcPr>
          <w:p>
            <w:pPr>
              <w:spacing w:after="0"/>
              <w:rPr>
                <w:rFonts w:ascii="Arial" w:cs="Arial" w:eastAsia="Arial" w:hAnsi="Arial"/>
                <w:sz w:val="18"/>
                <w:szCs w:val="18"/>
                <w:i w:val="1"/>
                <w:iCs w:val="1"/>
                <w:color w:val="0000EE"/>
                <w:w w:val="97"/>
              </w:rPr>
            </w:pPr>
            <w:hyperlink w:anchor="page52">
              <w:r>
                <w:rPr>
                  <w:rFonts w:ascii="Arial" w:cs="Arial" w:eastAsia="Arial" w:hAnsi="Arial"/>
                  <w:sz w:val="18"/>
                  <w:szCs w:val="18"/>
                  <w:i w:val="1"/>
                  <w:iCs w:val="1"/>
                  <w:color w:val="0000EE"/>
                  <w:w w:val="97"/>
                </w:rPr>
                <w:t>ANNEX A</w:t>
              </w:r>
              <w:r>
                <w:rPr>
                  <w:rFonts w:ascii="Arial" w:cs="Arial" w:eastAsia="Arial" w:hAnsi="Arial"/>
                  <w:sz w:val="18"/>
                  <w:szCs w:val="18"/>
                  <w:color w:val="0000EE"/>
                  <w:w w:val="97"/>
                </w:rPr>
                <w:t>—ADDITIONAL INFORMATION REGARDING MARTIN MARIETTA, NOMINEES, THE ALTERNATE NOMINEES AND OTHER</w:t>
              </w:r>
            </w:hyperlink>
          </w:p>
        </w:tc>
        <w:tc>
          <w:tcPr>
            <w:tcW w:w="5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PARTICIPANTS IN THE SOLICITATION</w:t>
              </w:r>
            </w:hyperlink>
          </w:p>
        </w:tc>
        <w:tc>
          <w:tcPr>
            <w:tcW w:w="3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8"/>
          </w:tcPr>
          <w:p>
            <w:pPr>
              <w:spacing w:after="0"/>
              <w:rPr>
                <w:rFonts w:ascii="Arial" w:cs="Arial" w:eastAsia="Arial" w:hAnsi="Arial"/>
                <w:sz w:val="18"/>
                <w:szCs w:val="18"/>
                <w:i w:val="1"/>
                <w:iCs w:val="1"/>
                <w:color w:val="0000EE"/>
                <w:w w:val="94"/>
              </w:rPr>
            </w:pPr>
            <w:hyperlink w:anchor="page57">
              <w:r>
                <w:rPr>
                  <w:rFonts w:ascii="Arial" w:cs="Arial" w:eastAsia="Arial" w:hAnsi="Arial"/>
                  <w:sz w:val="18"/>
                  <w:szCs w:val="18"/>
                  <w:i w:val="1"/>
                  <w:iCs w:val="1"/>
                  <w:color w:val="0000EE"/>
                  <w:w w:val="94"/>
                </w:rPr>
                <w:t>ANNEX B</w:t>
              </w:r>
              <w:r>
                <w:rPr>
                  <w:rFonts w:ascii="Arial" w:cs="Arial" w:eastAsia="Arial" w:hAnsi="Arial"/>
                  <w:sz w:val="18"/>
                  <w:szCs w:val="18"/>
                  <w:color w:val="0000EE"/>
                  <w:w w:val="94"/>
                </w:rPr>
                <w:t>—SECURITY OWNERSHIP OF CERTAIN BENEFICIAL OWNERS AND MANAGEMENT OF VULCAN</w:t>
              </w:r>
            </w:hyperlink>
          </w:p>
        </w:tc>
        <w:tc>
          <w:tcPr>
            <w:tcW w:w="22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i w:val="1"/>
                <w:iCs w:val="1"/>
                <w:color w:val="0000EE"/>
                <w:w w:val="93"/>
              </w:rPr>
            </w:pPr>
            <w:hyperlink w:anchor="page59">
              <w:r>
                <w:rPr>
                  <w:rFonts w:ascii="Arial" w:cs="Arial" w:eastAsia="Arial" w:hAnsi="Arial"/>
                  <w:sz w:val="18"/>
                  <w:szCs w:val="18"/>
                  <w:i w:val="1"/>
                  <w:iCs w:val="1"/>
                  <w:color w:val="0000EE"/>
                  <w:w w:val="93"/>
                </w:rPr>
                <w:t>ANNEX C</w:t>
              </w:r>
              <w:r>
                <w:rPr>
                  <w:rFonts w:ascii="Arial" w:cs="Arial" w:eastAsia="Arial" w:hAnsi="Arial"/>
                  <w:sz w:val="18"/>
                  <w:szCs w:val="18"/>
                  <w:color w:val="0000EE"/>
                  <w:w w:val="93"/>
                </w:rPr>
                <w:t>—FORM OF LETTER AGREEMENT</w:t>
              </w:r>
            </w:hyperlink>
          </w:p>
        </w:tc>
        <w:tc>
          <w:tcPr>
            <w:tcW w:w="72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64">
              <w:r>
                <w:rPr>
                  <w:rFonts w:ascii="Arial" w:cs="Arial" w:eastAsia="Arial" w:hAnsi="Arial"/>
                  <w:sz w:val="18"/>
                  <w:szCs w:val="18"/>
                  <w:i w:val="1"/>
                  <w:iCs w:val="1"/>
                  <w:color w:val="0000EE"/>
                </w:rPr>
                <w:t>ANNEX D</w:t>
              </w:r>
              <w:r>
                <w:rPr>
                  <w:rFonts w:ascii="Arial" w:cs="Arial" w:eastAsia="Arial" w:hAnsi="Arial"/>
                  <w:sz w:val="18"/>
                  <w:szCs w:val="18"/>
                  <w:color w:val="0000EE"/>
                </w:rPr>
                <w:t>—FORM OF PER DIEM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0"/>
        </w:trPr>
        <w:tc>
          <w:tcPr>
            <w:tcW w:w="3660" w:type="dxa"/>
            <w:vAlign w:val="bottom"/>
            <w:gridSpan w:val="1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66">
              <w:r>
                <w:rPr>
                  <w:rFonts w:ascii="Arial" w:cs="Arial" w:eastAsia="Arial" w:hAnsi="Arial"/>
                  <w:sz w:val="18"/>
                  <w:szCs w:val="18"/>
                  <w:i w:val="1"/>
                  <w:iCs w:val="1"/>
                  <w:color w:val="0000EE"/>
                </w:rPr>
                <w:t>ANNEX E</w:t>
              </w:r>
              <w:r>
                <w:rPr>
                  <w:rFonts w:ascii="Arial" w:cs="Arial" w:eastAsia="Arial" w:hAnsi="Arial"/>
                  <w:sz w:val="18"/>
                  <w:szCs w:val="18"/>
                  <w:color w:val="0000EE"/>
                </w:rPr>
                <w:t>—FORM OF REPRESENTATION AND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0"/>
        </w:trPr>
        <w:tc>
          <w:tcPr>
            <w:tcW w:w="4740" w:type="dxa"/>
            <w:vAlign w:val="bottom"/>
            <w:gridSpan w:val="1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5880" w:type="dxa"/>
            <w:vAlign w:val="bottom"/>
            <w:tcBorders>
              <w:bottom w:val="single" w:sz="8" w:color="0000EE"/>
            </w:tcBorders>
            <w:gridSpan w:val="16"/>
          </w:tcPr>
          <w:p>
            <w:pPr>
              <w:spacing w:after="0"/>
              <w:rPr>
                <w:rFonts w:ascii="Arial" w:cs="Arial" w:eastAsia="Arial" w:hAnsi="Arial"/>
                <w:sz w:val="18"/>
                <w:szCs w:val="18"/>
                <w:i w:val="1"/>
                <w:iCs w:val="1"/>
                <w:color w:val="0000EE"/>
                <w:w w:val="91"/>
              </w:rPr>
            </w:pPr>
            <w:hyperlink w:anchor="page68">
              <w:r>
                <w:rPr>
                  <w:rFonts w:ascii="Arial" w:cs="Arial" w:eastAsia="Arial" w:hAnsi="Arial"/>
                  <w:sz w:val="18"/>
                  <w:szCs w:val="18"/>
                  <w:i w:val="1"/>
                  <w:iCs w:val="1"/>
                  <w:color w:val="0000EE"/>
                  <w:w w:val="91"/>
                </w:rPr>
                <w:t>ANNEX F</w:t>
              </w:r>
              <w:r>
                <w:rPr>
                  <w:rFonts w:ascii="Arial" w:cs="Arial" w:eastAsia="Arial" w:hAnsi="Arial"/>
                  <w:sz w:val="18"/>
                  <w:szCs w:val="18"/>
                  <w:color w:val="0000EE"/>
                  <w:w w:val="91"/>
                </w:rPr>
                <w:t>—SUPPORTING STATEMENTS FOR SHAREHOLDER PROPOSALS</w:t>
              </w:r>
            </w:hyperlink>
          </w:p>
        </w:tc>
        <w:tc>
          <w:tcPr>
            <w:tcW w:w="48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urges all holders of shares of Vulcan common stock to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45" w:lineRule="exact"/>
        <w:rPr>
          <w:sz w:val="20"/>
          <w:szCs w:val="20"/>
          <w:color w:val="auto"/>
        </w:rPr>
      </w:pPr>
    </w:p>
    <w:p>
      <w:pPr>
        <w:ind w:left="900" w:hanging="325"/>
        <w:spacing w:after="0" w:line="27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lets the Vulcan Board and management know that you want directors who Martin Marietta believes will act in the best interests of Vulcan shareholders.</w:t>
      </w:r>
    </w:p>
    <w:p>
      <w:pPr>
        <w:spacing w:after="0" w:line="38" w:lineRule="exact"/>
        <w:rPr>
          <w:rFonts w:ascii="Arial" w:cs="Arial" w:eastAsia="Arial" w:hAnsi="Arial"/>
          <w:sz w:val="18"/>
          <w:szCs w:val="18"/>
          <w:color w:val="auto"/>
        </w:rPr>
      </w:pPr>
    </w:p>
    <w:p>
      <w:pPr>
        <w:ind w:left="900" w:right="60" w:hanging="325"/>
        <w:spacing w:after="0" w:line="33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8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Martin Marietta is a leading producer of aggregates products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the Mideast Group, Southeast Group, West Group (collectively, the “Aggregates business”) and the Specialty Products segment. Martin Marietta’s annual net sales and earnings are predominantly derived from its Aggregates business, which mines, processes and sells granite, limestone, sand, gravel and other aggregates products from a network of 304 quarries, underground mines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 products used in industrial, agricultural and environmental applications and dolomitic lime sold primarily to customers in the steel industry.</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are asking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action:</w:t>
      </w:r>
    </w:p>
    <w:p>
      <w:pPr>
        <w:spacing w:after="0" w:line="96" w:lineRule="exact"/>
        <w:rPr>
          <w:sz w:val="20"/>
          <w:szCs w:val="20"/>
          <w:color w:val="auto"/>
        </w:rPr>
      </w:pPr>
    </w:p>
    <w:p>
      <w:pPr>
        <w:ind w:left="900" w:right="16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election of Philip R. Lochner, Jr., Edward W. Moneypenny, Karen R. Osar, and V. James Sardo (or, if any of the Nominees is unable or unwilling to serve, J. Keith Matheney or A. Jay Meyerson in substitution for such Nominees) to serve on the Vulcan Board as directors for three-year terms expiring in 2015 and until their successors are duly elected and qualified, in accordance with Vulcan’s Articles of Incorporation and By-Laws, to replace the four current directors of Vulcan whose terms expire, and who are standing for reelection, at the Annual Meeting.</w:t>
      </w:r>
    </w:p>
    <w:p>
      <w:pPr>
        <w:spacing w:after="0" w:line="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Please see the section entitled “Proposal 1: Election of the Nominees” for a more complete description of the Nominees, the Alternate Nominees and related matters.</w:t>
      </w:r>
    </w:p>
    <w:p>
      <w:pPr>
        <w:spacing w:after="0" w:line="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not making recommendations with respect to each of the Other Proposals and intend to “ABSTAIN” with respect to these proposals if we do not receive specific voting instructions from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proposing that Philip R. Lochner, Jr., Edward W. Moneypenny, Karen R. Osar, and V. James Sardo serve on the Vulcan Board as directors for three-year terms expiring in 2015 and until their successors are duly elected and qualified, in accordance with Vulcan’s Articles of Incorporation and By-Laws, to replace the four current directors of Vulcan whose terms expire, and who are standing for reelection,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Nominee are set forth in this proxy statement under the section entitled “Proposal 1: Election of the Nominees,” which we urge you to read.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are the Alternate Nominees and under what circumstances will they be selected by Martin Marietta for election to the Vulcan Board?</w:t>
      </w:r>
    </w:p>
    <w:p>
      <w:pPr>
        <w:spacing w:after="0" w:line="11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Alternate Nominees are J. Keith Matheney and A. Jay Meyerson. If any of the Nominees is unable or unwilling to serve, Martin Marietta reserves the right to nominate Mr. Matheney or Mr. Meyerson in substitution for such Nominee.</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believe each Alternate Nominee is highly qualified to serve, if necessary, as a director on the Vulcan Board, is independent within the meaning of the listing standards of the NYSE and meets the eligibility requirements of Vulcan’s Director Independence Criteria as available on Vulcan’s website at www.vulcanmaterials.com. In addition, we believe each Alternate Nominee is independent under the heightened independence standards applicable to audit committee members under the rules of the NYSE and the SEC. The Alternate Nominees are not employed by or otherwise affiliated with Martin Marietta or any of Martin Marietta’s subsidiaries, and have no relationships with Martin Marietta (except for the agreements described in the section entitled “Arrangements between Martin Marietta and the Nominees and the Alternate Nominees” in this proxy statement). The Alternate Nominees are not employed by or otherwise affiliated with Vulcan or any of its subsidiaries. The only commitment given to us by the Alternate Nominees is that, if necessary, they will stand for election to the Vulcan Board and, if elected, will serve on the Vulcan Board. Each Alternate Nominee has specifically acknowledged that there is not, and cannot be, any agreement between him and Martin Marietta regarding the decisions he will make as a director of Vulcan, if elected to the Vulcan Board. Accordingly, we expect that the Alternate Nominees will exercise their independent judgment in all matters before the Vulcan Board in accordance with their fiduciary duties to Vulcan and the Vulcan shareholders and applicable law.</w:t>
      </w:r>
    </w:p>
    <w:p>
      <w:pPr>
        <w:spacing w:after="0" w:line="4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Alternate Nominee is set forth in this proxy statement under the section entitled “Proposal 1: Election of the Nominees,” which we urge you to read.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December 12, 2011, we proposed to Vulcan a stock-for-stock, tax-free transaction, in which each outstanding share of Vulcan common stock would be exchanged for 0.50 of a share of Martin Marietta common stock. On the same date, we commenced the Exchange Offer for all of the outstanding shares of Vulcan common stock at the Exchange Ratio, upon the terms and subject to the conditions set forth in the Exchange Offer Documents</w:t>
      </w:r>
      <w:r>
        <w:rPr>
          <w:rFonts w:ascii="Arial" w:cs="Arial" w:eastAsia="Arial" w:hAnsi="Arial"/>
          <w:sz w:val="16"/>
          <w:szCs w:val="16"/>
          <w:b w:val="1"/>
          <w:bCs w:val="1"/>
          <w:color w:val="auto"/>
        </w:rPr>
        <w:t>.</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Vulcan shareholders not tender any shares to Martin Marietta in the Exchange Offer.</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9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I vote for the Nominees, am I agreeing to a business combination between Vulcan and Martin Marietta or agreeing to tender my shares to Martin Marietta?</w:t>
      </w:r>
    </w:p>
    <w:p>
      <w:pPr>
        <w:spacing w:after="0" w:line="45"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four of our Nominees are elected at the Annual Meeting, they will still only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four out of 10 directors).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Moreover, none of the four Nominees or the Alternate Nominees have committed to support our proposed business combination, and we expect that the Nominees (or, if applicable, the Alternate Nominees) will exercise their independent judgment in all matters before the Vulcan Board in accordance with their fiduciary duties to Vulcan and the Vulcan shareholders and applicable law.</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already tendered my shares in the Exchange Offer, do I still need to vote for the Nominees at the Annual Meeting?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Yes. Even if you have already tendered your shares of Vulcan common stock pursuant to the Exchange Offer and the Exchange Offer Documents, in order to elect the Nominees, it is still necessary for you to vote your Vulcan shares in favor of the election of the Nominees by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According to the Vulcan proxy statement, all Vulcan shareholders of record, as of the record date, April 20, 2012, will be entitled to vote at the Annual Meeting. According to Vulcan’s Annual Report on Form 10-K, as of February 17, 2012, there were 129,246,844 shares of Vulcan common stock outstanding. Each share of Vulcan common stock is entitled to one vote on each matter properly brought before the Annual Meeting.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51" w:lineRule="exact"/>
        <w:rPr>
          <w:sz w:val="20"/>
          <w:szCs w:val="20"/>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Shareholder of Record</w:t>
      </w:r>
      <w:r>
        <w:rPr>
          <w:rFonts w:ascii="Arial" w:cs="Arial" w:eastAsia="Arial" w:hAnsi="Arial"/>
          <w:sz w:val="18"/>
          <w:szCs w:val="18"/>
          <w:color w:val="auto"/>
        </w:rPr>
        <w:t>—If your shares are registered directly in your name with Vulcan’s transfer agent, Computershare Shareowner Services,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considered the shareholder of record of those shares. As the shareholder of record, you can submit your voting instructions by Internet, telephone or mail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59"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by a brokerage firm, bank or other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“street name.” If this is the case, the proxy materials should have been forwarded to you by your brokerage firm, bank or other nominee which is considered the shareholder of record with respect to these shares. As a beneficial holder, you have the right to direct your brokerage firm, bank or other nominee on how to vote the shares. In order for those shares to be voted at the Annual Meeting, you must provide your brokerage firm, bank or other nominee instructions to vote your Vulcan shares. Please follow the instructions on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presence, represented in person or by proxy, of a majority of the issued and outstanding shares of Vulcan common stock entitled to vote at the Annual Meeting is required to constitute a quorum at the Annual Meeting.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votes withheld are counted only to determine whether a quorum is present at the meeting (these are not considered votes cast, and thus will not affect the outcome of the vote).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Nominees to elect them?</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be elected, a Nominee must receive a plurality of the votes cast at the Annual Meeting. Accordingly, the four nominees standing in the election who receive the greatest number of votes cast at the Annual Meeting will be elected as directors. Cumulative voting is not permitted. Abstentions, votes withheld and broker non-votes will not be counted as votes cast for such purposes and therefore will have no effect on the results of the election.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Other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votes required to approve each of the Other Proposals to be considered by Vulcan’s shareholders at the Annual Meeting are as follows:</w:t>
      </w:r>
    </w:p>
    <w:p>
      <w:pPr>
        <w:spacing w:after="0" w:line="113" w:lineRule="exact"/>
        <w:rPr>
          <w:sz w:val="20"/>
          <w:szCs w:val="20"/>
          <w:color w:val="auto"/>
        </w:rPr>
      </w:pPr>
    </w:p>
    <w:p>
      <w:pPr>
        <w:ind w:left="900" w:right="1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2—Advisory Vote on Executive Compensation</w:t>
      </w:r>
      <w:r>
        <w:rPr>
          <w:rFonts w:ascii="Arial" w:cs="Arial" w:eastAsia="Arial" w:hAnsi="Arial"/>
          <w:sz w:val="18"/>
          <w:szCs w:val="18"/>
          <w:color w:val="auto"/>
        </w:rPr>
        <w:t>: The affirmative vote of a majority of the votes cast on this proposal is required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on an advisory basis, the compensation of the executives set forth in the Vulcan proxy statement. Abstentions and broker non-votes will have no effect on the results of this vote.</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3—Ratification of Selection of Deloitte &amp; Touche LLP</w:t>
      </w:r>
      <w:r>
        <w:rPr>
          <w:rFonts w:ascii="Arial" w:cs="Arial" w:eastAsia="Arial" w:hAnsi="Arial"/>
          <w:sz w:val="18"/>
          <w:szCs w:val="18"/>
          <w:color w:val="auto"/>
        </w:rPr>
        <w:t>: The affirmative vote of a majority of the votes cast on this proposal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ratify the selection of Deloitte &amp; Touche LLP as Vulcan’s independent registered public accounting firm for 2012. Abstentions and broker non-votes will have no effect on the results of this vote.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Proposal 4—Advisory Shareholder Proposal—Adoption of Majority Voting Standard in the Election of Directors</w:t>
      </w:r>
      <w:r>
        <w:rPr>
          <w:rFonts w:ascii="Arial" w:cs="Arial" w:eastAsia="Arial" w:hAnsi="Arial"/>
          <w:sz w:val="16"/>
          <w:szCs w:val="16"/>
          <w:color w:val="auto"/>
        </w:rPr>
        <w:t>: The affirmative vote of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votes cast on this proposal is required to approve this proposal. Abstentions and broker non-votes will have no effect on the results of this vote.</w:t>
      </w:r>
    </w:p>
    <w:p>
      <w:pPr>
        <w:spacing w:after="0" w:line="4" w:lineRule="exact"/>
        <w:rPr>
          <w:rFonts w:ascii="Arial" w:cs="Arial" w:eastAsia="Arial" w:hAnsi="Arial"/>
          <w:sz w:val="16"/>
          <w:szCs w:val="16"/>
          <w:color w:val="auto"/>
        </w:rPr>
      </w:pPr>
    </w:p>
    <w:p>
      <w:pPr>
        <w:ind w:left="900" w:right="6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Proposal 5—Advisory Shareholder Proposal—Board Declassification</w:t>
      </w:r>
      <w:r>
        <w:rPr>
          <w:rFonts w:ascii="Arial" w:cs="Arial" w:eastAsia="Arial" w:hAnsi="Arial"/>
          <w:sz w:val="16"/>
          <w:szCs w:val="16"/>
          <w:color w:val="auto"/>
        </w:rPr>
        <w:t>: The affirmative vote of a majority of the votes cast on this proposal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approve this proposal. Abstentions and broker non-votes will have no effect on the results of this vote.</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Proposal 6—Advisory Shareholder Proposal—Elimination of Super-majority Voting</w:t>
      </w:r>
      <w:r>
        <w:rPr>
          <w:rFonts w:ascii="Arial" w:cs="Arial" w:eastAsia="Arial" w:hAnsi="Arial"/>
          <w:sz w:val="16"/>
          <w:szCs w:val="16"/>
          <w:color w:val="auto"/>
        </w:rPr>
        <w:t>: The affirmative vote of a majority of the votes cast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is required to approve this proposal. Abstentions and broker non-votes will have no effect on the results of this vote.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Vulcan’s shareholders vote their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your shares of Vulcan common stock for the election of the Nominees and the other proposals in one of four ways:</w:t>
      </w:r>
    </w:p>
    <w:p>
      <w:pPr>
        <w:spacing w:after="0" w:line="84" w:lineRule="exact"/>
        <w:rPr>
          <w:sz w:val="20"/>
          <w:szCs w:val="20"/>
          <w:color w:val="auto"/>
        </w:rPr>
      </w:pPr>
    </w:p>
    <w:p>
      <w:pPr>
        <w:ind w:left="900" w:hanging="325"/>
        <w:spacing w:after="0" w:line="26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—Submit a proxy by telephone by following the voting instructions on the enclosed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Your telephone vote authorizes the proxies to vote your shares of Vulcan common stock in the same manner as if you had signed and returned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BLUE </w:t>
      </w:r>
      <w:r>
        <w:rPr>
          <w:rFonts w:ascii="Arial" w:cs="Arial" w:eastAsia="Arial" w:hAnsi="Arial"/>
          <w:sz w:val="18"/>
          <w:szCs w:val="18"/>
          <w:color w:val="auto"/>
        </w:rPr>
        <w:t>voting instruction form.</w:t>
      </w:r>
    </w:p>
    <w:p>
      <w:pPr>
        <w:spacing w:after="0" w:line="51" w:lineRule="exact"/>
        <w:rPr>
          <w:rFonts w:ascii="Arial" w:cs="Arial" w:eastAsia="Arial" w:hAnsi="Arial"/>
          <w:sz w:val="18"/>
          <w:szCs w:val="18"/>
          <w:color w:val="auto"/>
        </w:rPr>
      </w:pPr>
    </w:p>
    <w:p>
      <w:pPr>
        <w:ind w:left="900" w:right="360" w:hanging="325"/>
        <w:spacing w:after="0" w:line="30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—Submit a proxy via the Internet by following the voting instructions on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22"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—Sign, date and promptly mail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in the enclosed postage-paid envelope.</w:t>
      </w:r>
    </w:p>
    <w:p>
      <w:pPr>
        <w:spacing w:after="0" w:line="119"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 Person</w:t>
      </w:r>
      <w:r>
        <w:rPr>
          <w:rFonts w:ascii="Arial" w:cs="Arial" w:eastAsia="Arial" w:hAnsi="Arial"/>
          <w:sz w:val="16"/>
          <w:szCs w:val="16"/>
          <w:color w:val="auto"/>
        </w:rPr>
        <w:t>—Shareholders of record may vote shares held in their name in person at the Annual Meeting. Shares for which a shareholder is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holder but not the shareholder of record may be voted in person at the Annual Meeting only if such shareholder is able to obtain a “legal” proxy from the brokerage firm, bank or other nominee that holds the shareholder’s shares, indicating that the shareholder was the beneficial holder as of the record date and the number of shares for which the shareholder was the beneficial owner on the record date.</w:t>
      </w:r>
    </w:p>
    <w:p>
      <w:pPr>
        <w:spacing w:after="0" w:line="11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vote your Vulcan shares.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20"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 xml:space="preserve">Owners of shares of Vulcan common stock as of the close of business on the record date are urged to submit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even if your shares were sold after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the proxies be revoked?</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4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submitting a later-dated proxy by telephone or Internet as to how you would like your shares voted (instructions are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c/o Morrow &amp; Co., LLC, 470 West Avenue, Stamford, CT 06902, or the Corporate Secretary of Vulcan at Corporate Secretary, Vulcan Materials Company, 1200 Urban Center Drive, Birmingham, Alabama 35242, or any other address provided by Vulcan for these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the revocation of proxies, please see the section titled “Voting and Proxy Procedures—Revocation of Proxies.”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8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How will your shares be voted if the enclosed BLUE proxy card or BLUE voting instruction form is signed and returned but no specific direction on voting is given?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properly sign and return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vote your Vulcan shares “ABSTAIN” with respect to each of the Other Proposals;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vote on such other business as may properly come before the Annual Meeting, but are not known a reasonable time prior to this solicitation, in the named proxies’ discretion.</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your shares are held in “street name” by your brokerage firm, bank or other nominee, will your brokerage firm, bank or other nominee vote your Vulcan shares for you?</w:t>
      </w:r>
    </w:p>
    <w:p>
      <w:pPr>
        <w:spacing w:after="0" w:line="45"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 xml:space="preserve">Your brokerage firm, bank or other nominee will not vote your shares of Vulcan common stock on your behalf unless you provide instructions to your brokerage firm, bank or other nominee on how to vote. You should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regarding how to instruct your brokerage firm, bank or other nominee to vote your Vulcan shares. Without your instructions, your shares will not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Nominees, or on any other proposals. Accordingly, it is critical that you promptly give instructions to your brokerage firm, bank or other nominee to vote for the election of the Nominees.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If you hold your Vulcan shares in multiple registrations, or in both registered and “street name,” you will receive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for each account. Please sign, date and return all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cards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forms you receive. If you choose to vote by phone or Internet, please vote each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you receive. Only your last dated proxy for each account will be voted.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Martin Marietta?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pay all costs of the solicitation of proxies on behalf of Martin Marietta for the Annual Meeting, and we will not seek reimbursement of those costs from Vulcan.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Annual Meeting will be held on June 1, 2012. As of the date of this preliminary proxy statement, Vulcan has not announced the time or location of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25, 2010, Anne Lloyd, the chief financial officer of Martin Marietta, met with Dan Sansone, the chief financial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Between August 2010 and September 2010, Martin Marietta’s financial management team continued to provide information to Vulcan’s financial management team on cost savings and synergies that Martin Marietta believed could be achieved in a business combination. Ms. Lloyd and Ms. Guzzo of Martin Marietta and Mr. Sansone and Mr. Khan of Vulcan met in October 2010, and again discussed potential synergies in a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combination, however, Vulcan continued to disagree with the level of cost synergies Martin Marietta believed could be achieved by the combined company.</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 discussions, Martin Marietta’s management presented Vulcan’s management with synergy estimates which Martin Marietta’s management believed Vulcan’s management would find acceptable, even though Martin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Marietta’s management believed that higher synergies were achievable. More limited discussions were also held regarding production cost synergies and Vulcan representatives stated that they were not prepared to discuss in detail their view of those synergies. Martin Marietta management believed production cost synergies would have resulted in more than $70 million of additional synergies.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primarily based on the companies’ differing philosophies with respect to cost management. Specifically, Martin Marietta believed that, in contrast to the strategies undertaken by Martin Marietta with respect to its operations and SG&amp;A cost management, Vulcan was unwilling to consider significant actions to create more meaningful savings. These actions include, among others, employing “lean” staffing methodologies, having a single manager perform multiple functions or oversee multiple locations, reducing duplication in roles and provision of services between corporate and divisional headquarters, reducing the number of highly compensated senior managers and, where cost effective, outsourcing selected functions to third-party vendors. Mr. James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28"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4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Arial" w:cs="Arial" w:eastAsia="Arial" w:hAnsi="Arial"/>
          <w:sz w:val="18"/>
          <w:szCs w:val="18"/>
          <w:i w:val="1"/>
          <w:iCs w:val="1"/>
          <w:color w:val="auto"/>
        </w:rPr>
        <w:t>i.e.</w:t>
      </w:r>
      <w:r>
        <w:rPr>
          <w:rFonts w:ascii="Arial" w:cs="Arial" w:eastAsia="Arial" w:hAnsi="Arial"/>
          <w:sz w:val="18"/>
          <w:szCs w:val="18"/>
          <w:color w:val="auto"/>
        </w:rPr>
        <w:t>, taxes arising from the sale or other disposition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5" w:lineRule="auto"/>
        <w:rPr>
          <w:sz w:val="20"/>
          <w:szCs w:val="20"/>
          <w:color w:val="auto"/>
        </w:rPr>
      </w:pPr>
      <w:r>
        <w:rPr>
          <w:rFonts w:ascii="Arial" w:cs="Arial" w:eastAsia="Arial" w:hAnsi="Arial"/>
          <w:sz w:val="15"/>
          <w:szCs w:val="15"/>
          <w:color w:val="auto"/>
        </w:rPr>
        <w:t>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w:t>
      </w:r>
    </w:p>
    <w:p>
      <w:pPr>
        <w:jc w:val="both"/>
        <w:ind w:right="20"/>
        <w:spacing w:after="0" w:line="255" w:lineRule="auto"/>
        <w:rPr>
          <w:sz w:val="20"/>
          <w:szCs w:val="20"/>
          <w:color w:val="auto"/>
        </w:rPr>
      </w:pPr>
      <w:r>
        <w:rPr>
          <w:rFonts w:ascii="Arial" w:cs="Arial" w:eastAsia="Arial" w:hAnsi="Arial"/>
          <w:sz w:val="18"/>
          <w:szCs w:val="18"/>
          <w:color w:val="auto"/>
        </w:rPr>
        <w:t>Mr. James that the terms presented by Mr. James with respect to corporate governance and the relative values of the two companies were not acceptable to Martin Marietta. Mr. Nye asked Mr. James if the position stated by Mr. James was Vulcan’s final position with respect to a combination with Martin Marietta. Mr. James indicated that he would call Mr. Nye to discuss the matter further.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at a meeting of the Martin Marietta board of directors, Mr. Nye updated the board on the status of discussions between Mr. Nye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James, including the last conversation between Mr. Nye and Mr. James on June 27, 2011, the positions taken by Mr. James during such discussions,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fact that Mr. James had not called to further discuss the potential transaction as Mr. James indicated he would. Mr. Nye described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reaction to a business combination, the estimated value enhancement to Martin Marietta shareholders from a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impact of a business combination on the balance sheet of Martin Marietta. Mr. Nye also reported on the business challenges faced by each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economic recession and uncertainty in long-term federal highway funding legislation. The Martin Marietta board discussed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in his view, it was unlikely that Mr. James would agree to terms that would be in the best interests of Martin Marietta shareholders. The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proposal for a combination with Vulcan.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Donald M. James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Don:</w:t>
      </w:r>
    </w:p>
    <w:p>
      <w:pPr>
        <w:spacing w:after="0" w:line="90" w:lineRule="exact"/>
        <w:rPr>
          <w:sz w:val="20"/>
          <w:szCs w:val="20"/>
          <w:color w:val="auto"/>
        </w:rPr>
      </w:pPr>
    </w:p>
    <w:p>
      <w:pPr>
        <w:ind w:left="700" w:right="640"/>
        <w:spacing w:after="0" w:line="291" w:lineRule="auto"/>
        <w:rPr>
          <w:sz w:val="20"/>
          <w:szCs w:val="20"/>
          <w:color w:val="auto"/>
        </w:rPr>
      </w:pPr>
      <w:r>
        <w:rPr>
          <w:rFonts w:ascii="Arial" w:cs="Arial" w:eastAsia="Arial" w:hAnsi="Arial"/>
          <w:sz w:val="16"/>
          <w:szCs w:val="16"/>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20" w:lineRule="exact"/>
        <w:rPr>
          <w:sz w:val="20"/>
          <w:szCs w:val="20"/>
          <w:color w:val="auto"/>
        </w:rPr>
      </w:pPr>
    </w:p>
    <w:p>
      <w:pPr>
        <w:ind w:left="700" w:right="520"/>
        <w:spacing w:after="0" w:line="288" w:lineRule="auto"/>
        <w:rPr>
          <w:sz w:val="20"/>
          <w:szCs w:val="20"/>
          <w:color w:val="auto"/>
        </w:rPr>
      </w:pPr>
      <w:r>
        <w:rPr>
          <w:rFonts w:ascii="Arial" w:cs="Arial" w:eastAsia="Arial" w:hAnsi="Arial"/>
          <w:sz w:val="16"/>
          <w:szCs w:val="16"/>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20" w:lineRule="exact"/>
        <w:rPr>
          <w:sz w:val="20"/>
          <w:szCs w:val="20"/>
          <w:color w:val="auto"/>
        </w:rPr>
      </w:pPr>
    </w:p>
    <w:p>
      <w:pPr>
        <w:ind w:left="700" w:right="500"/>
        <w:spacing w:after="0" w:line="255" w:lineRule="auto"/>
        <w:rPr>
          <w:sz w:val="20"/>
          <w:szCs w:val="20"/>
          <w:color w:val="auto"/>
        </w:rPr>
      </w:pPr>
      <w:r>
        <w:rPr>
          <w:rFonts w:ascii="Arial" w:cs="Arial" w:eastAsia="Arial" w:hAnsi="Arial"/>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 me provide you and your Board with the key aspects of our proposal:</w:t>
      </w:r>
    </w:p>
    <w:p>
      <w:pPr>
        <w:spacing w:after="0" w:line="90" w:lineRule="exact"/>
        <w:rPr>
          <w:sz w:val="20"/>
          <w:szCs w:val="20"/>
          <w:color w:val="auto"/>
        </w:rPr>
      </w:pPr>
    </w:p>
    <w:p>
      <w:pPr>
        <w:ind w:left="1480" w:right="540" w:hanging="446"/>
        <w:spacing w:after="0" w:line="255"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proposing a combined company board, with you as Chairman of the Board.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proposing a senior management team that would consist of me as President and Chief Executive Officer and other senior leaders from each organization based on a “best athlete” approach.</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proposing to maintain a major presence in Birmingham.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proposing to change the name of the combined company to reflect the names of each of our respective organizations.</w:t>
      </w:r>
    </w:p>
    <w:p>
      <w:pPr>
        <w:spacing w:after="0" w:line="113"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51" w:lineRule="exact"/>
        <w:rPr>
          <w:sz w:val="20"/>
          <w:szCs w:val="20"/>
          <w:color w:val="auto"/>
        </w:rPr>
      </w:pPr>
    </w:p>
    <w:p>
      <w:pPr>
        <w:ind w:left="1480" w:right="20" w:hanging="446"/>
        <w:spacing w:after="0" w:line="289"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Substantial Cost Synergies</w:t>
      </w:r>
      <w:r>
        <w:rPr>
          <w:rFonts w:ascii="Arial" w:cs="Arial" w:eastAsia="Arial" w:hAnsi="Arial"/>
          <w:sz w:val="16"/>
          <w:szCs w:val="16"/>
          <w:color w:val="auto"/>
        </w:rPr>
        <w:t>. We anticipate significant cost synergies ranging from $200 million to $250 million, derived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7"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Complementary Geographic Footprints / Global Aggregates Leader</w:t>
      </w:r>
      <w:r>
        <w:rPr>
          <w:rFonts w:ascii="Arial" w:cs="Arial" w:eastAsia="Arial" w:hAnsi="Arial"/>
          <w:sz w:val="16"/>
          <w:szCs w:val="16"/>
          <w:color w:val="auto"/>
        </w:rPr>
        <w:t>. The combination of complementary geographic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7" w:lineRule="exact"/>
        <w:rPr>
          <w:rFonts w:ascii="Arial" w:cs="Arial" w:eastAsia="Arial" w:hAnsi="Arial"/>
          <w:sz w:val="16"/>
          <w:szCs w:val="16"/>
          <w:color w:val="auto"/>
        </w:rPr>
      </w:pPr>
    </w:p>
    <w:p>
      <w:pPr>
        <w:ind w:left="1480" w:right="240" w:hanging="446"/>
        <w:spacing w:after="0" w:line="305" w:lineRule="auto"/>
        <w:tabs>
          <w:tab w:leader="none" w:pos="148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Strong Financial Position</w:t>
      </w:r>
      <w:r>
        <w:rPr>
          <w:rFonts w:ascii="Arial" w:cs="Arial" w:eastAsia="Arial" w:hAnsi="Arial"/>
          <w:sz w:val="15"/>
          <w:szCs w:val="15"/>
          <w:color w:val="auto"/>
        </w:rPr>
        <w:t>. The combined company will have a significantly stronger balance sheet than Vulcan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possesses. The combined company’s net debt would be 5.6x combined LTM adjusted EBITDA, excluding synergies, and 4.1x—</w:t>
      </w:r>
    </w:p>
    <w:p>
      <w:pPr>
        <w:ind w:left="1480" w:right="40"/>
        <w:spacing w:after="0" w:line="254" w:lineRule="auto"/>
        <w:rPr>
          <w:rFonts w:ascii="Arial" w:cs="Arial" w:eastAsia="Arial" w:hAnsi="Arial"/>
          <w:sz w:val="15"/>
          <w:szCs w:val="15"/>
          <w:color w:val="auto"/>
        </w:rPr>
      </w:pPr>
      <w:r>
        <w:rPr>
          <w:rFonts w:ascii="Arial" w:cs="Arial" w:eastAsia="Arial" w:hAnsi="Arial"/>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62" w:lineRule="exact"/>
        <w:rPr>
          <w:rFonts w:ascii="Arial" w:cs="Arial" w:eastAsia="Arial" w:hAnsi="Arial"/>
          <w:sz w:val="15"/>
          <w:szCs w:val="15"/>
          <w:color w:val="auto"/>
        </w:rPr>
      </w:pPr>
    </w:p>
    <w:p>
      <w:pPr>
        <w:ind w:left="1480" w:hanging="446"/>
        <w:spacing w:after="0" w:line="254"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Improved Cash Flows / Meaningful Dividend</w:t>
      </w:r>
      <w:r>
        <w:rPr>
          <w:rFonts w:ascii="Arial" w:cs="Arial" w:eastAsia="Arial" w:hAnsi="Arial"/>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 dividend (to $0.04 per Vulcan share annually), we believe Vulcan’s shareholders will find this aspect of the proposal attractive.</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240" w:top="459" w:right="9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600"/>
        <w:spacing w:after="0" w:line="259" w:lineRule="auto"/>
        <w:rPr>
          <w:sz w:val="20"/>
          <w:szCs w:val="20"/>
          <w:color w:val="auto"/>
        </w:rPr>
      </w:pPr>
      <w:r>
        <w:rPr>
          <w:rFonts w:ascii="Arial" w:cs="Arial" w:eastAsia="Arial" w:hAnsi="Arial"/>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520" w:hanging="446"/>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providing you with a proposed transaction agreement that sets forth in additional detail the terms described in this proposal letter.</w:t>
      </w:r>
    </w:p>
    <w:p>
      <w:pPr>
        <w:spacing w:after="0" w:line="5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9" w:lineRule="exact"/>
        <w:rPr>
          <w:rFonts w:ascii="Arial" w:cs="Arial" w:eastAsia="Arial" w:hAnsi="Arial"/>
          <w:sz w:val="18"/>
          <w:szCs w:val="18"/>
          <w:color w:val="auto"/>
        </w:rPr>
      </w:pPr>
    </w:p>
    <w:p>
      <w:pPr>
        <w:ind w:left="1480" w:right="980" w:hanging="446"/>
        <w:spacing w:after="0" w:line="306"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25" w:lineRule="exact"/>
        <w:rPr>
          <w:rFonts w:ascii="Arial" w:cs="Arial" w:eastAsia="Arial" w:hAnsi="Arial"/>
          <w:sz w:val="16"/>
          <w:szCs w:val="16"/>
          <w:color w:val="auto"/>
        </w:rPr>
      </w:pPr>
    </w:p>
    <w:p>
      <w:pPr>
        <w:ind w:left="1480" w:right="440" w:hanging="446"/>
        <w:spacing w:after="0" w:line="332"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85" w:lineRule="exact"/>
        <w:rPr>
          <w:sz w:val="20"/>
          <w:szCs w:val="20"/>
          <w:color w:val="auto"/>
        </w:rPr>
      </w:pPr>
    </w:p>
    <w:p>
      <w:pPr>
        <w:ind w:left="700" w:right="480"/>
        <w:spacing w:after="0" w:line="294" w:lineRule="auto"/>
        <w:rPr>
          <w:sz w:val="20"/>
          <w:szCs w:val="20"/>
          <w:color w:val="auto"/>
        </w:rPr>
      </w:pPr>
      <w:r>
        <w:rPr>
          <w:rFonts w:ascii="Arial" w:cs="Arial" w:eastAsia="Arial" w:hAnsi="Arial"/>
          <w:sz w:val="16"/>
          <w:szCs w:val="16"/>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16" w:lineRule="exact"/>
        <w:rPr>
          <w:sz w:val="20"/>
          <w:szCs w:val="20"/>
          <w:color w:val="auto"/>
        </w:rPr>
      </w:pPr>
    </w:p>
    <w:p>
      <w:pPr>
        <w:jc w:val="both"/>
        <w:ind w:left="700" w:right="880"/>
        <w:spacing w:after="0" w:line="259" w:lineRule="auto"/>
        <w:rPr>
          <w:sz w:val="20"/>
          <w:szCs w:val="20"/>
          <w:color w:val="auto"/>
        </w:rPr>
      </w:pPr>
      <w:r>
        <w:rPr>
          <w:rFonts w:ascii="Arial" w:cs="Arial" w:eastAsia="Arial" w:hAnsi="Arial"/>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40" w:lineRule="exact"/>
        <w:rPr>
          <w:sz w:val="20"/>
          <w:szCs w:val="20"/>
          <w:color w:val="auto"/>
        </w:rPr>
      </w:pPr>
    </w:p>
    <w:p>
      <w:pPr>
        <w:ind w:left="700" w:right="440"/>
        <w:spacing w:after="0" w:line="256" w:lineRule="auto"/>
        <w:rPr>
          <w:sz w:val="20"/>
          <w:szCs w:val="20"/>
          <w:color w:val="auto"/>
        </w:rPr>
      </w:pPr>
      <w:r>
        <w:rPr>
          <w:rFonts w:ascii="Arial" w:cs="Arial" w:eastAsia="Arial" w:hAnsi="Arial"/>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cc: Board of Directors of Vulcan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Concurrently with the delivery of Martin Marietta’s proposal letter, Martin Marietta delivered to Vulcan a proposed form of merger agreement providing for the proposed transaction.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15, 2011, Martin Marietta entered into a letter agreement with each of its executive officers (as of the date of this preliminary proxy statement) pursuant to which each such executive agreed to waive his or her right to receive any compensation or benefits to which he or she would be entitled under Martin Marietta’s employment protection agreements, and any enhanced change of control benefits under the Martin Marietta Supplemental Benefit Plan (the “SERP”), if the executive officer terminates his or her employment without “good reason” (as defined in the agreements) during the 30-day period following the second anniversary of the consummation of the proposed transaction (including as such proposed transaction may be modified) to combine Martin Marietta with Vulcan, as described in the Exchange Offer Documents. Except with respect to the waiver of such rights, the executive officers remain entitled to their rights under the employment protection agreements and the SERP in circumstances involving a change of control.</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 Board of Directors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Vulcan Materials Company Board of Directors:</w:t>
      </w:r>
    </w:p>
    <w:p>
      <w:pPr>
        <w:spacing w:after="0" w:line="171" w:lineRule="exact"/>
        <w:rPr>
          <w:sz w:val="20"/>
          <w:szCs w:val="20"/>
          <w:color w:val="auto"/>
        </w:rPr>
      </w:pPr>
    </w:p>
    <w:p>
      <w:pPr>
        <w:ind w:left="240" w:firstLine="447"/>
        <w:spacing w:after="0" w:line="294" w:lineRule="auto"/>
        <w:rPr>
          <w:sz w:val="20"/>
          <w:szCs w:val="20"/>
          <w:color w:val="auto"/>
        </w:rPr>
      </w:pPr>
      <w:r>
        <w:rPr>
          <w:rFonts w:ascii="Arial" w:cs="Arial" w:eastAsia="Arial" w:hAnsi="Arial"/>
          <w:sz w:val="16"/>
          <w:szCs w:val="16"/>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 mischaracterizes the transaction we have proposed and rejects it even though, according to the papers, Vulcan’s Board of Directors has not taken a public position on Martin Marietta’s proposal.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firstLine="447"/>
        <w:spacing w:after="0" w:line="287" w:lineRule="auto"/>
        <w:rPr>
          <w:sz w:val="20"/>
          <w:szCs w:val="20"/>
          <w:color w:val="auto"/>
        </w:rPr>
      </w:pPr>
      <w:r>
        <w:rPr>
          <w:rFonts w:ascii="Arial" w:cs="Arial" w:eastAsia="Arial" w:hAnsi="Arial"/>
          <w:sz w:val="16"/>
          <w:szCs w:val="16"/>
          <w:color w:val="auto"/>
        </w:rPr>
        <w:t xml:space="preserve">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 companies. The sole meaningful obstacle would be Vulcan Board opposition if the Board chooses that path. On that point, the court papers state that “the approval of Vulcan’s board of directors … has </w:t>
      </w:r>
      <w:r>
        <w:rPr>
          <w:rFonts w:ascii="Arial" w:cs="Arial" w:eastAsia="Arial" w:hAnsi="Arial"/>
          <w:sz w:val="16"/>
          <w:szCs w:val="16"/>
          <w:u w:val="single" w:color="auto"/>
          <w:color w:val="auto"/>
        </w:rPr>
        <w:t>no likelihood</w:t>
      </w:r>
      <w:r>
        <w:rPr>
          <w:rFonts w:ascii="Arial" w:cs="Arial" w:eastAsia="Arial" w:hAnsi="Arial"/>
          <w:sz w:val="16"/>
          <w:szCs w:val="16"/>
          <w:color w:val="auto"/>
        </w:rPr>
        <w:t xml:space="preserve"> of being satisfied any time in the foreseeable future, </w:t>
      </w:r>
      <w:r>
        <w:rPr>
          <w:rFonts w:ascii="Arial" w:cs="Arial" w:eastAsia="Arial" w:hAnsi="Arial"/>
          <w:sz w:val="16"/>
          <w:szCs w:val="16"/>
          <w:u w:val="single" w:color="auto"/>
          <w:color w:val="auto"/>
        </w:rPr>
        <w:t>if ever</w:t>
      </w:r>
      <w:r>
        <w:rPr>
          <w:rFonts w:ascii="Arial" w:cs="Arial" w:eastAsia="Arial" w:hAnsi="Arial"/>
          <w:sz w:val="16"/>
          <w:szCs w:val="16"/>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23" w:lineRule="exact"/>
        <w:rPr>
          <w:sz w:val="20"/>
          <w:szCs w:val="20"/>
          <w:color w:val="auto"/>
        </w:rPr>
      </w:pPr>
    </w:p>
    <w:p>
      <w:pPr>
        <w:ind w:left="240" w:right="320" w:firstLine="447"/>
        <w:spacing w:after="0" w:line="259" w:lineRule="auto"/>
        <w:rPr>
          <w:sz w:val="20"/>
          <w:szCs w:val="20"/>
          <w:color w:val="auto"/>
        </w:rPr>
      </w:pPr>
      <w:r>
        <w:rPr>
          <w:rFonts w:ascii="Arial" w:cs="Arial" w:eastAsia="Arial" w:hAnsi="Arial"/>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40" w:lineRule="exact"/>
        <w:rPr>
          <w:sz w:val="20"/>
          <w:szCs w:val="20"/>
          <w:color w:val="auto"/>
        </w:rPr>
      </w:pPr>
    </w:p>
    <w:p>
      <w:pPr>
        <w:ind w:left="240" w:right="100" w:firstLine="447"/>
        <w:spacing w:after="0" w:line="298" w:lineRule="auto"/>
        <w:rPr>
          <w:sz w:val="20"/>
          <w:szCs w:val="20"/>
          <w:color w:val="auto"/>
        </w:rPr>
      </w:pPr>
      <w:r>
        <w:rPr>
          <w:rFonts w:ascii="Arial" w:cs="Arial" w:eastAsia="Arial" w:hAnsi="Arial"/>
          <w:sz w:val="16"/>
          <w:szCs w:val="16"/>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companies. This combination is a rare opportunity and, unless evidence of additional value is presented by Vulcan, is one that both companies should pursue on the terms proposed.</w:t>
      </w:r>
    </w:p>
    <w:p>
      <w:pPr>
        <w:spacing w:after="0" w:line="113" w:lineRule="exact"/>
        <w:rPr>
          <w:sz w:val="20"/>
          <w:szCs w:val="20"/>
          <w:color w:val="auto"/>
        </w:rPr>
      </w:pPr>
    </w:p>
    <w:p>
      <w:pPr>
        <w:ind w:left="240" w:right="540" w:firstLine="447"/>
        <w:spacing w:after="0" w:line="259" w:lineRule="auto"/>
        <w:rPr>
          <w:sz w:val="20"/>
          <w:szCs w:val="20"/>
          <w:color w:val="auto"/>
        </w:rPr>
      </w:pPr>
      <w:r>
        <w:rPr>
          <w:rFonts w:ascii="Arial" w:cs="Arial" w:eastAsia="Arial" w:hAnsi="Arial"/>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Chief Executive Officer</w:t>
      </w:r>
    </w:p>
    <w:p>
      <w:pPr>
        <w:spacing w:after="0" w:line="24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December 22, 2011, Vulcan filed its Schedule 14D-9 with the SEC, reporting that the Vulcan Board (including the four incumbent directors who are standing for reelection at the Annual Meeting—Philip W. Farmer; H. Allen Franklin; Richard T. O’Brien; and Donald B. Rice) had determined to recommend that Vulcan shareholders reject our offer and not tender their shares of Vulcan common stock to us pursuant to the Exchange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The court denied Vulcan’s motion following a hearing on January 23, 2012.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2012, Martin Marietta moved to dismiss Vulcan’s United States District Court for the Northern District of Alabama complaint.</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Since the announcement of the Exchange Offer on December 12, 2011, four separate Vulcan shareholders have commenced derivative class action lawsuits against the Vulcan Board. Three of these lawsuits were filed in the United States District Court for the District of New Jersey. The fourth was filed in the United States District Court for the Northern District of Alabama. Each of the four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Arial" w:cs="Arial" w:eastAsia="Arial" w:hAnsi="Arial"/>
          <w:sz w:val="16"/>
          <w:szCs w:val="16"/>
          <w:i w:val="1"/>
          <w:iCs w:val="1"/>
          <w:color w:val="auto"/>
        </w:rPr>
        <w:t>Vulcan Materials Co. v. Martin Marietta Materials, Inc.</w:t>
      </w:r>
      <w:r>
        <w:rPr>
          <w:rFonts w:ascii="Arial" w:cs="Arial" w:eastAsia="Arial" w:hAnsi="Arial"/>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two of the New Jersey shareholder actions filed motions seeking expedited discovery from Vulcan. This motion was granted on January 17, 2012. On January 27, 2012, the United States District Court for the District of New Jersey consolidated all of the shareholder lawsuits against the Vulcan Board. On February 1, 2012, Vulcan filed a motion in the United States District Court for the Northern District of Alabama seeking to transfer venue of the shareholder lawsuit in Alabama federal court to the United States District Court for the District of New Jersey.</w:t>
      </w:r>
    </w:p>
    <w:p>
      <w:pPr>
        <w:spacing w:after="0" w:line="12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20, 2012, Martin Marietta filed with the SEC Amendment No. 1 to the Registration Statement on Form S-4 relating to the Exchange Offer.</w:t>
      </w:r>
    </w:p>
    <w:p>
      <w:pPr>
        <w:spacing w:after="0" w:line="19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24, 2012, Martin Marietta gave notice to Vulcan in accordance with Vulcan’s By-Laws of its intention to nominate Edward A. Blechschmidt, Philip R. Lochner, Jr., Edward W. Moneypenny, Karen R. Osar, and V. James Sardo for election to the Vulcan Board at the Annual Meeting and filed with the SEC a preliminary proxy statement relating to Martin Marietta’s solicitation of proxies from Vulcan shareholders with respect to the election of such nominees to the Vulcan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January 26, 2012, Mr. Blechschmidt notified Martin Marietta that he would be unable to serve as a director of Vulcan due to other commitments. On January 30, 2012, Martin Marietta gave notice to Vulcan in accordance with Vulcan’s By-Laws of its intention to nominate Mr. Matheney as a substitute for Mr. Blechschmidt for election to the Vulcan Board at the Annual Meeting, and filed with the SEC a revised preliminary proxy statement relating to Martin Marietta’s solicitation of proxies from Vulcan shareholders with respect to the election of Martin Marietta’s Nominees to the Vulcan Board. The Nominees were nominated by Martin Marietta in accordance with the procedures set forth in Vulcan’s By-Laws and applicable law. It is possible Vulcan may challenge the eligibility of the Nominees or the Alternate Nominees to stand for election at the Annual Meeting, but to date it has not advised us it is taking that position or to our knowledge otherwise taken it.</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1, 2012, Vulcan filed an amended complaint against Martin Marietta in the United States District Court for the Northern District of Alabama again alleging violations of federal securities laws. Among other relief, the complaint seeks declaratory judgment that Martin Marietta violated federal securities laws and an injunction preventing the Exchange Offer. On February 15, 2012, Martin Marietta filed a motion to dismiss Vulcan’s claims arguing that venue was improper and that the claims failed to assert a cause of action. On March 20, 2012, Vulcan filed its opposition to Martin Marietta’s motion to dismiss. Martin Marietta filed its reply to this opposition on April 13,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10, 2012, Martin Marietta filed with the SEC Amendment No. 2 to the Registration Statement on Form S-4 relating to the Exchange Offer.</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on February 10, 2012, Martin Marietta entered into an agreement (the “Timing Agreement”) with the Antitrust Division with respect to the timing of steps to be taken in connection with the Antitrust Division’s review of the proposed combination with Vulcan. The Timing Agreement provides that, in the second half of April 2012, Martin Marietta and the Antitrust Division investigating staff will discuss resolution of any antitrust concerns in an effort to reach agreement on a consent order. If agreement with the Antitrust Division on a consent order is not reached on that timeline, the Timing Agreement provides that Martin Marietta will not seek to close the transaction prior to mid-August without the consent of the Antitrust Division.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February 13, 2012, Martin Marietta gave notice to Vulcan in accordance with Vulcan’s By-Laws of its intention to have A. Jay Meyerson serve as an alternate nominee in the event that any of the Nominees is unable or unwilling to serve as a director of Vulcan.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February 17, 2012, Martin Marietta filed with the SEC a revised preliminary proxy statement relating to Martin Marietta’s solicitation of proxies from Vulcan shareholders with respect to the election of the Nominees to Vulcan’s Board.</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February 23, 2012, at Mr. Nye’s initiation, Mr. Nye and Mr. James had a brief telephone conversation, during which neither expressed a different position regarding the proposed transaction than previously disclosed.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Beginning on February 28, 2012, a four-day trial was held in the Delaware Court of Chancery. The parties filed post-trial briefs on March 21, 2012, filed post-trial answering briefs on March 30, 2012 and a post-trial argument was held on April 9, 2012. Parties submitted post-trial supplemental memoranda on April 13, 2012. A decision in the case is still pending.</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March 9, 2012, Martin Marietta filed a motion in the Superior Court of New Jersey seeking access to books and records identifying Vulcan shareholders and their contact information. On March 23, 2012, Martin Marietta withdrew such motion pursuant to an agreement with Vulcan whereby Vulcan agreed to provide Martin Marietta with access to such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19, 2012, Martin Marietta filed with the SEC Amendment No. 3 to the Registration Statement on Form S-4 relating to the Exchange Offer and a revised preliminary proxy statement relating to Martin Marietta’s solicitation of proxies from Vulcan shareholders with respect to the election of Martin Marietta’s nominees to the Vulcan Board.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 2012, Vulcan requested that Martin Marietta provide Vulcan with copies of confidentiality agreements (which had previously been provided to Vulcan on February 27, 2012 in connection with the litigation in Delaware) entered into between the Nominees and Skadden, Arps, Slate, Meagher &amp; Flom LLP (on Martin Marietta’s behalf). On April 9, 2012, Martin Marietta provided Vulcan with such agreements and filed publicly on Form 8-K a form of the confidentiality agreement (which is identical in form and substance to each agreement). Additionally, on April 9, 2012, Martin Marietta confirmed to Vulcan that the Nominees have no continuing obligations under such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11, 2012, Vulcan filed with the SEC its preliminary proxy statement in connection with the Annual Meeting.</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April 16, 2012, Martin Marietta filed with the SEC on Form 8-K a public letter to Vulcan’s shareholders with respect to Vulcan’s April 11, 2012 filing of its preliminary proxy statement in connection with the Annual Meeting.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THE NOMINEES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propose that Vulcan shareholders elect Philip R. Lochner, Jr., Edward W. Moneypenny, Karen R. Osar, and V. James Sardo (or, if any of the Nominees is unable or unwilling to serve, J. Keith Matheney or A. Jay Meyerson, in substitution for such Nominee, and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for Mr. Matheney or Mr. Meyerson) to serve on the Vulcan Board as directors for three-year terms expiring at Vulcan’s 2015 annual meeting of shareholders and until their successors are duly elected and qualified, in accordance with Vulcan’s Articles of Incorporation and By-Laws, to replace the four current directors of Vulcan whose terms expire, and who are standing for reelection, at the Annual Meeting.</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and the Alternate Nominees has consented to being named as a nominee in this proxy statement and, if elected, to serving as a director of Vulcan. If the four Nominees are elected to the Vulcan Board, they will replace the following incumbent directors: Philip W. Farmer; H. Allen Franklin; Richard T. O’Brien; and Donald B. Rice.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We believe the Nominees and the Alternate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 under the rules of the NYSE and the SEC.</w:t>
      </w:r>
    </w:p>
    <w:p>
      <w:pPr>
        <w:spacing w:after="0" w:line="11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each of the Nominees (and, if applicable, the Alternate Nominees) understands that, if elected as a director of Vulcan, each of his or her activities and decisions as a director will be governed by applicable law and subject to their fiduciary duties to Vulcan and the Vulcan shareholders.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they will make as a director of Vulcan. Accordingly, we expect that the Nominees (or, if applicable, the Alternate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 proposal for a business combination of Martin Marietta and Vulcan. Since commencing the Exchange Offer,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the Vulcan shareholders not tender any shares to Martin Marietta in the Exchange Offer.</w:t>
      </w:r>
    </w:p>
    <w:p>
      <w:pPr>
        <w:spacing w:after="0" w:line="11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the Vulcan shareholders support a combination with us and want Vulcan to enter into negotiations with us.</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not seeking control of the Vulcan Board at the Annual Meeting, and there can be no assurance that, if the Nominees (or, if applicable, the Alternate Nominees) are elected, they would take any action to cause the Vulcan Board to approve the Exchange Offer or a business combination with us. The Nominees (or, if applicable, the Alternate Nominees), if elected, will serve with Vulcan’s other six directors and thus will not constitute a majority of the Vulcan Board. Moreover, none of the four Nominees or the Alternate Nominees have committed to support our proposal, and we expect that the Nominees (or, if applicable, the Alternate Nominees) will exercise their independent judgment in all matters before the Vulcan Board in accordance with their fiduciary duties to Vulcan and the shareholders of Vulcan and applicable law.</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be voted for the election of Mr. Matheney or Mr. Meyerson or, if more than two of the Nominees is unable to serve or for good cause will not serve (or if Mr. Matheney or Mr. Meyerson is unable to serve or for good cause will not serve), such other nominee or nominees as may be designated by us.</w:t>
      </w:r>
    </w:p>
    <w:p>
      <w:pPr>
        <w:spacing w:after="0" w:line="107"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Assuming a quorum is present at the Annual Meeting, the four nominees for election to the Vulcan Board who receive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76465" cy="210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210185"/>
                    </a:xfrm>
                    <a:prstGeom prst="rect">
                      <a:avLst/>
                    </a:prstGeom>
                    <a:noFill/>
                  </pic:spPr>
                </pic:pic>
              </a:graphicData>
            </a:graphic>
          </wp:anchor>
        </w:drawing>
      </w: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THE NOMINEES.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Alternate Nominees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R. Lochner, Jr.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Edward W. Moneypenny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Karen R. Osar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44" w:lineRule="exact"/>
        <w:rPr>
          <w:rFonts w:ascii="Arial" w:cs="Arial" w:eastAsia="Arial" w:hAnsi="Arial"/>
          <w:sz w:val="16"/>
          <w:szCs w:val="16"/>
          <w:color w:val="auto"/>
        </w:rPr>
      </w:pPr>
    </w:p>
    <w:p>
      <w:pPr>
        <w:ind w:left="540"/>
        <w:spacing w:after="0" w:line="268" w:lineRule="auto"/>
        <w:rPr>
          <w:rFonts w:ascii="Arial" w:cs="Arial" w:eastAsia="Arial" w:hAnsi="Arial"/>
          <w:sz w:val="16"/>
          <w:szCs w:val="16"/>
          <w:color w:val="auto"/>
        </w:rPr>
      </w:pPr>
      <w:r>
        <w:rPr>
          <w:rFonts w:ascii="Arial" w:cs="Arial" w:eastAsia="Arial" w:hAnsi="Arial"/>
          <w:sz w:val="18"/>
          <w:szCs w:val="18"/>
          <w:color w:val="auto"/>
        </w:rPr>
        <w:t>Mr. Lochner received his B.A. from Yale University, his LLB from Yale Law School and his PhD from Stanford University.</w:t>
      </w:r>
    </w:p>
    <w:p>
      <w:pPr>
        <w:spacing w:after="0" w:line="91" w:lineRule="exact"/>
        <w:rPr>
          <w:rFonts w:ascii="Arial" w:cs="Arial" w:eastAsia="Arial" w:hAnsi="Arial"/>
          <w:sz w:val="16"/>
          <w:szCs w:val="16"/>
          <w:color w:val="auto"/>
        </w:rPr>
      </w:pPr>
    </w:p>
    <w:p>
      <w:pPr>
        <w:ind w:left="540" w:hanging="479"/>
        <w:spacing w:after="0" w:line="287"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4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2" w:lineRule="exact"/>
        <w:rPr>
          <w:sz w:val="20"/>
          <w:szCs w:val="20"/>
          <w:color w:val="auto"/>
        </w:rPr>
      </w:pPr>
    </w:p>
    <w:p>
      <w:pPr>
        <w:ind w:left="540" w:right="240" w:hanging="479"/>
        <w:spacing w:after="0" w:line="289"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Ms. Osar received her B.A. from Smith College, and her MBA from Columbia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3300" w:space="320"/>
            <w:col w:w="7780"/>
          </w:cols>
          <w:pgMar w:left="240" w:top="459" w:right="2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 James Sardo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540" w:right="40" w:hanging="479"/>
        <w:spacing w:after="0" w:line="287"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257" w:lineRule="exact"/>
        <w:rPr>
          <w:rFonts w:ascii="Arial" w:cs="Arial" w:eastAsia="Arial" w:hAnsi="Arial"/>
          <w:sz w:val="16"/>
          <w:szCs w:val="16"/>
          <w:color w:val="auto"/>
        </w:rPr>
      </w:pPr>
    </w:p>
    <w:p>
      <w:pPr>
        <w:ind w:left="540" w:right="680"/>
        <w:spacing w:after="0" w:line="268" w:lineRule="auto"/>
        <w:rPr>
          <w:rFonts w:ascii="Arial" w:cs="Arial" w:eastAsia="Arial" w:hAnsi="Arial"/>
          <w:sz w:val="16"/>
          <w:szCs w:val="16"/>
          <w:color w:val="auto"/>
        </w:rPr>
      </w:pPr>
      <w:r>
        <w:rPr>
          <w:rFonts w:ascii="Arial" w:cs="Arial" w:eastAsia="Arial" w:hAnsi="Arial"/>
          <w:sz w:val="18"/>
          <w:szCs w:val="18"/>
          <w:color w:val="auto"/>
        </w:rPr>
        <w:t>Mr. Sardo earned his B.A. at the University of Western Ontario and his MBA from McMaster University.</w:t>
      </w:r>
    </w:p>
    <w:p>
      <w:pPr>
        <w:spacing w:after="0" w:line="145" w:lineRule="exact"/>
        <w:rPr>
          <w:sz w:val="20"/>
          <w:szCs w:val="20"/>
          <w:color w:val="auto"/>
        </w:rPr>
      </w:pPr>
    </w:p>
    <w:p>
      <w:pPr>
        <w:sectPr>
          <w:pgSz w:w="11900" w:h="16838" w:orient="portrait"/>
          <w:cols w:equalWidth="0" w:num="2">
            <w:col w:w="3300" w:space="320"/>
            <w:col w:w="78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Alternate Nominees have furnished the following information regarding their principal occupations, business experience and certain other information.</w:t>
      </w:r>
    </w:p>
    <w:p>
      <w:pPr>
        <w:sectPr>
          <w:pgSz w:w="11900" w:h="16838" w:orient="portrait"/>
          <w:cols w:equalWidth="0" w:num="1">
            <w:col w:w="11420"/>
          </w:cols>
          <w:pgMar w:left="240" w:top="459" w:right="23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J. Keith Matheney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Jay Meyerson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Since 2004, Mr. Matheney has been a Managing Member of Matheney &amp; Matheney, CPAs PLLC, an accounting and tax consulting business. Prior to 2004, he spent 33 years at Louisiana Pacific Corp. where he served in various executive roles, including as Executive Vice President from 2002 to 2003, Vice President from 1997 to 2003 and General Manager. Mr. Matheney currently serves as a director of Huttig Building Products, Inc., where he is Chairman of the audit committee. In the past five years, he has also served as a director of Pope &amp; Talbot, Inc.</w:t>
      </w:r>
    </w:p>
    <w:p>
      <w:pPr>
        <w:spacing w:after="0" w:line="39"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Mr. Matheney holds a B.S. in Accounting from the University of Akron and is a certified public accountant in Texas and Washington.</w:t>
      </w:r>
    </w:p>
    <w:p>
      <w:pPr>
        <w:spacing w:after="0" w:line="91" w:lineRule="exact"/>
        <w:rPr>
          <w:sz w:val="20"/>
          <w:szCs w:val="20"/>
          <w:color w:val="auto"/>
        </w:rPr>
      </w:pPr>
    </w:p>
    <w:p>
      <w:pPr>
        <w:ind w:left="540" w:hanging="479"/>
        <w:spacing w:after="0" w:line="289"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Since 2009, Mr. Meyerson has been the principal and owner of A. Jay Meyerson Consulting, a business which offers consulting services to financial services and banking clients nationally. He served as Chief Marketing Officer of GMAC Financial Services, a diversified financial services company, from 2007 to 2008. Prior to that, Mr. Meyerson served as Chairman and Chief Executive Officer of Aames Investment Corporation from 2004 to 2006, Chief Executive Officer of Aames Financial Corporation from 1999 to 2004 and Chairman and Chief Executive Officer of KeyBank USA from 1994 to 1997. In the past five years, Mr. Meyerson has served as a director of Accredited Home Lenders Holding Co.</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Meyerson holds a B.S. in Administrative Science from Pepperdine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3300" w:space="320"/>
            <w:col w:w="780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Martin Marietta considered the business and directorship experience of each of the Nominees and the Alternate Nominees set forth above in concluding that each of the Nominees and the Alternate Nominees would be suitable for election to the Vulcan Board at the Annual Meeting.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Specifically, 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Mr. Matheney, Martin Marietta considered his extensive experience in matters of accounting, finance, and senior leadership relevant to public companies, as well as his service as the chair of the audit committee of a public company. Martin Marietta concluded that the experience that Mr. Matheney has gained as a public accountant and as an executive in a large public company and his prior board experience would make him a valuable member of the Vulcan Board and a resource to Vulcan and to Vulcan’s management.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With respect to Mr. Meyerson, Martin Marietta considered his extensive experience in matters of banking and finance, his prior experience as Chief Executive Officer of various companies, as well as his service as a director on the boards of public companies. Accordingly, Martin Marietta concluded that such qualifications and experience would make Mr. Meyerson a valuable member of the Vulcan Board and a resource to Vulcan and to Vulcan’s management.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of the Nominees and the Alternate Nominees has agreed to be named in this proxy statement, to stand for election to the Vulcan Board and to serve as a director of Vulcan,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Martin Marietta and the Nominees and the Alternate Nominees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Nominee and Alternate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qualified. In connection with each Nominee’s and Alternate Nominee’s agreement to be nominated by Martin Marietta, and to serve, if elected, as a director of Vulcan, Martin Marietta agreed to pay each Nominee and Alternate Nominee, whether or not he or she is elected to the Vulcan Board, a one-time fee of $50,000 in cash, payable in two installments as follows: (i) $25,000 upon execution of the Letter Agreement and (ii) $25,000 upon the mailing to Vulcan’s shareholders of a definitive proxy statement with respect to the Proxy Solicitation (collectively, the “Fee”). The Fee is reimbursable to Martin Marietta if a Nominee or Alternate Nominee voluntarily withdraws from serving as a nominee or otherwise refuses to serve as a director of Vulcan if elected to be a director. Martin Marietta has also agreed to reimburse each Nominee and Alternate Nominee for his or her reasonable and documented out-of-pocket expenses incurred directly related to the performance of his or her duties under the Letter Agreement with respect to the Proxy Solicitation (including travel expenses, if any, and any reasonable legal fees and expenses), up to an aggregate maximum amount of $5,000.</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Letter Agreement contains an acknowledgement by Martin Marietta and the Nominee or Alternate Nominee subject thereto that, should he or she be elected to the Vulcan Board, all of his or her activities and decisions as a director of Vulcan will be governed by applicable law and be subject to his or her duties to Vulcan and the Vulcan shareholders and, as a result, there is not, and cannot be, any agreement between such Nominee or Alternate Nominee and Martin Marietta that governs the decisions that he or she will make as a director of Vulcan.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the fullest extent permitted by applicable law, Martin Marietta has agreed to indemnify the Nominees and the Alternate Nominees against and hold him or her harmless from any and all liabilities, losses, claims, damages, suits, actions, judgments and reasonable costs and expenses actually incurred by each Nominee or Alternate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his or her behalf (with Martin Marietta’s consent, which shall not be unreasonably withheld) of any such claim or litigation asserted against, resulting, imposed upon, or incurred or suffered by a Nominee or Alternate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or Alternate Nominee for any action taken by the Nominee or Alternate Nominee on his or her behalf which occurs subsequent to certification of the results of the Proxy Solicitation or such earlier time as the Nominee or Alternate Nominee is no longer a nominee for election to the Vulcan Board or for any actions taken by him or her as a director of Vulcan, if the Nominee or Alternate Nominee is elected. In addition, Martin Marietta shall not be obligated to provide the Nominee or Alternate Nominee with any indemnification to the extent of any Losses that arise out of any materially inaccurate written information supplied by him or her for inclusion in any filings made with any federal or state governmental agency, including the Proxy Solicitation materials, or is found in a final judgment by a court, not subject to further appeal, to have resulted from bad faith or willful misconduct on the Nominee’s or Alternate Nominee’s part.</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Additionally, pursuant to an agreement between Martin Marietta and each Nominee and Alternate Nominee, Martin Marietta instituted a policy pursuant to which the Nominee and Alternate Nominee will be entitled to receive a fee for time and services related to his or her appearance or attendance at any third-party legal proceeding relating to his or her nomination as a director of Vulcan (the “Per Diem Agreement”). Martin Marietta has agreed to pay each Nominee and Alternate Nominee a fee of $1,000 per day for time and services related to his or her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he or she shall not be reimbursed more than once for the same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Copies of the forms of Letter Agreement and Per Diem Agreement are attached as </w:t>
      </w:r>
      <w:r>
        <w:rPr>
          <w:rFonts w:ascii="Arial" w:cs="Arial" w:eastAsia="Arial" w:hAnsi="Arial"/>
          <w:sz w:val="18"/>
          <w:szCs w:val="18"/>
          <w:i w:val="1"/>
          <w:iCs w:val="1"/>
          <w:color w:val="auto"/>
        </w:rPr>
        <w:t>Annexes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 respectively, to this proxy statement, and the foregoing summaries are qualified in their entirety by reference to the full text of such agreements.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Additionally, Martin Marietta has retained McElroy, Deutsch, Mulvaney &amp; Carpenter, LLP as counsel on the Nominees’ and Alternate Nominees’ behalf and has agreed to pay all fees in connection therewith.</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When Martin Marietta initially considered the nomination of director candidates as part of its proposed business combination with Vulcan, Martin Marietta’s counsel entered into confidentiality agreements with selected director nominee candidates, including the Nominees and the Alternate Nominees, to enable Martin Marietta’s outside advisors to screen the qualifications and independence of the director nominee candidates on a confidential “no-names” basis. On April 9, 2012, Martin Marietta confirmed to Vulcan that the Nominees have no continuing obligations under such confidentiality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Vulcan’s Directors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elected to the Vulcan Board, the Nominees (or, if applicable, the Alternate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 The following discussion summarizes Vulcan’s compensation of directors based solely on the Vulcan proxy statement.</w:t>
      </w:r>
    </w:p>
    <w:p>
      <w:pPr>
        <w:spacing w:after="0" w:line="11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Under Vulcan’s director compensation policy, Vulcan’s directors receive a combination of cash and stock-based compensation. Members of the Vulcan Board who are not employees of Vulcan are paid a retainer of $45,000 per year, plus a $5,000 Board meeting fee for in-person attendance and a $3,000 Committee meeting fee for in-person attendance. Members of the Vulcan Board receive $1,500 Board and committee fees for telephonic meetings or actions by written consent. The retainer fee for the Chair of the Audit Committee is $20,000, and the retainer fee for the Chair of the Compensation Committee is $10,000. The retainer fee for all other committee chairs is $5,000. The Presiding Director fee is $1,500 per meeting. Vulcan maintains a Deferred Compensation Plan for directors who are not employees of Vulcan, under which such directors are permitted to defer the cash compensation to which they are entitled for specified periods or until they cease to be directors.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According to the Vulcan proxy statement, equity-based grants are awarded to Vulcan’s non-management directors on an annual basis. In June 2011, 2,250 Deferred Stock Units (“DSUs”) were granted to each non-management director pursuant to the Omnibus Plan, which was approved by Vulcan shareholders in 2006. These units become nonforfeitable on the third anniversary of the grant; however, payment is deferred until the director ceases to serve on the Vulcan Board or a change-in-control (“CIC”) occurs. The DSUs are an unfunded, unsecured obligation of Vulcan, and no shares have been set aside for these grants. The non-management directors have no right to receive the DSUs until the restrictions imposed either lapse or are waived. Generally, the restrictions expire when the non-management director ceases to be a director because of retirement (age 70 or above), death, disability or a CIC. However, the Compensation Committee, subject to the Vulcan Board’s approval, may waive restrictions in the event the non-management director fails to remain a director for any reason other than retirement at the mandatory age, death or disability. During the period the shares are restricted, the non-management directors have no right to vote the shares. Dividend equivalents are credited as additional DSUs quarterly when dividends are paid on our stock. The DSUs are settled in shares of Vulcan common stock when the restrictions expire.</w:t>
      </w:r>
    </w:p>
    <w:p>
      <w:pPr>
        <w:spacing w:after="0" w:line="12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prior years, grants to Vulcan’s directors were made under the Restricted Stock Plan for Non-employee Directors or the Deferred Stock Plan for Non-employee Directors. According to the Vulcan proxy statement, no further grants will be made under either of these plans.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expect that each of the Nominees (or, if applicable, the Alternate Nominees), if elected, would be indemnified by Vulcan for service as a director to the same extent indemnification is provided to other Vulcan directors under Vulcan’s Articles of Incorporation and By-Laws. In addition, we expect that, upon election,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Nominees (or, if applicable, the Alternate Nominees) would be covered by Vulcan’s director and officer liability insurance, if any, and be entitled to any other benefits made available to the other non-employee directors of Vulcan.</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Nominees and the Alternate Nominees and Additional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described above, we expect that each of the Nominees (or, if applicable, the Alternate Nominees), if elected, will be entitled to receive compensation customarily paid by Vulcan to its non-employee directors. We expect that each of the Nominees (or, if applicable, the Alternate Nominees), if elected, will be indemnified for service as a director of Vulcan to the same extent indemnification is provided to the current directors of Vulcan and that he or she will be covered by Vulcan’s director and officer liability insurance.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By-Laws, on January 24, 2012, each Nominee delivered a representation and agreement (the “Representation and Agreement”) to Vulcan in the form provided by Vulcan. Mr. Matheney delivered a Representation and Agreement to Vulcan on January 30, 2012 and Mr. Meyerson delivered a Representation and Agreement to Vulcan on February 13, 2012. In the Representation and Agreement, each Nominee and Alternate Nominee represented, warranted and agreed that (a) he or she is not and will not become a party to: (i) any agreement, arrangement or understanding with, and has not given any commitment or assurance to, any person or entity as to how he or she, if elected as a director of Vulcan, will act or vote on any issue or question (a “Voting Commitment”) that has not been disclosed to Vulcan in the Nominee’s or Alternate Nominee’s response to Vulcan’s 2012 Questionnaire for Potential Director Nominees (the “Questionnaire”); or (ii) any Voting Commitment that could limit or interfere with his or her ability to comply, if elected as a director of Vulcan, with his or her fiduciary duties under applicable law; (b) the Nominee or Alternate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his or her response to the Questionnaire; and (c) both in his or her individual capacity and on behalf of any person or entity on whose behalf the Nominee or Alternate Nominee is being nominated for election as a director of Vulcan, he or she would be in compliance, if elected as a director of Vulcan, and will comply, with all applicable publicly disclosed corporate governance, conflict of interest, confidentiality, and stock ownership and trading policies and guidelines of Vulcan.</w:t>
      </w:r>
    </w:p>
    <w:p>
      <w:pPr>
        <w:spacing w:after="0" w:line="1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 copy of the form of Representation and Agreement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 and the foregoing summary is qualified in its entirety by reference to the full text of such agreement.</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Additionally, pursuant to the By-Laws, a completed Questionnaire for each Nominee was delivered to Vulcan on January 24, 2012. A completed Questionnaire for Mr. Matheney was delivered to Vulcan on January 30, 2012 and a completed Questionnaire for Mr. Meyerson was delivered to Vulcan on February 13, 2012.</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than as described in this proxy statement, none of the Nominees or the Alternate Nominees has a substantial interest, direct or indirect, by security holdings or otherwise, in any matter to be acted upon at the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Nominees and the Alternate Nominees have furnished additional information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WE STRONGLY URGE YOU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NOMINEES AND TO USE THE BLUE PROXY CARD OR BLUE VOTING INSTRUCTION FORM TO AUTHORIZE A PROXY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PHILIP R. LOCHNER, JR., EDWARD W. MONEYPENNY, KAREN R. OSAR, AND V. JAMES SARDO TO SERVE ON THE VULCAN BOARD AS DIRECTORS FOR THREE-YEAR TERMS EXPIRING AT VULCAN’S 2015 ANNUAL MEETING OF SHAREHOLDERS AND UNTIL THEIR SUCCESSORS ARE DULY ELECTED AND QUALIFIED, IN ACCORDANCE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WITH VULCAN’S ARTICLES OF INCORPORATION AND BY-LAWS, TO REPLACE THE FOUR CURRENT DIRECTORS OF VULCAN WHOSE TERMS EXPIRE, AND WHO ARE STANDING FOR REELECTION, AT THE ANNUAL MEETING.</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We urge you </w:t>
      </w:r>
      <w:r>
        <w:rPr>
          <w:rFonts w:ascii="Arial" w:cs="Arial" w:eastAsia="Arial" w:hAnsi="Arial"/>
          <w:sz w:val="16"/>
          <w:szCs w:val="16"/>
          <w:b w:val="1"/>
          <w:bCs w:val="1"/>
          <w:color w:val="auto"/>
        </w:rPr>
        <w:t>NOT</w:t>
      </w:r>
      <w:r>
        <w:rPr>
          <w:rFonts w:ascii="Arial" w:cs="Arial" w:eastAsia="Arial" w:hAnsi="Arial"/>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enclosed postage-paid envelope, by submitting a proxy by telephone or Internet (instructions appear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 your brokerage firm, bank or other nominee to vote your shares or revoke your earlier vote.</w:t>
      </w: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24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OTHER PROPOSALS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election of the Nominees, the Vulcan proxy statement indicates that five other matters will be voted upon at the Annual Meeting. Set forth below are descriptions of such proposals, based solely on the disclosure in the Vulcan proxy statement.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Proposals 4, 5 and 6 have been made by Vulcan shareholders. Accordingly, in accordance with rules of the SEC, the text of the resolution for each of Proposals 4, 5 and 6 is printed verbatim by Vulcan in the Vulcan proxy statement from such shareholders’ submission to Vulcan (and reproduced below from the Vulcan proxy statement), and Martin Marietta takes no responsibility for the text of such resolutions. The supporting statements of each such shareholder in respect of Proposals 4, 5 and 6 are set forth in </w:t>
      </w:r>
      <w:r>
        <w:rPr>
          <w:rFonts w:ascii="Arial" w:cs="Arial" w:eastAsia="Arial" w:hAnsi="Arial"/>
          <w:sz w:val="18"/>
          <w:szCs w:val="18"/>
          <w:i w:val="1"/>
          <w:iCs w:val="1"/>
          <w:color w:val="auto"/>
        </w:rPr>
        <w:t>Annex F</w:t>
      </w:r>
      <w:r>
        <w:rPr>
          <w:rFonts w:ascii="Arial" w:cs="Arial" w:eastAsia="Arial" w:hAnsi="Arial"/>
          <w:sz w:val="18"/>
          <w:szCs w:val="18"/>
          <w:color w:val="auto"/>
        </w:rPr>
        <w:t xml:space="preserve"> to this proxy statement.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ON EXECUTIVE COMPENSATION (SAY ON PAY)</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discussed in further detail in the Vulcan proxy statement, the Dodd-Frank Wall Street Reform and Consumer Act (the Dodd-Frank Act), enacted in 2010 and Section 14A of the Exchange Act, require that Vulcan’s shareholders vote on a non-binding advisory vote on the executive compensation for Vulcan’s named executive officers (“NEOs”), commonly known as “Say on Pay.” While this vote is advisory and not binding on Vulcan, according to the Vulcan proxy statement, it will provide information to Vulcan’s Compensation Committee regarding investor sentiment about Vulcan’s executive compensation philosophy, policies and practices, and Vulcan’s Compensation Committee will consider the outcome of the advisory vote when determining executive compensation in the future.</w:t>
      </w:r>
    </w:p>
    <w:p>
      <w:pPr>
        <w:spacing w:after="0" w:line="10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Vulcan’s 2011 annual meeting of Vulcan shareholders, Vulcan’s shareholders indicated a preference that the advisory vote on the compensation for Vulcan’s NEOs occur on an annual basis. The next shareholder vote on the frequency of the advisory vote on the compensation of Vulcan’s NEOs will be held no later than the 2017 annual meeting of Vulcan shareholders, in accordance with Rule 14a-21 of the Exchange Act.</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the Vulcan proxy statement contains certain additional information regarding Proposal 2, as will Vulcan’s definitive proxy statement in connection with the Annual Meeting, when available.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“RESOLVED, that the compensation paid to the Company’s NEOs, as disclosed pursuant to Item 402 of Regulation S-K, including the Compensation Discussion and Analysis, compensation tables and narrative discussion is hereby approved.”</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an advisory vote, this proposal is not binding on Vulcan. However, the Vulcan proxy statement indicates that the Vulcan Board and Compensation Committee will consider the outcome of the advisory vote when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54875" cy="582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MARTIN MARIETTA MAKES NO RECOMMENDATION WITH RESPECT TO THE SAY ON PAY PROPOSAL AND INTENDS TO</w:t>
      </w:r>
    </w:p>
    <w:p>
      <w:pPr>
        <w:spacing w:after="0" w:line="21" w:lineRule="exact"/>
        <w:rPr>
          <w:sz w:val="20"/>
          <w:szCs w:val="20"/>
          <w:color w:val="auto"/>
        </w:rPr>
      </w:pPr>
    </w:p>
    <w:p>
      <w:pPr>
        <w:ind w:left="120" w:right="42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Vulcan Audit Committee has appointed Deloitte &amp; Touche LLP as the independent registered public accounting firm for Vulcan and its subsidiaries for the fiscal year ending December 31, 2012. The function of the independent registered public accounting firm is to audit Vulcan’s accounts and records; to report on the consolidated balance sheet, the related statements of consolidated earnings, consolidated shareholders’ equity and consolidated statements of cash flows of Vulcan and its subsidiaries; to audit Vulcan’s internal control over financial reporting; and to perform such other appropriate accounting services as may be required and approved by Vulcan’s Audit Committee.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shareholder ratification is not required, the Vulcan Board has determined that it would be desirable to request an expression from the Vulcan shareholders as to whether or not they support this appointment. Even if the appointment of Deloitte &amp; Touche LLP is ratified by a majority of the votes cast at the Annual Meeting, the Vulcan Audit Committee may, in its discretion, direct the appointment of another independent registered accounting firm at any time during the year, if it believes such appointment is in the best interests of Vulcan and the Vulcan shareholders. If a majority of the votes cast at the Annual Meeting fails to ratify the selection of Deloitte &amp; Touche LLP as Vulcan’s independent registered public accounting firm, the Vulcan Audit Committee will consider the selection of another independent registered public accounting firm for future years.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Vulcan proxy statement indicates the following information with respect to pre-approval of services performed by Vulcan’s independent registered public accounting firm:</w:t>
      </w:r>
    </w:p>
    <w:p>
      <w:pPr>
        <w:spacing w:after="0" w:line="51" w:lineRule="exact"/>
        <w:rPr>
          <w:sz w:val="20"/>
          <w:szCs w:val="20"/>
          <w:color w:val="auto"/>
        </w:rPr>
      </w:pPr>
    </w:p>
    <w:p>
      <w:pPr>
        <w:ind w:left="900" w:right="40" w:hanging="325"/>
        <w:spacing w:after="0" w:line="287"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Vulcan’s Audit Committee has policies and procedures that require the pre-approval by the Audit Committee of all fees paid to, and all services performed by, Vulcan’s independent registered public accounting firm. At the beginning of each year, Vulcan’s Audit Committee approves the proposed services, including the nature, type and scope of services contemplated and the related fees, to be rendered by the independent registered public accounting firm during the year. During the year, circumstances may arise when it may become necessary to engage the independent registered public accounting firm for additional services not contemplated in the original pre-approval. In those instances, Vulcan’s Audit Committee requires specific pre-approval before engaging the independent registered public accounting firm. Vulcan’s Audit Committee has delegated pre-approval authority to the Chair of the Audit Committee for those instances when pre-approval is needed prior to a scheduled Audit Committee meeting. The Chair of Vulcan’s Audit Committee must report on such approvals at the next scheduled Audit Committee meeting. Vulcan’s Audit Committee pre-approved all audit, audit-related, tax and other services performed by Deloitte &amp; Touche LLP during the fiscal year ended December 31, 2011.</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Additionally, the Vulcan proxy statement indicates that no audit-related, tax or other services were rendered in 2011 pursuant to the de minimis exception to the pre-approval requirement set forth in the Exchange Act Rule 2-01(c)(7)(i)(C).</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indicated in the Vulcan proxy statement, the firm of Deloitte &amp; Touche LLP, or its predecessors, has audited Vulcan’s financial statements since 1956, and Vulcan expects a representative of Deloitte &amp; Touche LLP to be present at the meeting, to be given an opportunity to make a statement and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4875" cy="582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9" w:lineRule="exact"/>
        <w:rPr>
          <w:sz w:val="20"/>
          <w:szCs w:val="20"/>
          <w:color w:val="auto"/>
        </w:rPr>
      </w:pPr>
    </w:p>
    <w:p>
      <w:pPr>
        <w:ind w:left="120" w:right="60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ACCOUNTANT RATIFICATION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SHAREHOLDER PROPOSAL—MAJORITY VOTE</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Vulcan has been advised that the United Brotherhood of Carpenters and Joiners of America, 101 Constitution Avenue, N.W., Washington, D.C. 20001, a beneficial owner of 1,640 shares of Vulcan common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stock, intends to present the following proposal at the Annual Meeting. The proposal will be voted on only if properly presented at the Annual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“RESOLVED: That the shareholders of Vulcan Materials Company (“Company”) hereby request that the Board of Directors initiate the appropriate process to amend the Company’s certificate of incorporation to provide that director nominees shall be elected by the affirmative vote of the majority of votes cast at an annual meeting of shareholders, with a plurality vote standard retained for contested director elections, that is, when the number of director nominees exceeds the number of board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4875" cy="574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9" w:lineRule="exact"/>
        <w:rPr>
          <w:sz w:val="20"/>
          <w:szCs w:val="20"/>
          <w:color w:val="auto"/>
        </w:rPr>
      </w:pPr>
    </w:p>
    <w:p>
      <w:pPr>
        <w:ind w:left="120" w:right="46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MAJORITY VOTE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SHAREHOLDER PROPOSAL—BOARD DECLASSIFICATION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Vulcan has been advised that the Illinois State Board of Investment (“ISBI”), 180 North LaSalle Street, Suite 2015, Chicago, Illinois 60601, a beneficial owner of 9,191 shares of Vulcan common stock, intends to present the following proposal at the Annual Meeting. The proposal will be voted on only if properly presented at the Annual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“RESOLVED, That the shareholders of Vulcan Materials Company urge the Board of Directors to take all necessary steps (other than steps that must be taken by shareholders) to eliminate the classification of the Board of Directors and to require that all directors elected at or after the annual meeting held in 2013 be elected on an annual basis. Implementation of this proposal should not prevent any director elected prior to the annual meeting held in 2013 from completing the term for which such director was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4875" cy="574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9" w:lineRule="exact"/>
        <w:rPr>
          <w:sz w:val="20"/>
          <w:szCs w:val="20"/>
          <w:color w:val="auto"/>
        </w:rPr>
      </w:pPr>
    </w:p>
    <w:p>
      <w:pPr>
        <w:jc w:val="both"/>
        <w:ind w:left="120" w:right="72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BOARD DECLASSIFICATION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SHAREHOLDER PROPOSAL—ELIMINATION OF SUPER-MAJORITY VOTING</w:t>
      </w:r>
    </w:p>
    <w:p>
      <w:pPr>
        <w:spacing w:after="0" w:line="17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Vulcan has been advised that Gerald Armstrong, 910 Sixteenth Street, No. 412, Denver, Colorado 80202-2917, a beneficial owner of 136 shares of Vulcan common stock, intends to present the following proposal at the Annual Meeting. The proposal will be voted on only if properly presented at the Annual Meeting.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“RESOLUTION: That the shareholders of Vulcan Materials Company, request its Board of Directors to take the steps necessary so that each shareholder voting requirement, or other requirement, in our articles and by-laws, that calls for a greater than a simple-majority vote, be changed to a majority of votes cast “for” or “against” the proposal in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4875" cy="57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6" w:lineRule="exact"/>
        <w:rPr>
          <w:sz w:val="20"/>
          <w:szCs w:val="20"/>
          <w:color w:val="auto"/>
        </w:rPr>
      </w:pPr>
    </w:p>
    <w:p>
      <w:pPr>
        <w:ind w:left="120" w:right="70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ELIMINATION OF SUPER-MAJORITY VOTING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common stock of Vulcan represented thereby in accordance with their discretion pursuant to the authority granted in the proxy.</w:t>
      </w:r>
    </w:p>
    <w:p>
      <w:pPr>
        <w:spacing w:after="0" w:line="13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and ABSTAIN with respect to each of the Other Proposals.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96"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According to publicly available information, Vulcan’s shareholders of record as of the record date, April 20, 2012, will be entitled to vote at the 2012 Annual Meeting. According to Vulcan’s Annual Report on Form 10-K, as of February 17, 2012, there were 129,246,844 shares of Vulcan common stock outstanding. Each share of Vulcan common stock is entitled to one vote on each matter properly brought before the Annual Meeting.</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As of the date of this proxy statement, Martin Marietta beneficially owns 1,000 shares of Vulcan common stock. Martin Marietta intends to vote all of its 1,000 shares of Vulcan common stock at the Annual Meeting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Nominees and ABSTAIN with respect to each of the Other Proposals.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Vote Required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presence, represented in person or by proxy, of a majority of the issued and outstanding shares of Vulcan common stock entitled to vote at the Annual Meeting is required to constitute a quorum at the Annual Meeting.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votes withheld are counted only to determine whether a quorum is present at the meeting (these are not considered votes cast, and thus will not affect the outcome of the vote).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Vulcan common stock is entitled to one vote on each matter properly brought before the Annual Meeting.</w:t>
      </w:r>
    </w:p>
    <w:p>
      <w:pPr>
        <w:spacing w:after="0" w:line="8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Proposal 1: Election of the Nominees. </w:t>
      </w:r>
      <w:r>
        <w:rPr>
          <w:rFonts w:ascii="Arial" w:cs="Arial" w:eastAsia="Arial" w:hAnsi="Arial"/>
          <w:sz w:val="18"/>
          <w:szCs w:val="18"/>
          <w:color w:val="auto"/>
        </w:rPr>
        <w:t>To be elected, a Nominee must receive a plurality of the votes cast at the Annual Meeting. Accordingly, the four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standing in the election who receive the greatest number of votes cast at the Annual Meeting will be elected as directors. Cumulative voting is not permitted. Abstentions, votes withheld and broker non-votes will not be counted as votes cast for such purposes and therefore will have no effect on the results of the election.</w:t>
      </w:r>
    </w:p>
    <w:p>
      <w:pPr>
        <w:spacing w:after="0" w:line="6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Abstentions, broker non-votes and votes withheld are counted only to determine whether a quorum is present at the meeting, are not considered votes cast, and thus will not affect the outcome of the vote on the election of the Nominees.</w:t>
      </w:r>
    </w:p>
    <w:p>
      <w:pPr>
        <w:spacing w:after="0" w:line="45"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votes required to approve each of the Other Proposals to be considered by Vulcan’s shareholders at the Annual Meeting are as follows:</w:t>
      </w:r>
    </w:p>
    <w:p>
      <w:pPr>
        <w:spacing w:after="0" w:line="107"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b w:val="1"/>
          <w:bCs w:val="1"/>
          <w:color w:val="auto"/>
        </w:rPr>
        <w:t>Proposal 2—Advisory Vote on Executive Compensation (Say On Pay)</w:t>
      </w:r>
      <w:r>
        <w:rPr>
          <w:rFonts w:ascii="Arial" w:cs="Arial" w:eastAsia="Arial" w:hAnsi="Arial"/>
          <w:sz w:val="18"/>
          <w:szCs w:val="18"/>
          <w:color w:val="auto"/>
        </w:rPr>
        <w:t>. The affirmative vote of a majority of votes cast on this proposal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the executives set forth in this proxy statement. Abstentions and broker non-votes will have no effect on the results of this vote.</w:t>
      </w:r>
    </w:p>
    <w:p>
      <w:pPr>
        <w:spacing w:after="0" w:line="5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Proposal 3—Ratification of Selection of Deloitte &amp; Touche LLP</w:t>
      </w:r>
      <w:r>
        <w:rPr>
          <w:rFonts w:ascii="Arial" w:cs="Arial" w:eastAsia="Arial" w:hAnsi="Arial"/>
          <w:sz w:val="18"/>
          <w:szCs w:val="18"/>
          <w:color w:val="auto"/>
        </w:rPr>
        <w:t>. The affirmative vote of a majority of the votes cast on this proposal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ratify the selection of Deloitte &amp; Touche LLP as our independent registered public accounting firm for 2012. Abstentions and broker non-votes will have no effect on the results of this vote.</w:t>
      </w:r>
    </w:p>
    <w:p>
      <w:pPr>
        <w:spacing w:after="0" w:line="51" w:lineRule="exact"/>
        <w:rPr>
          <w:sz w:val="20"/>
          <w:szCs w:val="20"/>
          <w:color w:val="auto"/>
        </w:rPr>
      </w:pPr>
    </w:p>
    <w:p>
      <w:pPr>
        <w:ind w:right="20" w:firstLine="456"/>
        <w:spacing w:after="0" w:line="334" w:lineRule="auto"/>
        <w:rPr>
          <w:sz w:val="20"/>
          <w:szCs w:val="20"/>
          <w:color w:val="auto"/>
        </w:rPr>
      </w:pPr>
      <w:r>
        <w:rPr>
          <w:rFonts w:ascii="Arial" w:cs="Arial" w:eastAsia="Arial" w:hAnsi="Arial"/>
          <w:sz w:val="16"/>
          <w:szCs w:val="16"/>
          <w:b w:val="1"/>
          <w:bCs w:val="1"/>
          <w:color w:val="auto"/>
        </w:rPr>
        <w:t>Proposal 4—Advisory Shareholder Proposal—Adoption of Majority Voting Standard in the Election of Directors</w:t>
      </w:r>
      <w:r>
        <w:rPr>
          <w:rFonts w:ascii="Arial" w:cs="Arial" w:eastAsia="Arial" w:hAnsi="Arial"/>
          <w:sz w:val="16"/>
          <w:szCs w:val="16"/>
          <w:color w:val="auto"/>
        </w:rPr>
        <w:t>. The affirmative vote of a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votes cast on this proposal is required to approve this proposal. Abstentions and broker non-votes will have no effect on the results of this vote.</w:t>
      </w:r>
    </w:p>
    <w:p>
      <w:pPr>
        <w:spacing w:after="0" w:line="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Proposal 5—Advisory Shareholder Proposal—Board Declassification</w:t>
      </w:r>
      <w:r>
        <w:rPr>
          <w:rFonts w:ascii="Arial" w:cs="Arial" w:eastAsia="Arial" w:hAnsi="Arial"/>
          <w:sz w:val="18"/>
          <w:szCs w:val="18"/>
          <w:color w:val="auto"/>
        </w:rPr>
        <w:t>. The affirmative vote of a majority of the votes cast on this proposal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this proposal. Abstentions and broker non-votes will have no effect on the results of this vote.</w:t>
      </w:r>
    </w:p>
    <w:p>
      <w:pPr>
        <w:spacing w:after="0" w:line="39" w:lineRule="exact"/>
        <w:rPr>
          <w:sz w:val="20"/>
          <w:szCs w:val="20"/>
          <w:color w:val="auto"/>
        </w:rPr>
      </w:pPr>
    </w:p>
    <w:p>
      <w:pPr>
        <w:ind w:right="480" w:firstLine="456"/>
        <w:spacing w:after="0" w:line="334" w:lineRule="auto"/>
        <w:rPr>
          <w:sz w:val="20"/>
          <w:szCs w:val="20"/>
          <w:color w:val="auto"/>
        </w:rPr>
      </w:pPr>
      <w:r>
        <w:rPr>
          <w:rFonts w:ascii="Arial" w:cs="Arial" w:eastAsia="Arial" w:hAnsi="Arial"/>
          <w:sz w:val="16"/>
          <w:szCs w:val="16"/>
          <w:b w:val="1"/>
          <w:bCs w:val="1"/>
          <w:color w:val="auto"/>
        </w:rPr>
        <w:t>Proposal 6—Advisory Shareholder Proposal—Elimination of Super-majority Voting</w:t>
      </w:r>
      <w:r>
        <w:rPr>
          <w:rFonts w:ascii="Arial" w:cs="Arial" w:eastAsia="Arial" w:hAnsi="Arial"/>
          <w:sz w:val="16"/>
          <w:szCs w:val="16"/>
          <w:color w:val="auto"/>
        </w:rPr>
        <w:t>. The affirmative vote of a majority of the votes cast on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is required to approve this proposal. Abstentions and broker non-votes will have no effect on the results of this vote.</w:t>
      </w:r>
    </w:p>
    <w:p>
      <w:pPr>
        <w:spacing w:after="0" w:line="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“ABSTAIN” with respect to each of the Other Proposals.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0"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color w:val="auto"/>
        </w:rPr>
        <w:t xml:space="preserve">If your shares of Vulcan common stock are registered in your own name,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in accordance with your instructions.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instruct them how to vote your shares.</w:t>
      </w:r>
    </w:p>
    <w:p>
      <w:pPr>
        <w:spacing w:after="0" w:line="1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You may direct your shares to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entire slate to fill the four Vulcan Board seats up for election by marking the box titled “FOR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w:t>
      </w:r>
    </w:p>
    <w:p>
      <w:pPr>
        <w:spacing w:after="0" w:line="3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You may direct your shares to be voted in favor of any of the Other Proposals by marking the box titled “FOR”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abstain from voting on any of the Other Proposals by marking the box titled “ABSTAIN”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vote against any of the Other Proposals by marking the box titled “AGAINST”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w:t>
      </w:r>
    </w:p>
    <w:p>
      <w:pPr>
        <w:spacing w:after="0" w:line="2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You may also submit a proxy by telephone or by Internet by following the instructions set forth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instruction form but do not specify how to vote, the named proxies will vote your Vulcan shares “FOR” the election of each of the Nominees and “ABSTAIN” with respect to each of the Other Proposals. The named proxies also will vote on such other business as may properly come before the Annual Meeting, but are not known a reasonable time prior to this solicitation, in the named proxies’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5487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134" w:lineRule="exact"/>
        <w:rPr>
          <w:sz w:val="20"/>
          <w:szCs w:val="20"/>
          <w:color w:val="auto"/>
        </w:rPr>
      </w:pPr>
    </w:p>
    <w:p>
      <w:pPr>
        <w:ind w:left="120" w:right="420"/>
        <w:spacing w:after="0" w:line="268" w:lineRule="auto"/>
        <w:rPr>
          <w:sz w:val="20"/>
          <w:szCs w:val="20"/>
          <w:color w:val="auto"/>
        </w:rPr>
      </w:pPr>
      <w:r>
        <w:rPr>
          <w:rFonts w:ascii="Arial" w:cs="Arial" w:eastAsia="Arial" w:hAnsi="Arial"/>
          <w:sz w:val="18"/>
          <w:szCs w:val="18"/>
          <w:b w:val="1"/>
          <w:bCs w:val="1"/>
          <w:i w:val="1"/>
          <w:iCs w:val="1"/>
          <w:color w:val="auto"/>
        </w:rPr>
        <w:t>MARTIN MARIETTA STRONGLY RECOMMENDS A VOTE “FOR” THE NOMINEES TO FILL THE FOUR VULCAN BOARD SEATS UP FOR ELECTION AT THE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Martin Marietta makes no recommendations with respect to each of the Other Proposals.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as proxies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shares represented thereby in accordance with their discretion pursuant to the authority granted in the proxy.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Your vote is very important. If you do not plan to attend the Annual Meeting, we encourage you to read this proxy statement and sign and return your completed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shareholder of record may revoke or change his or her proxy instructions, including proxies already given to Vulcan, at any time prior to the vote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78" w:lineRule="exact"/>
        <w:rPr>
          <w:sz w:val="20"/>
          <w:szCs w:val="20"/>
          <w:color w:val="auto"/>
        </w:rPr>
      </w:pPr>
    </w:p>
    <w:p>
      <w:pPr>
        <w:ind w:left="900" w:right="280" w:hanging="446"/>
        <w:spacing w:after="0" w:line="27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submitting a later-dated proxy by telephone or Internet as to how you would like your Vulcan shares voted (instructions are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Materials, Inc., c/o Morrow &amp; Co., LLC, 470 West Avenue, Stamford, CT 06902, or to Vulcan at Corporate Secretary, Vulcan Materials Company, 1200 Urban Center Drive, Birmingham, Alabama 35242, or any other address provided by Vulcan for these purposes.</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or Morrow may contact Vulcan shareholders who have revoked their proxies.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According to the Vulcan proxy statement, only shareholders of Vulcan as of the close of business on April 20, 2012 (the record date for the Annual Meeting), their authorized representatives and invited guests of Vulcan will be permitted to attend the Annual Meeting. Proof of ownership of Vulcan common stock as of the record date, along with personal identification (such as a driver’s license or passport), must be presented in order to be admitted to the Annual Meeting.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According to the Vulcan proxy statement, if your shares are held in the name of a brokerage firm, bank or other nominee and you plan to attend the Annual Meeting in person, you must bring a brokerage statement, and a “legal” proxy from your brokerage firm, bank or other nominee entitling you to vote the shares held as of the record date at the Annual Meeting, along with personal identification, to be admitted to the Annual Meeting. No cameras, recording equipment, electronic devices, large bags, briefcases or packages will be permitted in the Annual Meeting.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OR DISSENTERS’ RIGHTS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 a fee of up to approximately $1.0 million. Approximately 60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and executive officers of Martin Marietta may solicit proxies as part of their duties in the normal course of their employment without any additional compensation.</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entire expense of soliciting proxies for the Annual Meeting by us or on our behalf is being borne by us and we will not seek reimbursement of those costs from Vulcan. The total expenditures incurred by us to date in connection with this solicitation are approximately $750,000 to $1.5 million (which does not include fees incurred in connection with the Exchange Offer and related litigation). Although it is difficult to estimate total expenses that we will incur because the Annual Meeting is not expected to be held until May 2012, we currently anticipate that the total expenses we will incur in furtherance of, or in connection with, the solicitation of proxies for the Annual Meeting will be approximately $2.5 million to $3.5 million (which does not include fees incurred in connection with the Exchange Offer and related litigation). The actual amount could be higher or lower depending on the facts and circumstances arising in connection with any such solicitation.</w:t>
      </w:r>
    </w:p>
    <w:p>
      <w:pPr>
        <w:spacing w:after="0" w:line="14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Martin Marietta has retained Deutsche Bank and J.P. Morgan to act as financial advisors in connection with Martin Marietta’s proposed business combination with Vulcan. Additionally, Deutsche Bank and J.P. Morgan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 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REGARDING MARTIN MARIETTA</w:t>
      </w:r>
    </w:p>
    <w:p>
      <w:pPr>
        <w:spacing w:after="0" w:line="1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Martin Marietta is a leading producer of aggregates products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the Mideast Group, Southeast Group, West Group (collectively, the “Aggregates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business”) and the Specialty Products segment. Martin Marietta’s annual net sales and earnings are predominantly derived from its Aggregates business, which mines, processes and sells granite, limestone, sand, gravel and other aggregates products from a network of 304 quarries, underground mines,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 products used in industrial, agricultural and environmental applications and dolomitic lime sold primarily to customers in the steel industry.</w:t>
      </w:r>
    </w:p>
    <w:p>
      <w:pPr>
        <w:spacing w:after="0" w:line="14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information regarding Martin Marietta is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of the date of this proxy statement, Vulcan has not disclosed the dates prior to which notices of nominations for election of the Vulcan Board or shareholder proposals in respect of the 2013 annual meeting of shareholders of Vulcan must be delivered to Vulcan. We believe that, in determining these dates, the principles below will apply, based on the Vulcan proxy statement, the By-Laws and publicly available information.</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Such deadline for proposals to be brought under Rule 14a-8 of the Exchange Act will be set forth in Vulcan’s definitive proxy statement related to the Annual Meeting. Proposals should be addressed to Jerry F. Perkins, Jr., Secretary, 1200 Urban Center Drive, Birmingham, Alabama 35242. Proposals received after that date will be considered untimely and will not be eligible for inclusion in the</w:t>
      </w:r>
    </w:p>
    <w:p>
      <w:pPr>
        <w:spacing w:after="0" w:line="285" w:lineRule="auto"/>
        <w:rPr>
          <w:sz w:val="20"/>
          <w:szCs w:val="20"/>
          <w:color w:val="auto"/>
        </w:rPr>
      </w:pPr>
      <w:r>
        <w:rPr>
          <w:rFonts w:ascii="Arial" w:cs="Arial" w:eastAsia="Arial" w:hAnsi="Arial"/>
          <w:sz w:val="16"/>
          <w:szCs w:val="16"/>
          <w:color w:val="auto"/>
        </w:rPr>
        <w:t>2013 proxy statement. If a shareholder desires to bring a matter before Vulcan’s annual meeting and the matter is submitted outside the process of the Exchange Act Rule 14a-8, including with respect to nominations for election as directors, the shareholder must follow the procedures set forth in Vulcan’s By-Laws. Vulcan’s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 To be timely, a shareholder’s notice must be received at Vulcan’s principal executive offices not earlier than the close of business on the 120th day and not later than the close of business on the 90th day prior to the first anniversary of the preceding year’s annual meeting.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Vulcan. The notice must set forth the information required by the provisions of Vulcan’s By-Laws dealing with shareholder proposals and nominations of directors. Any notice that is received after the times specified above for proposed items of business will be considered untimely under Rule 14a-4(c) of the Exchange Act.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xml:space="preserve">Information regarding security ownership of certain beneficial owners and management of Vulcan is included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information concerning Vulcan contained or incorporated by reference in this proxy statement and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(other than books and records identifying Vulcan shareholders and their contact information) in connection with this solicitation, were not involved in the preparation of such information and statements and are not in a position to verify any such information or statements.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proxy statement is dated [ ], 2012. You should not assume that the information contained in this proxy statement is accurate as of any date other than such date, and the mailing of this proxy statement to shareholders shall not create any implication to the contrary.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are advised to read this proxy statement and other relevant documents when they become available because they contain, and will contain, important information. You may obtain a free copy of this proxy statement and other relevant documents that we file with the SEC at the SEC’s web site at http://www.sec.gov or by calling Morrow at the address and phone numbers indicated above.</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Please refer to the Vulcan proxy statement and annual report filed with the SEC for certain additional information and disclosure required to be made by Vulcan in connection with the Annual Meeting in accordance with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Vulcan’s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incurred;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28"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 on Form 10-K,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NOMINEES, THE ALTERNATE NOMINEES AND OTHER PARTICIPANTS IN THE SOLICITATION</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sets forth certain information concerning each Nominee, Alternate Nominee, Martin Marietta and certain other persons identified in this </w:t>
      </w:r>
      <w:r>
        <w:rPr>
          <w:rFonts w:ascii="Arial" w:cs="Arial" w:eastAsia="Arial" w:hAnsi="Arial"/>
          <w:sz w:val="16"/>
          <w:szCs w:val="16"/>
          <w:i w:val="1"/>
          <w:iCs w:val="1"/>
          <w:color w:val="auto"/>
        </w:rPr>
        <w:t xml:space="preserve">Annex A </w:t>
      </w:r>
      <w:r>
        <w:rPr>
          <w:rFonts w:ascii="Arial" w:cs="Arial" w:eastAsia="Arial" w:hAnsi="Arial"/>
          <w:sz w:val="16"/>
          <w:szCs w:val="16"/>
          <w:color w:val="auto"/>
        </w:rPr>
        <w:t>(the “Other Participants” and, collectively with the Nominees, the Alternate Nominees and Martin Marietta, the “Participants”), who are participants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solicitation of proxies from shareholders of Vulcan by Martin Marietta in connection with the Annual Meeting. Capitalized terms used but not otherwise defined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proxy statement to which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is attached. The terms “associate,” “affiliate” and “participant” used in connection with the statements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Exchange Act.</w:t>
      </w:r>
    </w:p>
    <w:p>
      <w:pPr>
        <w:spacing w:after="0" w:line="23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NOMINEES AND ALTERNATE NOMINEES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than as disclosed in this proxy statement, there is no arrangement or understanding between any of the Nominees, Alternate Nominees and any other person(s) pursuant to which any such Nominee or Alternate Nominee was or is to be selected as a director or nominee of Vulcan.</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past ten years, none of the Nominees or Alternate Nominees has been convicted in a criminal proceeding (other than traffic violations or similar misdemeanors).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None of the Nominees or Alternate Nominees, or any associate of any Nominee or Alternate Nominee, owns beneficially, directly or indirectly, any securities of Vulcan.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any securities of Vulcan of record but not beneficially.</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None of the Nominees or Alternate Nominees has purchased or sold within the past two years any securities of Vulcan; provided that such securities may have been purchased or sold without his or her knowledge for accounts of such Nominee or Alternate Nominee managed by independent investment managers having control over the purchase and sale decisions with respect thereto.</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the Nominees or Alternate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 of the Nominees or Alternate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than as described in this proxy statement, none of the Nominees or Alternate Nominees, or any associate of any of the Nominees or Alternate Nominees,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material proceedings to which any Nominee or Alternate Nominee, or any associate of any such Nominee or Alternate Nominee, is a party adverse to Vulcan or any of its subsidiaries or has a material interest adverse to Vulcan or any of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are no family relationships (as such term is defined in Item 401(d) of Regulation S-K) between any of the Nominees or Alternate Nominees, or between any of the Nominees or Alternate Nominees and any director or executive officer of Vulcan or any person nominated or chosen by Vulcan to become a director or executive officer.</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None of the Nominees or Alternate Nominees has any position or office with Vulcan and no occupation or employment with which the Nominees or Alternate Nominees have been involved during the past five years was carried on with Vulcan or any corporation or organization that is a parent, subsidiary or other affiliate of Vulcan. None of the Nominees or Alternate Nominees has ever served on the Vulcan Board.</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2001 to 2002, Mr. Moneypenny was Chief Financial Officer at Covanta Energy Corporation. Covanta Energy Corporation filed for voluntary bankruptcy protection in April of 2002. None of the other Nominees or Alternate Nominees have been involved in any legal proceedings during the past ten years that would be required to be disclosed under Item 401(f) of Regulation S-K.</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None of the Nominees or Alternate Nominees, or any associate of any Nominee or Alternate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PERSONS MAKING THE SOLICITATION AND OTHER PARTICIPANTS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For information regarding the Nominees and Alternate Nominees, please see the section entitled “Proposal 1: Election of the Nominees”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Information regarding the Other Participants is set forth below.</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applicable regulations of the SEC, directors and executive officers of Martin Marietta are participants in the solicitation of proxies from shareholders of Vulcan by Martin Marietta in connection with the Annual Meeting. The following tables set forth the name and current principal occupation or employment of each director and executive officer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9"/>
              </w:rPr>
              <w:t>Present Position with Martin Marietta or</w:t>
            </w:r>
          </w:p>
        </w:tc>
        <w:tc>
          <w:tcPr>
            <w:tcW w:w="3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Other Principal Occupation or</w:t>
            </w:r>
          </w:p>
        </w:tc>
        <w:tc>
          <w:tcPr>
            <w:tcW w:w="31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1"/>
              </w:rPr>
              <w:t>Business Address</w:t>
            </w:r>
          </w:p>
        </w:tc>
      </w:tr>
      <w:tr>
        <w:trPr>
          <w:trHeight w:val="17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0"/>
              </w:rPr>
              <w:t>Employment</w:t>
            </w:r>
          </w:p>
        </w:tc>
        <w:tc>
          <w:tcPr>
            <w:tcW w:w="3120" w:type="dxa"/>
            <w:vAlign w:val="bottom"/>
          </w:tcPr>
          <w:p>
            <w:pPr>
              <w:jc w:val="center"/>
              <w:ind w:right="932"/>
              <w:spacing w:after="0"/>
              <w:rPr>
                <w:sz w:val="20"/>
                <w:szCs w:val="20"/>
                <w:color w:val="auto"/>
              </w:rPr>
            </w:pPr>
            <w:r>
              <w:rPr>
                <w:rFonts w:ascii="Arial" w:cs="Arial" w:eastAsia="Arial" w:hAnsi="Arial"/>
                <w:sz w:val="14"/>
                <w:szCs w:val="14"/>
                <w:b w:val="1"/>
                <w:bCs w:val="1"/>
                <w:color w:val="auto"/>
                <w:w w:val="92"/>
              </w:rPr>
              <w:t>(if other than Martin Marietta)</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96"/>
        </w:trPr>
        <w:tc>
          <w:tcPr>
            <w:tcW w:w="264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of the Board</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Chairman, ZP Enterprises Director, Beazer Homes USA,</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Sue W. Cole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SAGE Leadership &amp; Strategy,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David G. Maffucci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Domtar Corporation</w:t>
            </w:r>
          </w:p>
        </w:tc>
        <w:tc>
          <w:tcPr>
            <w:tcW w:w="3120" w:type="dxa"/>
            <w:vAlign w:val="bottom"/>
          </w:tcPr>
          <w:p>
            <w:pPr>
              <w:spacing w:after="0"/>
              <w:rPr>
                <w:sz w:val="19"/>
                <w:szCs w:val="19"/>
                <w:color w:val="auto"/>
              </w:rPr>
            </w:pPr>
          </w:p>
        </w:tc>
      </w:tr>
      <w:tr>
        <w:trPr>
          <w:trHeight w:val="338"/>
        </w:trPr>
        <w:tc>
          <w:tcPr>
            <w:tcW w:w="2640" w:type="dxa"/>
            <w:vAlign w:val="bottom"/>
            <w:gridSpan w:val="3"/>
          </w:tcPr>
          <w:p>
            <w:pPr>
              <w:spacing w:after="0"/>
              <w:rPr>
                <w:sz w:val="20"/>
                <w:szCs w:val="20"/>
                <w:color w:val="auto"/>
              </w:rPr>
            </w:pPr>
            <w:r>
              <w:rPr>
                <w:rFonts w:ascii="Arial" w:cs="Arial" w:eastAsia="Arial" w:hAnsi="Arial"/>
                <w:sz w:val="18"/>
                <w:szCs w:val="18"/>
                <w:color w:val="auto"/>
              </w:rPr>
              <w:t>William E. McDonald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Frank H. Menaker,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Contract Of Counsel, DLA Piper</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McCammon Group</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C. Howard Nye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Laree E. Perez</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The Medallion Company, LLC</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GenOn Energy,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Quillen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Alpha Natural Resources,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Dennis L. Rediker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Operating</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Officer, Utility Composite</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Solutions International</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Consultant, B4C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Richard A. Vinroot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Robinson, Bradshaw &amp; Hinson, P.A.</w:t>
            </w:r>
          </w:p>
        </w:tc>
        <w:tc>
          <w:tcPr>
            <w:tcW w:w="312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1740"/>
              <w:spacing w:after="0"/>
              <w:rPr>
                <w:sz w:val="20"/>
                <w:szCs w:val="20"/>
                <w:color w:val="auto"/>
              </w:rPr>
            </w:pPr>
            <w:r>
              <w:rPr>
                <w:rFonts w:ascii="Arial" w:cs="Arial" w:eastAsia="Arial" w:hAnsi="Arial"/>
                <w:sz w:val="18"/>
                <w:szCs w:val="18"/>
                <w:b w:val="1"/>
                <w:bCs w:val="1"/>
                <w:color w:val="auto"/>
              </w:rPr>
              <w:t>EXECUTIVE OFFICERS</w:t>
            </w:r>
          </w:p>
        </w:tc>
        <w:tc>
          <w:tcPr>
            <w:tcW w:w="3120" w:type="dxa"/>
            <w:vAlign w:val="bottom"/>
          </w:tcPr>
          <w:p>
            <w:pPr>
              <w:spacing w:after="0"/>
              <w:rPr>
                <w:sz w:val="24"/>
                <w:szCs w:val="24"/>
                <w:color w:val="auto"/>
              </w:rPr>
            </w:pPr>
          </w:p>
        </w:tc>
      </w:tr>
      <w:tr>
        <w:trPr>
          <w:trHeight w:val="366"/>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940"/>
              <w:spacing w:after="0"/>
              <w:rPr>
                <w:sz w:val="20"/>
                <w:szCs w:val="20"/>
                <w:color w:val="auto"/>
              </w:rPr>
            </w:pPr>
            <w:r>
              <w:rPr>
                <w:rFonts w:ascii="Arial" w:cs="Arial" w:eastAsia="Arial" w:hAnsi="Arial"/>
                <w:sz w:val="14"/>
                <w:szCs w:val="14"/>
                <w:b w:val="1"/>
                <w:bCs w:val="1"/>
                <w:color w:val="auto"/>
                <w:w w:val="95"/>
              </w:rPr>
              <w:t>Present Position with Martin Marietta</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Howard Nye</w:t>
            </w:r>
          </w:p>
        </w:tc>
        <w:tc>
          <w:tcPr>
            <w:tcW w:w="220" w:type="dxa"/>
            <w:vAlign w:val="bottom"/>
          </w:tcPr>
          <w:p>
            <w:pPr>
              <w:spacing w:after="0"/>
              <w:rPr>
                <w:sz w:val="18"/>
                <w:szCs w:val="18"/>
                <w:color w:val="auto"/>
              </w:rPr>
            </w:pPr>
          </w:p>
        </w:tc>
        <w:tc>
          <w:tcPr>
            <w:tcW w:w="56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and Chief Executive Officer, Director</w:t>
            </w:r>
          </w:p>
        </w:tc>
        <w:tc>
          <w:tcPr>
            <w:tcW w:w="3120" w:type="dxa"/>
            <w:vAlign w:val="bottom"/>
            <w:tcBorders>
              <w:top w:val="single" w:sz="8" w:color="auto"/>
            </w:tcBorders>
          </w:tcPr>
          <w:p>
            <w:pPr>
              <w:spacing w:after="0"/>
              <w:rPr>
                <w:sz w:val="18"/>
                <w:szCs w:val="18"/>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Anne H. Lloyd</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Bruce A. Vaio</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and President of West Group</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Roselyn R. Bar</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General Counsel and Corporate Secretary</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Dana F. Guzzo</w:t>
            </w:r>
          </w:p>
        </w:tc>
        <w:tc>
          <w:tcPr>
            <w:tcW w:w="8780" w:type="dxa"/>
            <w:vAlign w:val="bottom"/>
            <w:gridSpan w:val="6"/>
          </w:tcPr>
          <w:p>
            <w:pPr>
              <w:spacing w:after="0"/>
              <w:rPr>
                <w:sz w:val="20"/>
                <w:szCs w:val="20"/>
                <w:color w:val="auto"/>
              </w:rPr>
            </w:pPr>
            <w:r>
              <w:rPr>
                <w:rFonts w:ascii="Arial" w:cs="Arial" w:eastAsia="Arial" w:hAnsi="Arial"/>
                <w:sz w:val="18"/>
                <w:szCs w:val="18"/>
                <w:color w:val="auto"/>
              </w:rPr>
              <w:t>Senior Vice President, Controller, Chief Accounting Officer and Chief Information Officer</w:t>
            </w: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Donald A. McCunniff</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Human Resources</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80" w:hanging="332"/>
        <w:spacing w:after="0" w:line="26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20, 2012, Alpha Natural Resources, Inc. announced that Mr. Quillen will retire as Chairman and has chosen not to stand for reelection at the 2012 annual meeting of Alpha Natural Resources, Inc.’s stockholders, scheduled to be held on May 17,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40" w:hanging="452"/>
        <w:spacing w:after="0" w:line="444" w:lineRule="auto"/>
        <w:tabs>
          <w:tab w:leader="none" w:pos="449"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INFORMATION CONCERNING MARTIN MARIETTA AND OTHER PARTICIPANTS </w:t>
      </w:r>
      <w:r>
        <w:rPr>
          <w:rFonts w:ascii="Arial" w:cs="Arial" w:eastAsia="Arial" w:hAnsi="Arial"/>
          <w:sz w:val="16"/>
          <w:szCs w:val="16"/>
          <w:color w:val="auto"/>
        </w:rPr>
        <w:t>Martin Marietta intends to vote all its shares of Vulcan common stock “</w:t>
      </w:r>
      <w:r>
        <w:rPr>
          <w:rFonts w:ascii="Arial" w:cs="Arial" w:eastAsia="Arial" w:hAnsi="Arial"/>
          <w:sz w:val="16"/>
          <w:szCs w:val="16"/>
          <w:b w:val="1"/>
          <w:bCs w:val="1"/>
          <w:color w:val="auto"/>
        </w:rPr>
        <w:t>FOR</w:t>
      </w:r>
      <w:r>
        <w:rPr>
          <w:rFonts w:ascii="Arial" w:cs="Arial" w:eastAsia="Arial" w:hAnsi="Arial"/>
          <w:sz w:val="16"/>
          <w:szCs w:val="16"/>
          <w:color w:val="auto"/>
        </w:rPr>
        <w:t>” each of the Nominees.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None of Martin Marietta or any of the Other Participants has during the past ten years been convicted in a criminal proceeding (excluding traffic violations or similar misdemeanors).</w:t>
      </w:r>
    </w:p>
    <w:p>
      <w:pPr>
        <w:spacing w:after="0" w:line="132"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Martin Marietta believes that the Nominees (or, if applicable, the Alternate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(or, if applicable, the Alternate Nominees) may have an impact on Martin Marietta’s proposal for a business combination with Vulcan, Martin Marietta could be considered to have an interest in the matters to be acted upon at the Annual Meeting.</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SHARES BY PARTICIPANTS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than as set forth in the table below, none of Martin Marietta, any Nominee or Alternate Nominee or any of the Other Participants has purchased or sold within the past two years any securities of Vulcan.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Number of Shares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5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Martin Marietta Materials, Inc.</w:t>
            </w: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11/15/2011</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$30.6640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Vulcan’s documents filed with the SEC, Martin Marietta does not know of any change in control of Vulcan within the last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 OF VULCAN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of Certain Beneficial Owners</w:t>
      </w:r>
    </w:p>
    <w:p>
      <w:pPr>
        <w:spacing w:after="0" w:line="25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the information supplied by Vulcan in the Vulcan proxy statement regarding the persons known to Vulcan to have beneficial ownership of more than 5% of the outstanding common stock of Vulcan, which is Vulcan’s only outstanding class of voting securities, as of the dates indicated in the footnotes below.</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87"/>
              </w:rPr>
              <w:t>Amount and Nature of</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Arial" w:cs="Arial" w:eastAsia="Arial" w:hAnsi="Arial"/>
                <w:sz w:val="14"/>
                <w:szCs w:val="14"/>
                <w:i w:val="1"/>
                <w:iCs w:val="1"/>
                <w:color w:val="auto"/>
                <w:w w:val="92"/>
              </w:rPr>
              <w:t>Name and Address of Beneficial Owner</w:t>
            </w:r>
          </w:p>
        </w:tc>
        <w:tc>
          <w:tcPr>
            <w:tcW w:w="248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i w:val="1"/>
                <w:iCs w:val="1"/>
                <w:color w:val="auto"/>
                <w:w w:val="88"/>
              </w:rPr>
              <w:t>Beneficial Ownership</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80" w:type="dxa"/>
            <w:vAlign w:val="bottom"/>
            <w:tcBorders>
              <w:bottom w:val="single" w:sz="8" w:color="auto"/>
            </w:tcBorders>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620"/>
              <w:spacing w:after="0" w:line="146" w:lineRule="exact"/>
              <w:rPr>
                <w:sz w:val="20"/>
                <w:szCs w:val="20"/>
                <w:color w:val="auto"/>
              </w:rPr>
            </w:pPr>
            <w:r>
              <w:rPr>
                <w:rFonts w:ascii="Arial" w:cs="Arial" w:eastAsia="Arial" w:hAnsi="Arial"/>
                <w:sz w:val="14"/>
                <w:szCs w:val="14"/>
                <w:i w:val="1"/>
                <w:iCs w:val="1"/>
                <w:color w:val="auto"/>
                <w:w w:val="91"/>
              </w:rPr>
              <w:t>(# of shares)</w:t>
            </w:r>
          </w:p>
        </w:tc>
        <w:tc>
          <w:tcPr>
            <w:tcW w:w="1580" w:type="dxa"/>
            <w:vAlign w:val="bottom"/>
            <w:gridSpan w:val="3"/>
          </w:tcPr>
          <w:p>
            <w:pPr>
              <w:jc w:val="right"/>
              <w:ind w:right="220"/>
              <w:spacing w:after="0" w:line="146" w:lineRule="exact"/>
              <w:rPr>
                <w:sz w:val="20"/>
                <w:szCs w:val="20"/>
                <w:color w:val="auto"/>
              </w:rPr>
            </w:pPr>
            <w:r>
              <w:rPr>
                <w:rFonts w:ascii="Arial" w:cs="Arial" w:eastAsia="Arial" w:hAnsi="Arial"/>
                <w:sz w:val="14"/>
                <w:szCs w:val="14"/>
                <w:i w:val="1"/>
                <w:iCs w:val="1"/>
                <w:color w:val="auto"/>
              </w:rPr>
              <w:t>Percent of Class</w:t>
            </w:r>
          </w:p>
        </w:tc>
        <w:tc>
          <w:tcPr>
            <w:tcW w:w="0" w:type="dxa"/>
            <w:vAlign w:val="bottom"/>
          </w:tcPr>
          <w:p>
            <w:pPr>
              <w:spacing w:after="0"/>
              <w:rPr>
                <w:sz w:val="1"/>
                <w:szCs w:val="1"/>
                <w:color w:val="auto"/>
              </w:rPr>
            </w:pPr>
          </w:p>
        </w:tc>
      </w:tr>
      <w:tr>
        <w:trPr>
          <w:trHeight w:val="181"/>
        </w:trPr>
        <w:tc>
          <w:tcPr>
            <w:tcW w:w="47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T. Rowe Price Associates, Inc. 100 E. Pratt Street Baltimore,</w:t>
            </w:r>
          </w:p>
        </w:tc>
        <w:tc>
          <w:tcPr>
            <w:tcW w:w="5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Maryland 21202</w:t>
            </w:r>
          </w:p>
        </w:tc>
        <w:tc>
          <w:tcPr>
            <w:tcW w:w="2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17,343,894</w:t>
            </w:r>
            <w:r>
              <w:rPr>
                <w:rFonts w:ascii="Arial" w:cs="Arial" w:eastAsia="Arial" w:hAnsi="Arial"/>
                <w:sz w:val="11"/>
                <w:szCs w:val="11"/>
                <w:color w:val="auto"/>
              </w:rPr>
              <w:t>(1)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8"/>
        </w:trPr>
        <w:tc>
          <w:tcPr>
            <w:tcW w:w="4760" w:type="dxa"/>
            <w:vAlign w:val="bottom"/>
            <w:gridSpan w:val="2"/>
          </w:tcPr>
          <w:p>
            <w:pPr>
              <w:spacing w:after="0"/>
              <w:rPr>
                <w:sz w:val="20"/>
                <w:szCs w:val="20"/>
                <w:color w:val="auto"/>
              </w:rPr>
            </w:pPr>
            <w:r>
              <w:rPr>
                <w:rFonts w:ascii="Arial" w:cs="Arial" w:eastAsia="Arial" w:hAnsi="Arial"/>
                <w:sz w:val="18"/>
                <w:szCs w:val="18"/>
                <w:color w:val="auto"/>
              </w:rPr>
              <w:t>Dodge &amp; Cox 555 California Street 40th Floor San</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Francisco, California 94104</w:t>
            </w: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14,087,969</w:t>
            </w:r>
            <w:r>
              <w:rPr>
                <w:rFonts w:ascii="Arial" w:cs="Arial" w:eastAsia="Arial" w:hAnsi="Arial"/>
                <w:sz w:val="11"/>
                <w:szCs w:val="11"/>
                <w:color w:val="auto"/>
              </w:rPr>
              <w:t>(2)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Southeastern Asset Management, Inc. 6410 Poplar Avenue,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900 Memphis, Tennessee 38119</w:t>
            </w:r>
          </w:p>
        </w:tc>
        <w:tc>
          <w:tcPr>
            <w:tcW w:w="2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12,757,078</w:t>
            </w:r>
            <w:r>
              <w:rPr>
                <w:rFonts w:ascii="Arial" w:cs="Arial" w:eastAsia="Arial" w:hAnsi="Arial"/>
                <w:sz w:val="11"/>
                <w:szCs w:val="11"/>
                <w:color w:val="auto"/>
              </w:rPr>
              <w:t>(3)</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4760" w:type="dxa"/>
            <w:vAlign w:val="bottom"/>
            <w:gridSpan w:val="2"/>
          </w:tcPr>
          <w:p>
            <w:pPr>
              <w:spacing w:after="0"/>
              <w:rPr>
                <w:sz w:val="20"/>
                <w:szCs w:val="20"/>
                <w:color w:val="auto"/>
              </w:rPr>
            </w:pPr>
            <w:r>
              <w:rPr>
                <w:rFonts w:ascii="Arial" w:cs="Arial" w:eastAsia="Arial" w:hAnsi="Arial"/>
                <w:sz w:val="18"/>
                <w:szCs w:val="18"/>
                <w:color w:val="auto"/>
              </w:rPr>
              <w:t>State Farm Mutual Automobile Insurance Company and</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Affiliates One State Farm Plaza Bloomington, Illinois</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20"/>
              <w:spacing w:after="0"/>
              <w:rPr>
                <w:sz w:val="20"/>
                <w:szCs w:val="20"/>
                <w:color w:val="auto"/>
              </w:rPr>
            </w:pPr>
            <w:r>
              <w:rPr>
                <w:rFonts w:ascii="Arial" w:cs="Arial" w:eastAsia="Arial" w:hAnsi="Arial"/>
                <w:sz w:val="18"/>
                <w:szCs w:val="18"/>
                <w:color w:val="auto"/>
              </w:rPr>
              <w:t>61710</w:t>
            </w:r>
          </w:p>
        </w:tc>
        <w:tc>
          <w:tcPr>
            <w:tcW w:w="2480" w:type="dxa"/>
            <w:vAlign w:val="bottom"/>
          </w:tcPr>
          <w:p>
            <w:pPr>
              <w:spacing w:after="0"/>
              <w:rPr>
                <w:sz w:val="19"/>
                <w:szCs w:val="19"/>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12,733,797</w:t>
            </w:r>
            <w:r>
              <w:rPr>
                <w:rFonts w:ascii="Arial" w:cs="Arial" w:eastAsia="Arial" w:hAnsi="Arial"/>
                <w:sz w:val="11"/>
                <w:szCs w:val="11"/>
                <w:color w:val="auto"/>
              </w:rPr>
              <w:t>(4)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 100 Vanguard Blvd Malvern,</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Pennsylvania 19355</w:t>
            </w:r>
          </w:p>
        </w:tc>
        <w:tc>
          <w:tcPr>
            <w:tcW w:w="2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6,750,053</w:t>
            </w:r>
            <w:r>
              <w:rPr>
                <w:rFonts w:ascii="Arial" w:cs="Arial" w:eastAsia="Arial" w:hAnsi="Arial"/>
                <w:sz w:val="11"/>
                <w:szCs w:val="11"/>
                <w:color w:val="auto"/>
              </w:rPr>
              <w:t>(5)</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8"/>
        </w:trPr>
        <w:tc>
          <w:tcPr>
            <w:tcW w:w="4760" w:type="dxa"/>
            <w:vAlign w:val="bottom"/>
            <w:gridSpan w:val="2"/>
          </w:tcPr>
          <w:p>
            <w:pPr>
              <w:spacing w:after="0"/>
              <w:rPr>
                <w:sz w:val="20"/>
                <w:szCs w:val="20"/>
                <w:color w:val="auto"/>
              </w:rPr>
            </w:pPr>
            <w:r>
              <w:rPr>
                <w:rFonts w:ascii="Arial" w:cs="Arial" w:eastAsia="Arial" w:hAnsi="Arial"/>
                <w:sz w:val="18"/>
                <w:szCs w:val="18"/>
                <w:color w:val="auto"/>
              </w:rPr>
              <w:t>BlackRock, Inc. 40 East 52nd Street New York, New York</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20"/>
              <w:spacing w:after="0"/>
              <w:rPr>
                <w:sz w:val="20"/>
                <w:szCs w:val="20"/>
                <w:color w:val="auto"/>
              </w:rPr>
            </w:pPr>
            <w:r>
              <w:rPr>
                <w:rFonts w:ascii="Arial" w:cs="Arial" w:eastAsia="Arial" w:hAnsi="Arial"/>
                <w:sz w:val="18"/>
                <w:szCs w:val="18"/>
                <w:color w:val="auto"/>
              </w:rPr>
              <w:t>10022</w:t>
            </w:r>
          </w:p>
        </w:tc>
        <w:tc>
          <w:tcPr>
            <w:tcW w:w="2480" w:type="dxa"/>
            <w:vAlign w:val="bottom"/>
          </w:tcPr>
          <w:p>
            <w:pPr>
              <w:spacing w:after="0"/>
              <w:rPr>
                <w:sz w:val="19"/>
                <w:szCs w:val="19"/>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6,611,422</w:t>
            </w:r>
            <w:r>
              <w:rPr>
                <w:rFonts w:ascii="Arial" w:cs="Arial" w:eastAsia="Arial" w:hAnsi="Arial"/>
                <w:sz w:val="11"/>
                <w:szCs w:val="11"/>
                <w:color w:val="auto"/>
              </w:rPr>
              <w:t>(6)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800" w:right="40" w:hanging="454"/>
        <w:spacing w:after="0" w:line="298"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information contained in a Schedule 13G/A filed with the SEC on February 8, 2012. These securities are owned by various individuals and institutional investors which T. Rowe Price Associates, Inc. (Price Associates) serves as an investment adviser with power to direct investments and/or sole power to vote the securities. For the purposes of reporting requirements of the Exchange Act, Price Associates is deemed to be a beneficial owner of such securities; however, Price Associates expressly disclaims that it is, in fact, the beneficial owner of such securities.</w:t>
      </w:r>
    </w:p>
    <w:p>
      <w:pPr>
        <w:spacing w:after="0" w:line="31" w:lineRule="exact"/>
        <w:rPr>
          <w:rFonts w:ascii="Arial" w:cs="Arial" w:eastAsia="Arial" w:hAnsi="Arial"/>
          <w:sz w:val="16"/>
          <w:szCs w:val="16"/>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contained in a Schedule 13G/A filed with the SEC on February 10, 2012 (and re-filed on April 11, 2012).</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contained in a Schedule 13D filed with the SEC on January 20, 2012.</w:t>
      </w:r>
    </w:p>
    <w:p>
      <w:pPr>
        <w:spacing w:after="0" w:line="90" w:lineRule="exact"/>
        <w:rPr>
          <w:rFonts w:ascii="Arial" w:cs="Arial" w:eastAsia="Arial" w:hAnsi="Arial"/>
          <w:sz w:val="18"/>
          <w:szCs w:val="18"/>
          <w:color w:val="auto"/>
        </w:rPr>
      </w:pPr>
    </w:p>
    <w:p>
      <w:pPr>
        <w:ind w:left="800" w:right="300" w:hanging="454"/>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contained in a Schedule 13G/A filed with the SEC on January 31, 2012. According to the Schedule 13G, the listed entity has sole voting and dispositive power over 8,373,600 shares.</w:t>
      </w:r>
    </w:p>
    <w:p>
      <w:pPr>
        <w:spacing w:after="0" w:line="50"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contained in a Schedule 13G, dated February 10, 2012, filed with the SEC.</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with the SEC on February 9,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following table sets forth the information supplied by Vulcan in the Vulcan proxy statement regarding the number and percentage of shares of Vulcan common stock beneficially owned on April 2, 2012 by (i) each director and nominee for director of Vulcan, (ii) each named executive officer of Vulcan and</w:t>
      </w:r>
    </w:p>
    <w:p>
      <w:pPr>
        <w:ind w:right="320" w:firstLine="8"/>
        <w:spacing w:after="0" w:line="261"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Vulcan’s directors, nominees for director and executive officers as a group. According to Vulcan, unless otherwise indicated, the shareholders listed possess sole voting and investment power with respect to the shares listed.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Name of Beneficial Owner</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0" w:type="dxa"/>
            <w:vAlign w:val="bottom"/>
            <w:gridSpan w:val="12"/>
          </w:tcPr>
          <w:p>
            <w:pPr>
              <w:ind w:left="60"/>
              <w:spacing w:after="0"/>
              <w:rPr>
                <w:sz w:val="20"/>
                <w:szCs w:val="20"/>
                <w:color w:val="auto"/>
              </w:rPr>
            </w:pPr>
            <w:r>
              <w:rPr>
                <w:rFonts w:ascii="Arial" w:cs="Arial" w:eastAsia="Arial" w:hAnsi="Arial"/>
                <w:sz w:val="14"/>
                <w:szCs w:val="14"/>
                <w:b w:val="1"/>
                <w:bCs w:val="1"/>
                <w:color w:val="auto"/>
              </w:rPr>
              <w:t>Amount and Nature of Beneficial Ownership (# of shares)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6"/>
              </w:rPr>
              <w:t>Phantom Shares</w:t>
            </w: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Non-employee Directors</w:t>
            </w:r>
            <w:r>
              <w:rPr>
                <w:rFonts w:ascii="Arial" w:cs="Arial" w:eastAsia="Arial" w:hAnsi="Arial"/>
                <w:sz w:val="22"/>
                <w:szCs w:val="22"/>
                <w:b w:val="1"/>
                <w:bCs w:val="1"/>
                <w:color w:val="auto"/>
                <w:vertAlign w:val="superscript"/>
              </w:rPr>
              <w:t>(1)</w:t>
            </w:r>
          </w:p>
        </w:tc>
        <w:tc>
          <w:tcPr>
            <w:tcW w:w="980" w:type="dxa"/>
            <w:vAlign w:val="bottom"/>
          </w:tcPr>
          <w:p>
            <w:pPr>
              <w:spacing w:after="0"/>
              <w:rPr>
                <w:sz w:val="12"/>
                <w:szCs w:val="12"/>
                <w:color w:val="auto"/>
              </w:rPr>
            </w:pPr>
          </w:p>
        </w:tc>
        <w:tc>
          <w:tcPr>
            <w:tcW w:w="15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Shares Owned</w:t>
            </w:r>
          </w:p>
        </w:tc>
        <w:tc>
          <w:tcPr>
            <w:tcW w:w="400" w:type="dxa"/>
            <w:vAlign w:val="bottom"/>
          </w:tcPr>
          <w:p>
            <w:pPr>
              <w:spacing w:after="0"/>
              <w:rPr>
                <w:sz w:val="12"/>
                <w:szCs w:val="12"/>
                <w:color w:val="auto"/>
              </w:rPr>
            </w:pPr>
          </w:p>
        </w:tc>
        <w:tc>
          <w:tcPr>
            <w:tcW w:w="12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Held Pursuant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3920" w:type="dxa"/>
            <w:vAlign w:val="bottom"/>
            <w:gridSpan w:val="5"/>
            <w:vMerge w:val="continue"/>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4"/>
          </w:tcPr>
          <w:p>
            <w:pPr>
              <w:jc w:val="right"/>
              <w:ind w:right="300"/>
              <w:spacing w:after="0" w:line="148" w:lineRule="exact"/>
              <w:rPr>
                <w:sz w:val="20"/>
                <w:szCs w:val="20"/>
                <w:color w:val="auto"/>
              </w:rPr>
            </w:pPr>
            <w:r>
              <w:rPr>
                <w:rFonts w:ascii="Arial" w:cs="Arial" w:eastAsia="Arial" w:hAnsi="Arial"/>
                <w:sz w:val="14"/>
                <w:szCs w:val="14"/>
                <w:b w:val="1"/>
                <w:bCs w:val="1"/>
                <w:color w:val="auto"/>
                <w:w w:val="88"/>
              </w:rPr>
              <w:t>Directly or Indirectly</w:t>
            </w:r>
          </w:p>
        </w:tc>
        <w:tc>
          <w:tcPr>
            <w:tcW w:w="400" w:type="dxa"/>
            <w:vAlign w:val="bottom"/>
          </w:tcPr>
          <w:p>
            <w:pPr>
              <w:spacing w:after="0"/>
              <w:rPr>
                <w:sz w:val="14"/>
                <w:szCs w:val="14"/>
                <w:color w:val="auto"/>
              </w:rPr>
            </w:pPr>
          </w:p>
        </w:tc>
        <w:tc>
          <w:tcPr>
            <w:tcW w:w="1240" w:type="dxa"/>
            <w:vAlign w:val="bottom"/>
            <w:gridSpan w:val="4"/>
          </w:tcPr>
          <w:p>
            <w:pPr>
              <w:jc w:val="center"/>
              <w:ind w:right="620"/>
              <w:spacing w:after="0" w:line="148"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8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84"/>
              </w:rPr>
              <w:t>to Plans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Philip J. Carroll, Jr.</w:t>
            </w:r>
          </w:p>
        </w:tc>
        <w:tc>
          <w:tcPr>
            <w:tcW w:w="2340" w:type="dxa"/>
            <w:vAlign w:val="bottom"/>
            <w:tcBorders>
              <w:top w:val="single" w:sz="8" w:color="CCEEFF"/>
            </w:tcBorders>
            <w:gridSpan w:val="3"/>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752</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34,428</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35,180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Phillip W. Farmer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6,120</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34,771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40,891</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 Allen Franklin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35,348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Ann McLaughlin Korologos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4,152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27,726</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31,878</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Douglas J. McGregor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7,795</w:t>
            </w:r>
            <w:r>
              <w:rPr>
                <w:rFonts w:ascii="Arial" w:cs="Arial" w:eastAsia="Arial" w:hAnsi="Arial"/>
                <w:sz w:val="11"/>
                <w:szCs w:val="11"/>
                <w:color w:val="auto"/>
              </w:rPr>
              <w:t>(3)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79,603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Richard T. O’Brien</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6,192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6,192</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James T. Prokopanko</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4,132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Donald B. Rice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49,683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20,654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70,337</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Vincent J. Trosino</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11,263</w:t>
            </w:r>
            <w:r>
              <w:rPr>
                <w:rFonts w:ascii="Arial" w:cs="Arial" w:eastAsia="Arial" w:hAnsi="Arial"/>
                <w:sz w:val="11"/>
                <w:szCs w:val="11"/>
                <w:color w:val="auto"/>
              </w:rPr>
              <w:t>(4)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24,976</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36,239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Kathleen Wilson-Thompson</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4,132</w:t>
            </w:r>
          </w:p>
        </w:tc>
        <w:tc>
          <w:tcPr>
            <w:tcW w:w="5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Chief Executive Officer and other</w:t>
            </w: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Shares Owned</w:t>
            </w:r>
          </w:p>
        </w:tc>
        <w:tc>
          <w:tcPr>
            <w:tcW w:w="5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Deferred Stock</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82"/>
        </w:trPr>
        <w:tc>
          <w:tcPr>
            <w:tcW w:w="3920" w:type="dxa"/>
            <w:vAlign w:val="bottom"/>
            <w:gridSpan w:val="5"/>
          </w:tcPr>
          <w:p>
            <w:pPr>
              <w:spacing w:after="0" w:line="162" w:lineRule="exact"/>
              <w:rPr>
                <w:sz w:val="20"/>
                <w:szCs w:val="20"/>
                <w:color w:val="auto"/>
              </w:rPr>
            </w:pPr>
            <w:r>
              <w:rPr>
                <w:rFonts w:ascii="Arial" w:cs="Arial" w:eastAsia="Arial" w:hAnsi="Arial"/>
                <w:sz w:val="12"/>
                <w:szCs w:val="12"/>
                <w:b w:val="1"/>
                <w:bCs w:val="1"/>
                <w:color w:val="auto"/>
              </w:rPr>
              <w:t>named executive officers</w:t>
            </w:r>
            <w:r>
              <w:rPr>
                <w:rFonts w:ascii="Arial" w:cs="Arial" w:eastAsia="Arial" w:hAnsi="Arial"/>
                <w:sz w:val="18"/>
                <w:szCs w:val="18"/>
                <w:b w:val="1"/>
                <w:bCs w:val="1"/>
                <w:color w:val="auto"/>
                <w:vertAlign w:val="superscript"/>
              </w:rPr>
              <w:t>(5)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Directly or Indirectly</w:t>
            </w:r>
          </w:p>
        </w:tc>
        <w:tc>
          <w:tcPr>
            <w:tcW w:w="5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Thrift Plan</w:t>
            </w:r>
          </w:p>
        </w:tc>
        <w:tc>
          <w:tcPr>
            <w:tcW w:w="80" w:type="dxa"/>
            <w:vAlign w:val="bottom"/>
          </w:tcPr>
          <w:p>
            <w:pPr>
              <w:spacing w:after="0"/>
              <w:rPr>
                <w:sz w:val="15"/>
                <w:szCs w:val="15"/>
                <w:color w:val="auto"/>
              </w:rPr>
            </w:pPr>
          </w:p>
        </w:tc>
        <w:tc>
          <w:tcPr>
            <w:tcW w:w="880" w:type="dxa"/>
            <w:vAlign w:val="bottom"/>
          </w:tcPr>
          <w:p>
            <w:pPr>
              <w:jc w:val="right"/>
              <w:ind w:right="207"/>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Don James</w:t>
            </w:r>
          </w:p>
        </w:tc>
        <w:tc>
          <w:tcPr>
            <w:tcW w:w="18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186,984</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1,227,590</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66,226</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202,874</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1,683,674</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Dan Sansone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27,311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212,140</w:t>
            </w:r>
          </w:p>
        </w:tc>
        <w:tc>
          <w:tcPr>
            <w:tcW w:w="1640" w:type="dxa"/>
            <w:vAlign w:val="bottom"/>
            <w:gridSpan w:val="5"/>
          </w:tcPr>
          <w:p>
            <w:pPr>
              <w:jc w:val="right"/>
              <w:ind w:right="440"/>
              <w:spacing w:after="0"/>
              <w:rPr>
                <w:sz w:val="20"/>
                <w:szCs w:val="20"/>
                <w:color w:val="auto"/>
              </w:rPr>
            </w:pPr>
            <w:r>
              <w:rPr>
                <w:rFonts w:ascii="Arial" w:cs="Arial" w:eastAsia="Arial" w:hAnsi="Arial"/>
                <w:sz w:val="18"/>
                <w:szCs w:val="18"/>
                <w:color w:val="auto"/>
              </w:rPr>
              <w:t>22,511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25,537</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287,499</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Danny Shepherd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147,735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183,844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John McPherson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166,624</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166,691</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Bob Wason</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115,203</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139,828</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Arial" w:cs="Arial" w:eastAsia="Arial" w:hAnsi="Arial"/>
                <w:sz w:val="14"/>
                <w:szCs w:val="14"/>
                <w:b w:val="1"/>
                <w:bCs w:val="1"/>
                <w:color w:val="auto"/>
                <w:w w:val="97"/>
              </w:rPr>
              <w:t>All Directors and Executive Officers as a group (17 persons)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3,075,632</w:t>
            </w:r>
          </w:p>
        </w:tc>
        <w:tc>
          <w:tcPr>
            <w:tcW w:w="5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7"/>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 of issued and outstanding shares of Vulcan common stock.</w:t>
      </w:r>
    </w:p>
    <w:p>
      <w:pPr>
        <w:spacing w:after="0" w:line="90" w:lineRule="exact"/>
        <w:rPr>
          <w:sz w:val="20"/>
          <w:szCs w:val="20"/>
          <w:color w:val="auto"/>
        </w:rPr>
      </w:pPr>
    </w:p>
    <w:p>
      <w:pPr>
        <w:ind w:left="340" w:right="20" w:hanging="332"/>
        <w:spacing w:after="0" w:line="25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shares are held in a trust of which Mr. Farmer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1,350 shares held in a trust of which Mr. McGregor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2,000 shares held in a trust of which Mr. Trosino is the trustee.</w:t>
      </w:r>
    </w:p>
    <w:p>
      <w:pPr>
        <w:spacing w:after="0" w:line="90" w:lineRule="exact"/>
        <w:rPr>
          <w:rFonts w:ascii="Arial" w:cs="Arial" w:eastAsia="Arial" w:hAnsi="Arial"/>
          <w:sz w:val="18"/>
          <w:szCs w:val="18"/>
          <w:color w:val="auto"/>
        </w:rPr>
      </w:pPr>
    </w:p>
    <w:p>
      <w:pPr>
        <w:ind w:left="340" w:right="1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May 31, 2012, shares credited to the executives’ accounts under Vulcan’s 401(k) and Profit Sharing Retirement Plan and deferred stock units.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December [</w:t>
            </w:r>
          </w:p>
        </w:tc>
        <w:tc>
          <w:tcPr>
            <w:tcW w:w="6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you know, Martin Marietta Materials, Inc., a North Carolina corporation,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 is contemplating making a business combination proposal to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by means of an exchange offer and/or a transaction agreement between Martin Marietta and Vulcan approved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stockholders of Vulcan and (ii) in connection therewith will commence a proxy solicitation (the “</w:t>
      </w:r>
      <w:r>
        <w:rPr>
          <w:rFonts w:ascii="Arial" w:cs="Arial" w:eastAsia="Arial" w:hAnsi="Arial"/>
          <w:sz w:val="16"/>
          <w:szCs w:val="16"/>
          <w:b w:val="1"/>
          <w:bCs w:val="1"/>
          <w:i w:val="1"/>
          <w:iCs w:val="1"/>
          <w:color w:val="auto"/>
        </w:rPr>
        <w:t>Proxy Solicitation</w:t>
      </w:r>
      <w:r>
        <w:rPr>
          <w:rFonts w:ascii="Arial" w:cs="Arial" w:eastAsia="Arial" w:hAnsi="Arial"/>
          <w:sz w:val="16"/>
          <w:szCs w:val="16"/>
          <w:color w:val="auto"/>
        </w:rPr>
        <w:t>”) to elect nominees to serve as directors on the Board. This letter agreement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2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Fee</w:t>
      </w:r>
      <w:r>
        <w:rPr>
          <w:rFonts w:ascii="Arial" w:cs="Arial" w:eastAsia="Arial" w:hAnsi="Arial"/>
          <w:sz w:val="16"/>
          <w:szCs w:val="16"/>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Vulcan and, as a result, that there is, and can be, no agreement between you and Martin Marietta that governs the decisions that you will make as a director of Vulcan.</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3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so notify Martin Marietta shall not limit your rights to indemnification hereunder, except to the extent that Martin Marietta is actually prejudiced thereby.</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Arial" w:cs="Arial" w:eastAsia="Arial" w:hAnsi="Arial"/>
          <w:sz w:val="16"/>
          <w:szCs w:val="16"/>
          <w:b w:val="1"/>
          <w:bCs w:val="1"/>
          <w:i w:val="1"/>
          <w:iCs w:val="1"/>
          <w:color w:val="auto"/>
        </w:rPr>
        <w:t>Conflict Situation</w:t>
      </w:r>
      <w:r>
        <w:rPr>
          <w:rFonts w:ascii="Arial" w:cs="Arial" w:eastAsia="Arial" w:hAnsi="Arial"/>
          <w:sz w:val="16"/>
          <w:szCs w:val="16"/>
          <w:color w:val="auto"/>
        </w:rPr>
        <w:t xml:space="preserve">”), you will have the right to elect up to one (1) separate counsel reasonably satisfactory to Martin Marietta to participate in the defense of such action on your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this</w:t>
            </w:r>
          </w:p>
        </w:tc>
        <w:tc>
          <w:tcPr>
            <w:tcW w:w="2180" w:type="dxa"/>
            <w:vAlign w:val="bottom"/>
          </w:tcPr>
          <w:p>
            <w:pPr>
              <w:ind w:left="40"/>
              <w:spacing w:after="0"/>
              <w:rPr>
                <w:sz w:val="20"/>
                <w:szCs w:val="20"/>
                <w:color w:val="auto"/>
              </w:rPr>
            </w:pPr>
            <w:r>
              <w:rPr>
                <w:rFonts w:ascii="Arial" w:cs="Arial" w:eastAsia="Arial" w:hAnsi="Arial"/>
                <w:sz w:val="18"/>
                <w:szCs w:val="18"/>
                <w:color w:val="auto"/>
              </w:rPr>
              <w:t>day of December, 2011</w:t>
            </w:r>
          </w:p>
        </w:tc>
      </w:tr>
      <w:tr>
        <w:trPr>
          <w:trHeight w:val="401"/>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Arial" w:cs="Arial" w:eastAsia="Arial" w:hAnsi="Arial"/>
                <w:sz w:val="18"/>
                <w:szCs w:val="18"/>
                <w:color w:val="auto"/>
                <w:w w:val="95"/>
              </w:rPr>
              <w:t>[Nominee]</w:t>
            </w:r>
          </w:p>
        </w:tc>
        <w:tc>
          <w:tcPr>
            <w:tcW w:w="2180" w:type="dxa"/>
            <w:vAlign w:val="bottom"/>
          </w:tcPr>
          <w:p>
            <w:pPr>
              <w:spacing w:after="0"/>
              <w:rPr>
                <w:sz w:val="20"/>
                <w:szCs w:val="20"/>
                <w:color w:val="auto"/>
              </w:rPr>
            </w:pP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NOMINEE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Martin Marietta Materials, Inc.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intends to nominate the undersigned for election to the Board of Directors of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pursuant to a solicitation of proxies from Vulcan stockholders.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86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 DIEM AGREEMENT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fee and reimbursement of expenses set forth herein is in addition to reimbursement of all reasonable and documented out-of-pocket expenses set forth</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the Indemnity and Fee Letter, dated as of December [ ], 2011, between you and Martin Marietta, provided, however, that you shall not be reimbursed more than one time for the same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This</w:t>
            </w:r>
          </w:p>
        </w:tc>
        <w:tc>
          <w:tcPr>
            <w:tcW w:w="3920" w:type="dxa"/>
            <w:vAlign w:val="bottom"/>
          </w:tcPr>
          <w:p>
            <w:pPr>
              <w:jc w:val="right"/>
              <w:ind w:right="2092"/>
              <w:spacing w:after="0"/>
              <w:rPr>
                <w:sz w:val="20"/>
                <w:szCs w:val="20"/>
                <w:color w:val="auto"/>
              </w:rPr>
            </w:pPr>
            <w:r>
              <w:rPr>
                <w:rFonts w:ascii="Arial" w:cs="Arial" w:eastAsia="Arial" w:hAnsi="Arial"/>
                <w:sz w:val="18"/>
                <w:szCs w:val="18"/>
                <w:color w:val="auto"/>
                <w:w w:val="91"/>
              </w:rPr>
              <w:t>day of December, 2011</w:t>
            </w:r>
          </w:p>
        </w:tc>
      </w:tr>
      <w:tr>
        <w:trPr>
          <w:trHeight w:val="455"/>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 [</w:t>
            </w:r>
          </w:p>
        </w:tc>
        <w:tc>
          <w:tcPr>
            <w:tcW w:w="3920" w:type="dxa"/>
            <w:vAlign w:val="bottom"/>
          </w:tcPr>
          <w:p>
            <w:pPr>
              <w:jc w:val="right"/>
              <w:ind w:right="333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REPRESENTATION AND AGREEMENT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tcPr>
          <w:p>
            <w:pPr>
              <w:spacing w:after="0"/>
              <w:rPr>
                <w:sz w:val="20"/>
                <w:szCs w:val="20"/>
                <w:color w:val="auto"/>
              </w:rPr>
            </w:pPr>
            <w:r>
              <w:rPr>
                <w:rFonts w:ascii="Arial" w:cs="Arial" w:eastAsia="Arial" w:hAnsi="Arial"/>
                <w:sz w:val="18"/>
                <w:szCs w:val="18"/>
                <w:color w:val="auto"/>
                <w:w w:val="93"/>
              </w:rPr>
              <w:t>THIS DIRECTOR NOMINEE REPRESENTATION AND AGREEMENT (this “</w:t>
            </w:r>
            <w:r>
              <w:rPr>
                <w:rFonts w:ascii="Arial" w:cs="Arial" w:eastAsia="Arial" w:hAnsi="Arial"/>
                <w:sz w:val="18"/>
                <w:szCs w:val="18"/>
                <w:b w:val="1"/>
                <w:bCs w:val="1"/>
                <w:i w:val="1"/>
                <w:iCs w:val="1"/>
                <w:color w:val="auto"/>
                <w:w w:val="93"/>
              </w:rPr>
              <w:t>Representation and Agreement</w:t>
            </w:r>
            <w:r>
              <w:rPr>
                <w:rFonts w:ascii="Arial" w:cs="Arial" w:eastAsia="Arial" w:hAnsi="Arial"/>
                <w:sz w:val="18"/>
                <w:szCs w:val="18"/>
                <w:color w:val="auto"/>
                <w:w w:val="93"/>
              </w:rPr>
              <w:t>”) is delivered as of</w:t>
            </w:r>
          </w:p>
        </w:tc>
        <w:tc>
          <w:tcPr>
            <w:tcW w:w="940" w:type="dxa"/>
            <w:vAlign w:val="bottom"/>
          </w:tcPr>
          <w:p>
            <w:pPr>
              <w:ind w:left="28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6"/>
          <w:szCs w:val="16"/>
          <w:color w:val="auto"/>
        </w:rPr>
        <w:t>Vulcan Materials Company, a New Jersey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by the undersigned nominee for election as a director of the Company (the “</w:t>
      </w:r>
      <w:r>
        <w:rPr>
          <w:rFonts w:ascii="Arial" w:cs="Arial" w:eastAsia="Arial" w:hAnsi="Arial"/>
          <w:sz w:val="16"/>
          <w:szCs w:val="16"/>
          <w:b w:val="1"/>
          <w:bCs w:val="1"/>
          <w:i w:val="1"/>
          <w:iCs w:val="1"/>
          <w:color w:val="auto"/>
        </w:rPr>
        <w:t>Nominee</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Nominee is not and will not become a party to:</w:t>
      </w:r>
    </w:p>
    <w:p>
      <w:pPr>
        <w:spacing w:after="0" w:line="90" w:lineRule="exact"/>
        <w:rPr>
          <w:rFonts w:ascii="Arial" w:cs="Arial" w:eastAsia="Arial" w:hAnsi="Arial"/>
          <w:sz w:val="18"/>
          <w:szCs w:val="18"/>
          <w:color w:val="auto"/>
        </w:rPr>
      </w:pPr>
    </w:p>
    <w:p>
      <w:pPr>
        <w:jc w:val="both"/>
        <w:ind w:left="920" w:right="180" w:firstLine="421"/>
        <w:spacing w:after="0" w:line="335" w:lineRule="auto"/>
        <w:tabs>
          <w:tab w:leader="none" w:pos="1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any agreement, arrangement or understanding with, and has not given any commitment or assurance to, any person or entity as to how the Nominee, if elected as a director of the Company, will act or vote on any issue or question (a “</w:t>
      </w:r>
      <w:r>
        <w:rPr>
          <w:rFonts w:ascii="Arial" w:cs="Arial" w:eastAsia="Arial" w:hAnsi="Arial"/>
          <w:sz w:val="15"/>
          <w:szCs w:val="15"/>
          <w:b w:val="1"/>
          <w:bCs w:val="1"/>
          <w:i w:val="1"/>
          <w:iCs w:val="1"/>
          <w:color w:val="auto"/>
        </w:rPr>
        <w:t>Voting Commitment</w:t>
      </w:r>
      <w:r>
        <w:rPr>
          <w:rFonts w:ascii="Arial" w:cs="Arial" w:eastAsia="Arial" w:hAnsi="Arial"/>
          <w:sz w:val="15"/>
          <w:szCs w:val="15"/>
          <w:color w:val="auto"/>
        </w:rPr>
        <w:t>”) that has not been disclosed to the Company in the Nominee’s response to the Company’s 2012 Questionnaire for Potential Director Nominees (the “</w:t>
      </w:r>
      <w:r>
        <w:rPr>
          <w:rFonts w:ascii="Arial" w:cs="Arial" w:eastAsia="Arial" w:hAnsi="Arial"/>
          <w:sz w:val="15"/>
          <w:szCs w:val="15"/>
          <w:b w:val="1"/>
          <w:bCs w:val="1"/>
          <w:i w:val="1"/>
          <w:iCs w:val="1"/>
          <w:color w:val="auto"/>
        </w:rPr>
        <w:t>Questionnaire</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920" w:right="40" w:firstLine="421"/>
        <w:spacing w:after="0" w:line="254" w:lineRule="auto"/>
        <w:tabs>
          <w:tab w:leader="none" w:pos="15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Nominee’s ability to comply, if elected as a director of the Company, with his or her fiduciary duties under applicable law;</w:t>
      </w:r>
    </w:p>
    <w:p>
      <w:pPr>
        <w:ind w:left="460" w:right="100" w:firstLine="443"/>
        <w:spacing w:after="0" w:line="250"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Arial" w:cs="Arial" w:eastAsia="Arial" w:hAnsi="Arial"/>
          <w:sz w:val="18"/>
          <w:szCs w:val="18"/>
          <w:color w:val="auto"/>
        </w:rPr>
      </w:pPr>
    </w:p>
    <w:p>
      <w:pPr>
        <w:ind w:left="460" w:right="380" w:firstLine="443"/>
        <w:spacing w:after="0" w:line="302" w:lineRule="auto"/>
        <w:tabs>
          <w:tab w:leader="none" w:pos="11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705485</wp:posOffset>
            </wp:positionV>
            <wp:extent cx="23412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474345</wp:posOffset>
            </wp:positionV>
            <wp:extent cx="23412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242570</wp:posOffset>
            </wp:positionV>
            <wp:extent cx="23412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STATEMENTS FOR SHAREHOLDER PROPOSALS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Proposals 4, 5 and 6 have been made by Vulcan shareholders. Accordingly, in accordance with rules of the SEC, the text of the supporting statement for each of Proposals 4, 5 and 6 is printed verbatim by Vulcan in the Vulcan proxy statement from such shareholders’ submission to Vulcan (and reproduced below from the Vulcan proxy statement), and Martin Marietta takes no responsibility for the text of such supporting statements. Vulcan’s positions with respect to these shareholder proposals are set forth in the Vulcan proxy statement.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4. SHAREHOLDER PROPOSAL—MAJORITY VOTE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“Board support for majority voting in director elections is overdue at Vulcan Materials. Despite the Vulcan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opposition to the majority vote standard proposal at the last annual meeting, a strong percentage (44% of votes cast) of Company shareholders supported the majority vote standard proposal. Board members, more than others, should appreciate the importance of establishing a meaningful vote standard. When Board members at Vulcan Materials stand for election in uncontested elections, they should be required to receive at least half the votes cast in order to be elected. Under the Company’s current plurality standard, a Board nominee can be elected with little affirmative vote support, even if a substantial majority of the votes cast are “withheld” from the nominee.</w:t>
      </w:r>
    </w:p>
    <w:p>
      <w:pPr>
        <w:spacing w:after="0" w:line="14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Over the past six years, nearly 80% of the companies in the S&amp;P 500 Index have adopted a majority vote standard in company by-laws, articles of Incorporation, or charter. These companies have also adopted a director resignation policy that establishes a board-centered post-election process to determine the status of any director nominee that is not elected. This dramatic move to a majority vote standard is in direct response to strong shareholder demand for a meaningful role in director elections. However, Vulcan Materials has responded only partially to the call for change, simply adopting a post-election director resignation policy that sets procedures for addressing the status of director nominees that receive more “withhold” votes than “for” votes. The plurality vote standard remains in place.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Vulcan Materials’ Board of Directors has not acted to establish a majority vote standard, despite the fact that nearly all of its self-identified peer companies including CONSOL Energy, Danaher Corporation, Fluor Corporation, Fortune Brands, Freeport-McMoran, Masco, and MeadWestvaco have adopted majority voting. With a vote standard in place, the Board could then act to refashion its director resignation policy to address the status of an unelected director. A majority vote standard combined with a post-election director resignation policy would establish a meaningful right for shareholders to elect directors at Vulcan Materials, while reserving for the Board an important post-election role in determining the continued status of an unelected director. We urge the Board to join the mainstream of major U.S. companies and establish a majority vote standard.”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5. SHAREHOLDER PROPOSAL—BOARD DECLASSIFICATION</w:t>
      </w:r>
    </w:p>
    <w:p>
      <w:pPr>
        <w:spacing w:after="0" w:line="9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“This resolution was submitted by the Illinois State Board of Investment. The Harvard Law School 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represented and advised the Illinois State Board of Investment in connection with this resolution.</w:t>
      </w:r>
    </w:p>
    <w:p>
      <w:pPr>
        <w:spacing w:after="0" w:line="12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resolution urges the board of directors to facilitate a declassification of the board. Such a change would enable shareholders to register their views on the performance of all directors at each annual meeting. Having directors stand for elections annually makes directors more accountable to shareholders, and could thereby contribute to improving performance and increasing firm value.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Over the past decade, many S&amp;P 500 companies have declassified their board of directors. According to data from FactSet Research Systems, the number of S&amp;P 500 companies with classified boards declined by more than 50%; and the average percentage of votes cast in favor of shareholder proposals to declassify the boards of S&amp;P 500 companies during the period January 1, 2010 – June 30, 2011 exceeded 75%.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significant shareholder support for proposals to declassify boards is consistent with empirical studies reporting that classified boards could be associated with lower firm valuation and/or worse corporate decision-making. Studies report that:</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Classified boards are associated with lower firm valuation (Bebchuk and Cohen, 2005; confirmed by Faleye (2007) and Frakes (2007));</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Takeover targets with classified boards are associated with lower gains to shareholders (Bebchuk, Coates, and Subramanian, 2002);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Firms with classified boards are more likely to be associated with value-decreasing acquisition decisions (Masulis, Wang, and Xie, 2007); and</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Classified boards are associated with lower sensitivity of compensation to performance and lower sensitivity of CEO turnover to firm performance (Faleye,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vote for this proposal to make directors more accountable to shareholders.”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6. SHAREHOLDER PROPOSAL—ELIMINATION OF SUPER-MAJORITY VOTING</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“In the last annual meeting, the proponent of this proposal introduced a proposal to require that all Directors stand for</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or re-election, on an annual basis.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proposal passed with 63,171,395 shares voted in its favor, that is 65.15% of the shares worth $2,525,592,372.10 on the meeting date compared to 33,796,416 shares voted against it.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Although our Board is now obligated to present this topic as an amendment, it would require a super-majority of eighty percent (80.00%) of the vote. This could prevent the statement of the shareholders from becoming reality.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proponent believes this is wrong and that super-majority vote requirements are only in place to prevent conscientious efforts which are in the best interests of shareholders to be enacted but are opposed by the management.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Super-majority vote requirements can be almost impossible to obtain in many annual meetings. A good example would include Goodyear Tire and Rubber Co. where a management proposal for annual elections of each director failed although 90% of the votes were cast in its favor.</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Corporate governance procedures and practices create levels of accountability that end up being closely related to corporate performance. “What matters in Corporate Governance?” (written by Lucien Belchuk, Alma Cohen, and Allen Ferrel of Harvard Law School), states that super-majority voting requirements have been found to be one of the six entrenching mechanisms that are negatively related with corporate performance. Could this partly explain the downturn in earnings at Vulcan Materials Company and its reduced dividend payments?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Chairman, Donald James, serves as a Director of Wells-Fargo &amp; Company and Southern Company where all directors are elected annually and no eighty percent super-majority requirements are present.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topic of repealing super-majority voting requirement has received from 74% to 88% of the vote at Weyerhauser, Alcoa, Waste Management, Macy’s, and Avista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Let’s take a step forward to achieve better governance at Vulcan Materials!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vote “FOR” this proposal to let our Directors know shareholders seek better governance. Thank you.”</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APRIL 20, 2012</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PLEASE VOTE TODAY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SEE REVERSE SIDE</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THREE EASY WAYS TO VOTE!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q TO SUBMIT A BLUE PROXY BY MAIL, PLEASE DETACH PROXY CARD BELOW, AND SIGN, DATE AND RETURN IN THE ENCLOSED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q</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MARTIN MARIETTA MATERIALS,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AT THE 2012 ANNUAL MEETING OF SHAREHOLDERS OF VULCAN MATERIALS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This proxy is solicited on behalf of Martin Marietta Materials, Inc. (“Martin Marietta”), and not on behalf of the Board of Directors of Vulcan</w:t>
      </w:r>
    </w:p>
    <w:p>
      <w:pPr>
        <w:spacing w:after="0" w:line="44" w:lineRule="exact"/>
        <w:rPr>
          <w:sz w:val="20"/>
          <w:szCs w:val="20"/>
          <w:color w:val="auto"/>
        </w:rPr>
      </w:pPr>
    </w:p>
    <w:p>
      <w:pPr>
        <w:ind w:left="580" w:right="80"/>
        <w:spacing w:after="0" w:line="288" w:lineRule="auto"/>
        <w:rPr>
          <w:sz w:val="20"/>
          <w:szCs w:val="20"/>
          <w:color w:val="auto"/>
        </w:rPr>
      </w:pPr>
      <w:r>
        <w:rPr>
          <w:rFonts w:ascii="Arial" w:cs="Arial" w:eastAsia="Arial" w:hAnsi="Arial"/>
          <w:sz w:val="16"/>
          <w:szCs w:val="16"/>
          <w:b w:val="1"/>
          <w:bCs w:val="1"/>
          <w:color w:val="auto"/>
        </w:rPr>
        <w:t xml:space="preserve">Materials Company, a New Jersey corporation (“Vulcan”). </w:t>
      </w:r>
      <w:r>
        <w:rPr>
          <w:rFonts w:ascii="Arial" w:cs="Arial" w:eastAsia="Arial" w:hAnsi="Arial"/>
          <w:sz w:val="16"/>
          <w:szCs w:val="16"/>
          <w:color w:val="auto"/>
        </w:rPr>
        <w:t>The undersigned shareholder of Vulcan hereby appoints [ ] and [ ], and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them, with power to act without the other and with power of substitution and resubstitution, as proxies and attorneys-in-fact and hereby authorizes them to represent and vote, as provided on the reverse side of this card, all the shares of Vulcan common stock, par value $1.00 per share, which the undersigned is entitled to vote, and, in their discretion, to vote upon such other business as may properly come before the 2012 Annual Meeting of Shareholders of the company to be held on June 1, 2012, and at any adjournment or postponement thereof, or any special meeting that may be called in lieu thereof (the </w:t>
      </w:r>
      <w:r>
        <w:rPr>
          <w:rFonts w:ascii="Arial" w:cs="Arial" w:eastAsia="Arial" w:hAnsi="Arial"/>
          <w:sz w:val="16"/>
          <w:szCs w:val="16"/>
          <w:b w:val="1"/>
          <w:bCs w:val="1"/>
          <w:color w:val="auto"/>
        </w:rPr>
        <w:t>“Annual Meeting”</w:t>
      </w:r>
      <w:r>
        <w:rPr>
          <w:rFonts w:ascii="Arial" w:cs="Arial" w:eastAsia="Arial" w:hAnsi="Arial"/>
          <w:sz w:val="16"/>
          <w:szCs w:val="16"/>
          <w:color w:val="auto"/>
        </w:rPr>
        <w:t>), with all powers which the undersigned would possess if present at the Annual Meeting. This proxy revokes any proxies previously provided with respect to the matters covered by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-730885</wp:posOffset>
            </wp:positionV>
            <wp:extent cx="128905" cy="1397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397635"/>
                    </a:xfrm>
                    <a:prstGeom prst="rect">
                      <a:avLst/>
                    </a:prstGeom>
                    <a:noFill/>
                  </pic:spPr>
                </pic:pic>
              </a:graphicData>
            </a:graphic>
          </wp:anchor>
        </w:drawing>
      </w:r>
    </w:p>
    <w:p>
      <w:pPr>
        <w:spacing w:after="0" w:line="137" w:lineRule="exact"/>
        <w:rPr>
          <w:sz w:val="20"/>
          <w:szCs w:val="20"/>
          <w:color w:val="auto"/>
        </w:rPr>
      </w:pPr>
    </w:p>
    <w:p>
      <w:pPr>
        <w:ind w:left="580"/>
        <w:spacing w:after="0" w:line="301" w:lineRule="auto"/>
        <w:rPr>
          <w:sz w:val="20"/>
          <w:szCs w:val="20"/>
          <w:color w:val="auto"/>
        </w:rPr>
      </w:pPr>
      <w:r>
        <w:rPr>
          <w:rFonts w:ascii="Arial" w:cs="Arial" w:eastAsia="Arial" w:hAnsi="Arial"/>
          <w:sz w:val="16"/>
          <w:szCs w:val="16"/>
          <w:b w:val="1"/>
          <w:bCs w:val="1"/>
          <w:color w:val="auto"/>
        </w:rPr>
        <w:t>This proxy will be voted as directed. If no direction is indicated, the named proxies will vote this proxy “FOR” all the nominees listed in Proposal 1 and “ABSTAIN” with respect to Proposals 2-6. The named proxies will vote on such other matters as may properly come before the Annual Meeting in the named proxies’ discretion, including with respect to matters which Martin Marietta did not know within a reasonable time before beginning the solicitation of proxies that are to be presented at the Annual Meeting.</w:t>
      </w:r>
    </w:p>
    <w:p>
      <w:pPr>
        <w:spacing w:after="0" w:line="157" w:lineRule="exact"/>
        <w:rPr>
          <w:sz w:val="20"/>
          <w:szCs w:val="20"/>
          <w:color w:val="auto"/>
        </w:rPr>
      </w:pPr>
    </w:p>
    <w:p>
      <w:pPr>
        <w:ind w:left="580"/>
        <w:spacing w:after="0"/>
        <w:tabs>
          <w:tab w:leader="none" w:pos="7360" w:val="left"/>
        </w:tabs>
        <w:rPr>
          <w:sz w:val="20"/>
          <w:szCs w:val="20"/>
          <w:color w:val="auto"/>
        </w:rPr>
      </w:pPr>
      <w:r>
        <w:rPr>
          <w:rFonts w:ascii="Arial" w:cs="Arial" w:eastAsia="Arial" w:hAnsi="Arial"/>
          <w:sz w:val="18"/>
          <w:szCs w:val="18"/>
          <w:color w:val="auto"/>
        </w:rPr>
        <w:t>The undersigned acknowledges receipt of the Proxy Statement of Martin Marietta dated [</w:t>
      </w:r>
      <w:r>
        <w:rPr>
          <w:sz w:val="20"/>
          <w:szCs w:val="20"/>
          <w:color w:val="auto"/>
        </w:rPr>
        <w:tab/>
      </w:r>
      <w:r>
        <w:rPr>
          <w:rFonts w:ascii="Arial" w:cs="Arial" w:eastAsia="Arial" w:hAnsi="Arial"/>
          <w:sz w:val="16"/>
          <w:szCs w:val="16"/>
          <w:color w:val="auto"/>
        </w:rPr>
        <w:t>], 2012 (the “</w:t>
      </w:r>
      <w:r>
        <w:rPr>
          <w:rFonts w:ascii="Arial" w:cs="Arial" w:eastAsia="Arial" w:hAnsi="Arial"/>
          <w:sz w:val="16"/>
          <w:szCs w:val="16"/>
          <w:b w:val="1"/>
          <w:bCs w:val="1"/>
          <w:color w:val="auto"/>
        </w:rPr>
        <w:t>Proxy Statement</w:t>
      </w:r>
      <w:r>
        <w:rPr>
          <w:rFonts w:ascii="Arial" w:cs="Arial" w:eastAsia="Arial" w:hAnsi="Arial"/>
          <w:sz w:val="16"/>
          <w:szCs w:val="16"/>
          <w:color w:val="auto"/>
        </w:rPr>
        <w:t>”).</w:t>
      </w:r>
    </w:p>
    <w:p>
      <w:pPr>
        <w:spacing w:after="0" w:line="212" w:lineRule="exact"/>
        <w:rPr>
          <w:sz w:val="20"/>
          <w:szCs w:val="20"/>
          <w:color w:val="auto"/>
        </w:rPr>
      </w:pPr>
    </w:p>
    <w:p>
      <w:pPr>
        <w:ind w:left="252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2012 Annual Meeting</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Proxy Statement is, and all other soliciting materials filed by Martin Marietta after the date of the Proxy Statement will be, available at</w:t>
      </w:r>
    </w:p>
    <w:p>
      <w:pPr>
        <w:spacing w:after="0" w:line="44" w:lineRule="exact"/>
        <w:rPr>
          <w:sz w:val="20"/>
          <w:szCs w:val="20"/>
          <w:color w:val="auto"/>
        </w:rPr>
      </w:pPr>
    </w:p>
    <w:p>
      <w:pPr>
        <w:ind w:left="1220" w:hanging="631"/>
        <w:spacing w:after="0"/>
        <w:tabs>
          <w:tab w:leader="none" w:pos="12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APRIL 20, 2012</w:t>
      </w:r>
    </w:p>
    <w:p>
      <w:pPr>
        <w:spacing w:after="0" w:line="1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Please take a moment now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with respect to your shares of Vulcan Materials Company common stock for the 2012 Annual Meeting of</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REVIEW THE PROXY STATEMENT AND SUBMIT A PROXY IN ONE OF THE FOLLOWING THREE WAYS.</w:t>
      </w:r>
    </w:p>
    <w:p>
      <w:pPr>
        <w:spacing w:after="0" w:line="212" w:lineRule="exact"/>
        <w:rPr>
          <w:sz w:val="20"/>
          <w:szCs w:val="20"/>
          <w:color w:val="auto"/>
        </w:rPr>
      </w:pPr>
    </w:p>
    <w:p>
      <w:pPr>
        <w:spacing w:after="0"/>
        <w:tabs>
          <w:tab w:leader="none" w:pos="440" w:val="left"/>
          <w:tab w:leader="none" w:pos="64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Submit a proxy by Telephone</w:t>
      </w:r>
      <w:r>
        <w:rPr>
          <w:rFonts w:ascii="Arial" w:cs="Arial" w:eastAsia="Arial" w:hAnsi="Arial"/>
          <w:sz w:val="18"/>
          <w:szCs w:val="18"/>
          <w:color w:val="auto"/>
        </w:rPr>
        <w:t>—Please call toll-free in the U.S. or Canada at [</w:t>
      </w:r>
      <w:r>
        <w:rPr>
          <w:sz w:val="20"/>
          <w:szCs w:val="20"/>
          <w:color w:val="auto"/>
        </w:rPr>
        <w:tab/>
      </w:r>
      <w:r>
        <w:rPr>
          <w:rFonts w:ascii="Arial" w:cs="Arial" w:eastAsia="Arial" w:hAnsi="Arial"/>
          <w:sz w:val="15"/>
          <w:szCs w:val="15"/>
          <w:color w:val="auto"/>
        </w:rPr>
        <w:t>], on a touch-tone telephone. Please follow the simple instructions.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required to provide the unique control number printed below.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line="27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—Please access [ ] and follow the simple instructions. You will be required to provide the unique control number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76465" cy="484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00" w:lineRule="exact"/>
        <w:rPr>
          <w:sz w:val="20"/>
          <w:szCs w:val="20"/>
          <w:color w:val="auto"/>
        </w:rPr>
      </w:pPr>
    </w:p>
    <w:p>
      <w:pPr>
        <w:ind w:left="140" w:right="220"/>
        <w:spacing w:after="0" w:line="259" w:lineRule="auto"/>
        <w:rPr>
          <w:sz w:val="20"/>
          <w:szCs w:val="20"/>
          <w:color w:val="auto"/>
        </w:rPr>
      </w:pPr>
      <w:r>
        <w:rPr>
          <w:rFonts w:ascii="Arial" w:cs="Arial" w:eastAsia="Arial" w:hAnsi="Arial"/>
          <w:sz w:val="18"/>
          <w:szCs w:val="18"/>
          <w:color w:val="auto"/>
        </w:rPr>
        <w:t xml:space="preserve">You may submit a proxy by telephone or Internet 24 hours a day, 7 days a week, up until 11:59 PM Eastern Time the day before the Annual Meeting. Your telephone or Internet vote authorizes the named proxies to vote your shares in the same manner as if you had marked, signed and returned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—If you do not wish to submit a proxy by telephone or over the Internet, please complete, sign, date and return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in the</w:t>
      </w:r>
    </w:p>
    <w:p>
      <w:pPr>
        <w:spacing w:after="0" w:line="44"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6"/>
          <w:szCs w:val="16"/>
          <w:color w:val="auto"/>
        </w:rPr>
        <w:t>enclosed postage-prepaid envelope to Martin Marietta Materials, Inc., c/o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150495</wp:posOffset>
            </wp:positionV>
            <wp:extent cx="1534795" cy="8489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347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Control Number</w:t>
      </w:r>
    </w:p>
    <w:p>
      <w:pPr>
        <w:spacing w:after="0" w:line="17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For Telephone/Internet Voting</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BY MAIL, PLEASE DETACH THE PROXY CARD BELOW, AND SIGN, DATE AND RETURN IN THE ENCLOSED</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s</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YOU DO NOT NEED TO MARK ANY BOXES IF YOU WISH TO VOTE IN ACCORDANCE WITH MARTIN MARIETTA’S RECOMMENDATIONS.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ALL OF THE NOMINEES LISTED BELOW</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PROPOSAL 1</w:t>
      </w:r>
    </w:p>
    <w:p>
      <w:pPr>
        <w:spacing w:after="0" w:line="205" w:lineRule="exact"/>
        <w:rPr>
          <w:sz w:val="20"/>
          <w:szCs w:val="20"/>
          <w:color w:val="auto"/>
        </w:rPr>
      </w:pPr>
    </w:p>
    <w:p>
      <w:pPr>
        <w:ind w:left="460" w:right="22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elect each of the following individuals to serve as a director of the Vulcan Board of Directors for a term expiring at Vulcan’s 2015 Annual Meeting of Shareholders and until their successors are duly elected and qualified:</w:t>
      </w:r>
    </w:p>
    <w:p>
      <w:pPr>
        <w:spacing w:after="0" w:line="166" w:lineRule="exact"/>
        <w:rPr>
          <w:sz w:val="20"/>
          <w:szCs w:val="20"/>
          <w:color w:val="auto"/>
        </w:rPr>
      </w:pPr>
    </w:p>
    <w:p>
      <w:pPr>
        <w:jc w:val="right"/>
        <w:spacing w:after="0"/>
        <w:tabs>
          <w:tab w:leader="none" w:pos="980" w:val="left"/>
        </w:tabs>
        <w:rPr>
          <w:sz w:val="20"/>
          <w:szCs w:val="20"/>
          <w:color w:val="auto"/>
        </w:rPr>
      </w:pPr>
      <w:r>
        <w:rPr>
          <w:rFonts w:ascii="Arial" w:cs="Arial" w:eastAsia="Arial" w:hAnsi="Arial"/>
          <w:sz w:val="18"/>
          <w:szCs w:val="18"/>
          <w:b w:val="1"/>
          <w:bCs w:val="1"/>
          <w:color w:val="auto"/>
        </w:rPr>
        <w:t>FOR ALL</w:t>
        <w:tab/>
        <w:t>WITHHELD</w:t>
      </w:r>
    </w:p>
    <w:p>
      <w:pPr>
        <w:spacing w:after="0" w:line="21" w:lineRule="exact"/>
        <w:rPr>
          <w:sz w:val="20"/>
          <w:szCs w:val="20"/>
          <w:color w:val="auto"/>
        </w:rPr>
      </w:pPr>
    </w:p>
    <w:p>
      <w:pPr>
        <w:jc w:val="right"/>
        <w:ind w:right="40"/>
        <w:spacing w:after="0"/>
        <w:tabs>
          <w:tab w:leader="none" w:pos="960" w:val="left"/>
        </w:tabs>
        <w:rPr>
          <w:sz w:val="20"/>
          <w:szCs w:val="20"/>
          <w:color w:val="auto"/>
        </w:rPr>
      </w:pPr>
      <w:r>
        <w:rPr>
          <w:rFonts w:ascii="Arial" w:cs="Arial" w:eastAsia="Arial" w:hAnsi="Arial"/>
          <w:sz w:val="18"/>
          <w:szCs w:val="18"/>
          <w:b w:val="1"/>
          <w:bCs w:val="1"/>
          <w:color w:val="auto"/>
        </w:rPr>
        <w:t>NOMINEES</w:t>
        <w:tab/>
        <w:t>FROM ALL</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NOMINEES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3300" w:type="dxa"/>
            <w:vAlign w:val="bottom"/>
          </w:tcPr>
          <w:p>
            <w:pPr>
              <w:spacing w:after="0"/>
              <w:rPr>
                <w:sz w:val="20"/>
                <w:szCs w:val="20"/>
                <w:color w:val="auto"/>
              </w:rPr>
            </w:pPr>
            <w:r>
              <w:rPr>
                <w:rFonts w:ascii="Arial" w:cs="Arial" w:eastAsia="Arial" w:hAnsi="Arial"/>
                <w:sz w:val="18"/>
                <w:szCs w:val="18"/>
                <w:color w:val="auto"/>
              </w:rPr>
              <w:t>(01) PHILIP R. LOCHNER, JR.</w:t>
            </w:r>
          </w:p>
        </w:tc>
        <w:tc>
          <w:tcPr>
            <w:tcW w:w="4200" w:type="dxa"/>
            <w:vAlign w:val="bottom"/>
          </w:tcPr>
          <w:p>
            <w:pPr>
              <w:ind w:left="720"/>
              <w:spacing w:after="0"/>
              <w:rPr>
                <w:sz w:val="20"/>
                <w:szCs w:val="20"/>
                <w:color w:val="auto"/>
              </w:rPr>
            </w:pPr>
            <w:r>
              <w:rPr>
                <w:rFonts w:ascii="Arial" w:cs="Arial" w:eastAsia="Arial" w:hAnsi="Arial"/>
                <w:sz w:val="18"/>
                <w:szCs w:val="18"/>
                <w:color w:val="auto"/>
              </w:rPr>
              <w:t>(03) KAREN R. OSAR</w:t>
            </w:r>
          </w:p>
        </w:tc>
        <w:tc>
          <w:tcPr>
            <w:tcW w:w="2420" w:type="dxa"/>
            <w:vAlign w:val="bottom"/>
          </w:tcPr>
          <w:p>
            <w:pPr>
              <w:ind w:left="17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(02) EDWARD W. MONEYPENNY</w:t>
            </w:r>
          </w:p>
        </w:tc>
        <w:tc>
          <w:tcPr>
            <w:tcW w:w="4200" w:type="dxa"/>
            <w:vAlign w:val="bottom"/>
          </w:tcPr>
          <w:p>
            <w:pPr>
              <w:ind w:left="720"/>
              <w:spacing w:after="0"/>
              <w:rPr>
                <w:sz w:val="20"/>
                <w:szCs w:val="20"/>
                <w:color w:val="auto"/>
              </w:rPr>
            </w:pPr>
            <w:r>
              <w:rPr>
                <w:rFonts w:ascii="Arial" w:cs="Arial" w:eastAsia="Arial" w:hAnsi="Arial"/>
                <w:sz w:val="18"/>
                <w:szCs w:val="18"/>
                <w:color w:val="auto"/>
              </w:rPr>
              <w:t>(04) V. JAMES SARDO</w:t>
            </w: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82" w:lineRule="exact"/>
        <w:rPr>
          <w:sz w:val="20"/>
          <w:szCs w:val="20"/>
          <w:color w:val="auto"/>
        </w:rPr>
      </w:pPr>
    </w:p>
    <w:p>
      <w:pPr>
        <w:ind w:left="920" w:right="660"/>
        <w:spacing w:after="0" w:line="339" w:lineRule="auto"/>
        <w:rPr>
          <w:sz w:val="20"/>
          <w:szCs w:val="20"/>
          <w:color w:val="auto"/>
        </w:rPr>
      </w:pPr>
      <w:r>
        <w:rPr>
          <w:rFonts w:ascii="Arial" w:cs="Arial" w:eastAsia="Arial" w:hAnsi="Arial"/>
          <w:sz w:val="16"/>
          <w:szCs w:val="16"/>
          <w:b w:val="1"/>
          <w:bCs w:val="1"/>
          <w:color w:val="auto"/>
        </w:rPr>
        <w:t>To withhold authority to vote for one or more of the nominees under this Proposal 1, mark the “FOR ALL NOMINEES” box in this Proposal 1 and write the name(s) of the nominee(s) for whom your vote is being withheld in the space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all nominees in this Proposal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-17780</wp:posOffset>
            </wp:positionV>
            <wp:extent cx="42087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If any nominee is unable or unwilling to serve as a director of Vulcan, J. Keith Matheney or A. Jay Meyerson will be substituted for such nominee.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MAKES NO RECOMMENDATION WITH RESPECT TO PROPOSALS 2-6</w:t>
      </w:r>
    </w:p>
    <w:p>
      <w:pPr>
        <w:spacing w:after="0" w:line="21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Vulcan’s named executive officers as disclosed in Vulcan’s proxy statement:</w:t>
      </w:r>
    </w:p>
    <w:p>
      <w:pPr>
        <w:sectPr>
          <w:pgSz w:w="11900" w:h="16838" w:orient="portrait"/>
          <w:cols w:equalWidth="0" w:num="1">
            <w:col w:w="11420"/>
          </w:cols>
          <w:pgMar w:left="240" w:top="459" w:right="239" w:bottom="0" w:gutter="0" w:footer="0" w:header="0"/>
        </w:sectPr>
      </w:pP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0" w:gutter="0" w:footer="0" w:header="0"/>
          <w:type w:val="continuous"/>
        </w:sectPr>
      </w:pPr>
    </w:p>
    <w:p>
      <w:pPr>
        <w:spacing w:after="0" w:line="52" w:lineRule="exact"/>
        <w:rPr>
          <w:sz w:val="20"/>
          <w:szCs w:val="20"/>
          <w:color w:val="auto"/>
        </w:rPr>
      </w:pPr>
    </w:p>
    <w:p>
      <w:pPr>
        <w:ind w:left="460" w:right="3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Vulcan’s independent registered public accounting firm for the fiscal year ending December 31, 2012:</w:t>
      </w:r>
    </w:p>
    <w:p>
      <w:pPr>
        <w:sectPr>
          <w:pgSz w:w="11900" w:h="16838" w:orient="portrait"/>
          <w:cols w:equalWidth="0" w:num="1">
            <w:col w:w="11420"/>
          </w:cols>
          <w:pgMar w:left="240" w:top="459" w:right="239" w:bottom="0" w:gutter="0" w:footer="0" w:header="0"/>
          <w:type w:val="continuous"/>
        </w:sectPr>
      </w:pPr>
    </w:p>
    <w:p>
      <w:pPr>
        <w:spacing w:after="0" w:line="16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0" w:gutter="0" w:footer="0" w:header="0"/>
          <w:type w:val="continuous"/>
        </w:sectPr>
      </w:pPr>
    </w:p>
    <w:p>
      <w:pPr>
        <w:spacing w:after="0" w:line="5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Shareholder Proposal regarding majority voting for director elections:</w:t>
      </w:r>
    </w:p>
    <w:p>
      <w:pPr>
        <w:sectPr>
          <w:pgSz w:w="11900" w:h="16838" w:orient="portrait"/>
          <w:cols w:equalWidth="0" w:num="1">
            <w:col w:w="11420"/>
          </w:cols>
          <w:pgMar w:left="240" w:top="459" w:right="239" w:bottom="0" w:gutter="0" w:footer="0" w:header="0"/>
          <w:type w:val="continuous"/>
        </w:sect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0" w:gutter="0" w:footer="0" w:header="0"/>
          <w:type w:val="continuous"/>
        </w:sectPr>
      </w:pPr>
    </w:p>
    <w:p>
      <w:pPr>
        <w:spacing w:after="0" w:line="5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Shareholder Proposal regarding Vulcan Board declassification:</w:t>
      </w:r>
    </w:p>
    <w:p>
      <w:pPr>
        <w:sectPr>
          <w:pgSz w:w="11900" w:h="16838" w:orient="portrait"/>
          <w:cols w:equalWidth="0" w:num="1">
            <w:col w:w="11420"/>
          </w:cols>
          <w:pgMar w:left="240" w:top="459" w:right="239" w:bottom="0" w:gutter="0" w:footer="0" w:header="0"/>
          <w:type w:val="continuous"/>
        </w:sectPr>
      </w:pPr>
    </w:p>
    <w:p>
      <w:pPr>
        <w:spacing w:after="0" w:line="24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0" w:gutter="0" w:footer="0" w:header="0"/>
          <w:type w:val="continuous"/>
        </w:sectPr>
      </w:pPr>
    </w:p>
    <w:p>
      <w:pPr>
        <w:spacing w:after="0" w:line="5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Shareholder Proposal regarding the elimination of super-majority voting:</w:t>
      </w:r>
    </w:p>
    <w:p>
      <w:pPr>
        <w:sectPr>
          <w:pgSz w:w="11900" w:h="16838" w:orient="portrait"/>
          <w:cols w:equalWidth="0" w:num="1">
            <w:col w:w="11420"/>
          </w:cols>
          <w:pgMar w:left="240" w:top="459" w:right="239" w:bottom="0" w:gutter="0" w:footer="0" w:header="0"/>
          <w:type w:val="continuous"/>
        </w:sect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0" w:gutter="0" w:footer="0" w:header="0"/>
          <w:type w:val="continuous"/>
        </w:sectPr>
      </w:pPr>
    </w:p>
    <w:p>
      <w:pPr>
        <w:spacing w:after="0" w:line="1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This proxy is solicited by Martin Marietta Materials, Inc.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 listed in Proposal 1 (Philip R. Lochner, Jr., Edward W. Moneypenny, Karen R. Osar, and V. James Sardo), and ABSTAIN with respect to Proposals 2-6. Martin Marietta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these nominees.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AND DATE THIS PROXY AND RETURN IT PROMPTLY.</w:t>
      </w:r>
    </w:p>
    <w:p>
      <w:pPr>
        <w:spacing w:after="0" w:line="218"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-13970</wp:posOffset>
            </wp:positionV>
            <wp:extent cx="3346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(if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Title(s) or Authority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 appears on this proxy. When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shares are held by joint tenants, both should sign. When signing</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as attorney, executor, administrator, trustee, or guardian, please</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give full title as such. If a corporation, please sign in full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name by president or other authorized officer. If a</w:t>
      </w:r>
    </w:p>
    <w:p>
      <w:pPr>
        <w:sectPr>
          <w:pgSz w:w="11900" w:h="16838" w:orient="portrait"/>
          <w:cols w:equalWidth="0" w:num="1">
            <w:col w:w="11420"/>
          </w:cols>
          <w:pgMar w:left="240" w:top="459" w:right="239" w:bottom="0" w:gutter="0" w:footer="0" w:header="0"/>
          <w:type w:val="continuous"/>
        </w:sectPr>
      </w:pPr>
    </w:p>
    <w:bookmarkStart w:id="72" w:name="page73"/>
    <w:bookmarkEnd w:id="72"/>
    <w:p>
      <w:pPr>
        <w:ind w:left="5660"/>
        <w:spacing w:after="0"/>
        <w:rPr>
          <w:sz w:val="20"/>
          <w:szCs w:val="20"/>
          <w:color w:val="auto"/>
        </w:rPr>
      </w:pPr>
      <w:r>
        <w:rPr>
          <w:rFonts w:ascii="Arial" w:cs="Arial" w:eastAsia="Arial" w:hAnsi="Arial"/>
          <w:sz w:val="15"/>
          <w:szCs w:val="15"/>
          <w:color w:val="auto"/>
        </w:rPr>
        <w:t>partnership, please sign in partnership name by authorized</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person.</w:t>
      </w:r>
    </w:p>
    <w:sectPr>
      <w:pgSz w:w="11900" w:h="16838" w:orient="portrait"/>
      <w:cols w:equalWidth="0" w:num="1">
        <w:col w:w="9760"/>
      </w:cols>
      <w:pgMar w:left="1440" w:top="13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69"/>
    </w:lvl>
  </w:abstractNum>
  <w:abstractNum w:abstractNumId="20">
    <w:nsid w:val="3006C83E"/>
    <w:multiLevelType w:val="hybridMultilevel"/>
    <w:lvl w:ilvl="0">
      <w:lvlJc w:val="left"/>
      <w:lvlText w:val="%1"/>
      <w:numFmt w:val="decimal"/>
      <w:start w:val="62"/>
    </w:lvl>
  </w:abstractNum>
  <w:abstractNum w:abstractNumId="21">
    <w:nsid w:val="614FD4A1"/>
    <w:multiLevelType w:val="hybridMultilevel"/>
    <w:lvl w:ilvl="0">
      <w:lvlJc w:val="left"/>
      <w:lvlText w:val="%1"/>
      <w:numFmt w:val="decimal"/>
      <w:start w:val="68"/>
    </w:lvl>
  </w:abstractNum>
  <w:abstractNum w:abstractNumId="22">
    <w:nsid w:val="419AC241"/>
    <w:multiLevelType w:val="hybridMultilevel"/>
    <w:lvl w:ilvl="0">
      <w:lvlJc w:val="left"/>
      <w:lvlText w:val="%1"/>
      <w:numFmt w:val="decimal"/>
      <w:start w:val="65"/>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upperLetter"/>
      <w:start w:val="1"/>
    </w:lvl>
  </w:abstractNum>
  <w:abstractNum w:abstractNumId="26">
    <w:nsid w:val="3804823E"/>
    <w:multiLevelType w:val="hybridMultilevel"/>
    <w:lvl w:ilvl="0">
      <w:lvlJc w:val="left"/>
      <w:lvlText w:val="%1."/>
      <w:numFmt w:val="upperLetter"/>
      <w:start w:val="2"/>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upperLetter"/>
      <w:start w:val="3"/>
    </w:lvl>
  </w:abstractNum>
  <w:abstractNum w:abstractNumId="29">
    <w:nsid w:val="5C482A97"/>
    <w:multiLevelType w:val="hybridMultilevel"/>
    <w:lvl w:ilvl="0">
      <w:lvlJc w:val="left"/>
      <w:lvlText w:val="%1."/>
      <w:numFmt w:val="upperLetter"/>
      <w:start w:val="4"/>
    </w:lvl>
  </w:abstractNum>
  <w:abstractNum w:abstractNumId="30">
    <w:nsid w:val="2463B9EA"/>
    <w:multiLevelType w:val="hybridMultilevel"/>
    <w:lvl w:ilvl="0">
      <w:lvlJc w:val="left"/>
      <w:lvlText w:val="%1."/>
      <w:numFmt w:val="upperLetter"/>
      <w:start w:val="5"/>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lowerRoman"/>
      <w:start w:val="3"/>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lowerLetter"/>
      <w:start w:val="1"/>
    </w:lvl>
    <w:lvl w:ilvl="1">
      <w:lvlJc w:val="left"/>
      <w:lvlText w:val="(%2)"/>
      <w:numFmt w:val="lowerRoman"/>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2"/>
    </w:lvl>
  </w:abstractNum>
  <w:abstractNum w:abstractNumId="39">
    <w:nsid w:val="2A487CB0"/>
    <w:multiLevelType w:val="hybridMultilevel"/>
    <w:lvl w:ilvl="0">
      <w:lvlJc w:val="left"/>
      <w:lvlText w:val="%1."/>
      <w:numFmt w:val="decimal"/>
      <w:start w:val="3"/>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3"/>
      <w:numFmt w:val="bullet"/>
      <w:start w:val="1"/>
    </w:lvl>
  </w:abstractNum>
  <w:abstractNum w:abstractNumId="43">
    <w:nsid w:val="57E4CCAF"/>
    <w:multiLevelType w:val="hybridMultilevel"/>
    <w:lvl w:ilvl="0">
      <w:lvlJc w:val="left"/>
      <w:lvlText w:val="4"/>
      <w:numFmt w:val="bullet"/>
      <w:start w:val="1"/>
    </w:lvl>
  </w:abstractNum>
  <w:abstractNum w:abstractNumId="44">
    <w:nsid w:val="7A6D8D3C"/>
    <w:multiLevelType w:val="hybridMultilevel"/>
    <w:lvl w:ilvl="0">
      <w:lvlJc w:val="left"/>
      <w:lvlText w:val="5"/>
      <w:numFmt w:val="bullet"/>
      <w:start w:val="1"/>
    </w:lvl>
  </w:abstractNum>
  <w:abstractNum w:abstractNumId="45">
    <w:nsid w:val="4B588F54"/>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2019-12-20T21:40:12Z</dcterms:created>
  <dcterms:modified xsi:type="dcterms:W3CDTF">2019-12-20T21:40:12Z</dcterms:modified>
</cp:coreProperties>
</file>